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87"/>
        <w:ind w:left="0" w:leftChars="0" w:firstLine="0" w:firstLineChars="0"/>
        <w:rPr>
          <w:rFonts w:hint="eastAsia" w:ascii="宋体" w:hAnsi="宋体"/>
          <w:b/>
          <w:sz w:val="36"/>
        </w:rPr>
      </w:pPr>
    </w:p>
    <w:p w14:paraId="1037B9DC">
      <w:pPr>
        <w:pStyle w:val="87"/>
        <w:ind w:firstLine="723"/>
        <w:jc w:val="center"/>
        <w:rPr>
          <w:rFonts w:hint="eastAsia" w:ascii="宋体" w:hAnsi="宋体"/>
          <w:b/>
          <w:sz w:val="36"/>
        </w:rPr>
      </w:pPr>
      <w:r>
        <w:rPr>
          <w:rFonts w:hint="eastAsia" w:ascii="宋体" w:hAnsi="宋体"/>
          <w:b/>
          <w:sz w:val="36"/>
        </w:rPr>
        <w:t>采购文件</w:t>
      </w:r>
    </w:p>
    <w:p w14:paraId="5E268D7F">
      <w:pPr>
        <w:pStyle w:val="87"/>
        <w:ind w:firstLine="723"/>
        <w:jc w:val="center"/>
        <w:rPr>
          <w:rFonts w:hint="eastAsia" w:ascii="宋体" w:hAnsi="宋体"/>
          <w:b/>
          <w:sz w:val="36"/>
        </w:rPr>
      </w:pPr>
    </w:p>
    <w:p w14:paraId="484B3490">
      <w:pPr>
        <w:pStyle w:val="87"/>
        <w:ind w:firstLine="723"/>
        <w:jc w:val="center"/>
        <w:rPr>
          <w:rFonts w:hint="eastAsia" w:ascii="宋体" w:hAnsi="宋体"/>
          <w:b/>
          <w:sz w:val="36"/>
        </w:rPr>
      </w:pPr>
    </w:p>
    <w:p w14:paraId="20BF5365">
      <w:pPr>
        <w:pStyle w:val="87"/>
        <w:ind w:left="3975" w:leftChars="0" w:hanging="3975" w:hangingChars="1100"/>
        <w:rPr>
          <w:rFonts w:hint="eastAsia" w:ascii="宋体" w:hAnsi="宋体"/>
          <w:b/>
          <w:sz w:val="36"/>
        </w:rPr>
      </w:pPr>
      <w:r>
        <w:rPr>
          <w:rFonts w:hint="eastAsia" w:ascii="宋体" w:hAnsi="宋体"/>
          <w:b/>
          <w:sz w:val="36"/>
        </w:rPr>
        <w:t>项目名称：北京大学第六医院（海淀院区）空调维修清洗保养服务项目</w:t>
      </w:r>
    </w:p>
    <w:p w14:paraId="0CC24C85">
      <w:pPr>
        <w:pStyle w:val="87"/>
        <w:ind w:firstLine="723"/>
        <w:jc w:val="left"/>
        <w:rPr>
          <w:rFonts w:hint="eastAsia" w:ascii="宋体" w:hAnsi="宋体"/>
          <w:b/>
          <w:sz w:val="36"/>
        </w:rPr>
      </w:pPr>
    </w:p>
    <w:p w14:paraId="5F924DEA">
      <w:pPr>
        <w:pStyle w:val="87"/>
        <w:ind w:firstLine="723"/>
        <w:rPr>
          <w:rFonts w:hint="eastAsia" w:ascii="宋体" w:hAnsi="宋体"/>
          <w:b/>
          <w:sz w:val="36"/>
        </w:rPr>
      </w:pPr>
    </w:p>
    <w:p w14:paraId="3317594F">
      <w:pPr>
        <w:pStyle w:val="87"/>
        <w:ind w:firstLine="723"/>
        <w:rPr>
          <w:rFonts w:hint="eastAsia" w:ascii="宋体" w:hAnsi="宋体"/>
          <w:b/>
          <w:sz w:val="36"/>
        </w:rPr>
      </w:pPr>
    </w:p>
    <w:p w14:paraId="39614364">
      <w:pPr>
        <w:pStyle w:val="87"/>
        <w:ind w:firstLine="723"/>
        <w:rPr>
          <w:rFonts w:hint="eastAsia" w:ascii="宋体" w:hAnsi="宋体"/>
          <w:b/>
          <w:sz w:val="36"/>
        </w:rPr>
      </w:pPr>
    </w:p>
    <w:p w14:paraId="6F7140B4">
      <w:pPr>
        <w:pStyle w:val="87"/>
        <w:ind w:firstLine="723"/>
        <w:rPr>
          <w:rFonts w:hint="eastAsia" w:ascii="宋体" w:hAnsi="宋体"/>
          <w:b/>
          <w:sz w:val="36"/>
        </w:rPr>
      </w:pPr>
    </w:p>
    <w:p w14:paraId="54B34407">
      <w:pPr>
        <w:pStyle w:val="87"/>
        <w:ind w:firstLine="723"/>
        <w:rPr>
          <w:rFonts w:hint="eastAsia" w:ascii="宋体" w:hAnsi="宋体"/>
          <w:b/>
          <w:sz w:val="36"/>
        </w:rPr>
      </w:pPr>
    </w:p>
    <w:p w14:paraId="05635101">
      <w:pPr>
        <w:pStyle w:val="87"/>
        <w:ind w:firstLine="723"/>
        <w:rPr>
          <w:rFonts w:hint="eastAsia" w:ascii="宋体" w:hAnsi="宋体"/>
          <w:b/>
          <w:sz w:val="36"/>
        </w:rPr>
      </w:pPr>
    </w:p>
    <w:p w14:paraId="7E9C23C1">
      <w:pPr>
        <w:pStyle w:val="87"/>
        <w:ind w:firstLine="723"/>
        <w:rPr>
          <w:rFonts w:hint="eastAsia" w:ascii="宋体" w:hAnsi="宋体"/>
          <w:b/>
          <w:sz w:val="36"/>
        </w:rPr>
      </w:pPr>
    </w:p>
    <w:p w14:paraId="3C6D0309">
      <w:pPr>
        <w:pStyle w:val="87"/>
        <w:ind w:firstLine="723"/>
        <w:rPr>
          <w:rFonts w:hint="eastAsia" w:ascii="宋体" w:hAnsi="宋体"/>
          <w:b/>
          <w:sz w:val="36"/>
        </w:rPr>
      </w:pPr>
    </w:p>
    <w:p w14:paraId="4C93BD2F">
      <w:pPr>
        <w:pStyle w:val="87"/>
        <w:ind w:left="0" w:leftChars="0" w:firstLine="0" w:firstLineChars="0"/>
        <w:rPr>
          <w:rFonts w:hint="eastAsia" w:ascii="宋体" w:hAnsi="宋体"/>
          <w:b/>
          <w:sz w:val="36"/>
        </w:rPr>
      </w:pPr>
    </w:p>
    <w:p w14:paraId="74A31855">
      <w:pPr>
        <w:numPr>
          <w:ilvl w:val="0"/>
          <w:numId w:val="12"/>
        </w:numPr>
        <w:spacing w:before="240" w:line="400" w:lineRule="atLeast"/>
        <w:jc w:val="center"/>
        <w:rPr>
          <w:rFonts w:hint="eastAsia" w:ascii="宋体" w:hAnsi="宋体"/>
          <w:b/>
          <w:sz w:val="36"/>
        </w:rPr>
      </w:pPr>
      <w:r>
        <w:rPr>
          <w:rFonts w:hint="eastAsia" w:ascii="宋体" w:hAnsi="宋体"/>
          <w:b/>
          <w:sz w:val="36"/>
        </w:rPr>
        <w:t>响应人须知</w:t>
      </w:r>
    </w:p>
    <w:p w14:paraId="5515CE07">
      <w:pPr>
        <w:pStyle w:val="87"/>
        <w:ind w:firstLine="3915" w:firstLineChars="1300"/>
      </w:pPr>
      <w:r>
        <w:rPr>
          <w:rFonts w:hint="eastAsia" w:ascii="宋体" w:hAnsi="宋体"/>
          <w:b/>
          <w:sz w:val="30"/>
          <w:szCs w:val="30"/>
        </w:rPr>
        <w:t>A说明</w:t>
      </w:r>
      <w:r>
        <w:rPr>
          <w:rFonts w:hint="eastAsia" w:hAnsi="宋体"/>
          <w:b/>
          <w:sz w:val="36"/>
        </w:rPr>
        <w:t xml:space="preserve">      </w:t>
      </w:r>
    </w:p>
    <w:p w14:paraId="623F5A7F">
      <w:pPr>
        <w:pStyle w:val="87"/>
        <w:numPr>
          <w:ilvl w:val="0"/>
          <w:numId w:val="13"/>
        </w:numPr>
        <w:ind w:firstLine="480"/>
        <w:rPr>
          <w:rFonts w:hint="eastAsia" w:ascii="宋体" w:hAnsi="宋体"/>
          <w:bCs/>
          <w:sz w:val="24"/>
        </w:rPr>
      </w:pPr>
      <w:r>
        <w:rPr>
          <w:rFonts w:hint="eastAsia" w:ascii="宋体" w:hAnsi="宋体"/>
          <w:bCs/>
          <w:sz w:val="24"/>
        </w:rPr>
        <w:t>适用范围：</w:t>
      </w:r>
    </w:p>
    <w:p w14:paraId="1CA80472">
      <w:pPr>
        <w:pStyle w:val="87"/>
        <w:ind w:left="840" w:leftChars="400" w:firstLine="0" w:firstLineChars="0"/>
        <w:rPr>
          <w:rFonts w:hint="eastAsia" w:ascii="宋体" w:hAnsi="宋体"/>
          <w:bCs/>
          <w:sz w:val="24"/>
        </w:rPr>
      </w:pPr>
      <w:r>
        <w:rPr>
          <w:rFonts w:hint="eastAsia" w:ascii="宋体" w:hAnsi="宋体"/>
          <w:bCs/>
          <w:sz w:val="24"/>
        </w:rPr>
        <w:t xml:space="preserve">   1.1项目名称：北京大学第六医院（海淀院区）空调维修清洗保养服务项目</w:t>
      </w:r>
    </w:p>
    <w:p w14:paraId="4F2D9B28">
      <w:pPr>
        <w:spacing w:line="360" w:lineRule="auto"/>
        <w:ind w:left="960" w:hanging="960" w:hangingChars="400"/>
        <w:rPr>
          <w:rFonts w:hint="eastAsia" w:ascii="宋体" w:hAnsi="宋体"/>
          <w:bCs/>
          <w:sz w:val="24"/>
        </w:rPr>
      </w:pPr>
      <w:r>
        <w:rPr>
          <w:rFonts w:hint="eastAsia" w:ascii="宋体" w:hAnsi="宋体"/>
          <w:bCs/>
          <w:sz w:val="24"/>
        </w:rPr>
        <w:t xml:space="preserve">          1.2项目预算：295000元</w:t>
      </w:r>
    </w:p>
    <w:p w14:paraId="145EF42F">
      <w:pPr>
        <w:pStyle w:val="87"/>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87"/>
        <w:ind w:left="840" w:leftChars="400" w:firstLine="0" w:firstLineChars="0"/>
        <w:rPr>
          <w:rFonts w:hint="eastAsia" w:ascii="宋体" w:hAnsi="宋体"/>
          <w:bCs/>
          <w:sz w:val="24"/>
        </w:rPr>
      </w:pPr>
      <w:r>
        <w:rPr>
          <w:rFonts w:hint="eastAsia" w:ascii="宋体" w:hAnsi="宋体"/>
          <w:bCs/>
          <w:sz w:val="24"/>
        </w:rPr>
        <w:t xml:space="preserve">   1.4项目属性：服务类</w:t>
      </w:r>
    </w:p>
    <w:p w14:paraId="4CB8BCD4">
      <w:pPr>
        <w:pStyle w:val="87"/>
        <w:ind w:left="840" w:leftChars="400" w:firstLine="0" w:firstLineChars="0"/>
        <w:rPr>
          <w:rFonts w:hint="eastAsia" w:ascii="宋体" w:hAnsi="宋体"/>
          <w:bCs/>
          <w:sz w:val="24"/>
        </w:rPr>
      </w:pPr>
      <w:r>
        <w:rPr>
          <w:rFonts w:hint="eastAsia" w:ascii="宋体" w:hAnsi="宋体"/>
          <w:bCs/>
          <w:sz w:val="24"/>
        </w:rPr>
        <w:t xml:space="preserve">   1.5采购标的所属行业：其他未列明行业</w:t>
      </w:r>
    </w:p>
    <w:p w14:paraId="79A9CC4B">
      <w:pPr>
        <w:pStyle w:val="87"/>
        <w:ind w:left="840" w:leftChars="400" w:firstLine="0" w:firstLineChars="0"/>
      </w:pPr>
      <w:r>
        <w:rPr>
          <w:rFonts w:hint="eastAsia" w:ascii="宋体" w:hAnsi="宋体"/>
          <w:bCs/>
          <w:sz w:val="24"/>
        </w:rPr>
        <w:t xml:space="preserve">   1.6本项目为专门面向中小企业的项目。</w:t>
      </w:r>
    </w:p>
    <w:p w14:paraId="182AB780">
      <w:pPr>
        <w:pStyle w:val="87"/>
        <w:numPr>
          <w:ilvl w:val="0"/>
          <w:numId w:val="13"/>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81"/>
        <w:widowControl/>
        <w:shd w:val="clear" w:color="auto" w:fill="FFFFFF"/>
        <w:spacing w:after="12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81"/>
        <w:widowControl/>
        <w:shd w:val="clear" w:color="auto" w:fill="FFFFFF"/>
        <w:spacing w:after="12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81"/>
        <w:widowControl/>
        <w:shd w:val="clear" w:color="auto" w:fill="FFFFFF"/>
        <w:spacing w:after="12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81"/>
        <w:widowControl/>
        <w:shd w:val="clear" w:color="auto" w:fill="FFFFFF"/>
        <w:spacing w:after="12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10BF0C85">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p>
    <w:p w14:paraId="5A33C29E">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F9E879B">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2F21B0BB">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81"/>
        <w:widowControl/>
        <w:shd w:val="clear" w:color="auto" w:fill="FFFFFF"/>
        <w:spacing w:after="12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4AB0D10">
      <w:pPr>
        <w:pStyle w:val="81"/>
        <w:widowControl/>
        <w:shd w:val="clear" w:color="auto" w:fill="FFFFFF"/>
        <w:spacing w:after="12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78BD7A9D">
      <w:pPr>
        <w:pStyle w:val="81"/>
        <w:widowControl/>
        <w:shd w:val="clear" w:color="auto" w:fill="FFFFFF"/>
        <w:spacing w:after="12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7D2B841C">
      <w:pPr>
        <w:pStyle w:val="81"/>
        <w:widowControl/>
        <w:shd w:val="clear" w:color="auto" w:fill="FFFFFF"/>
        <w:spacing w:after="12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81"/>
        <w:widowControl/>
        <w:shd w:val="clear" w:color="auto" w:fill="FFFFFF"/>
        <w:spacing w:after="12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81"/>
        <w:widowControl/>
        <w:shd w:val="clear" w:color="auto" w:fill="FFFFFF"/>
        <w:spacing w:after="12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81"/>
        <w:widowControl/>
        <w:shd w:val="clear" w:color="auto" w:fill="FFFFFF"/>
        <w:spacing w:after="12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81"/>
        <w:widowControl/>
        <w:shd w:val="clear" w:color="auto" w:fill="FFFFFF"/>
        <w:spacing w:after="12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87"/>
        <w:ind w:firstLine="480"/>
        <w:rPr>
          <w:rFonts w:ascii="宋体"/>
          <w:sz w:val="24"/>
        </w:rPr>
      </w:pPr>
    </w:p>
    <w:p w14:paraId="439F397D">
      <w:pPr>
        <w:pStyle w:val="87"/>
        <w:ind w:firstLine="480"/>
        <w:rPr>
          <w:rFonts w:ascii="宋体"/>
          <w:sz w:val="24"/>
        </w:rPr>
      </w:pPr>
    </w:p>
    <w:p w14:paraId="1B2F3A84">
      <w:pPr>
        <w:pStyle w:val="87"/>
        <w:ind w:firstLine="602"/>
        <w:jc w:val="center"/>
        <w:rPr>
          <w:rFonts w:ascii="宋体"/>
          <w:b/>
          <w:bCs/>
          <w:sz w:val="30"/>
          <w:szCs w:val="30"/>
        </w:rPr>
      </w:pPr>
      <w:r>
        <w:rPr>
          <w:rFonts w:hint="eastAsia" w:ascii="宋体"/>
          <w:b/>
          <w:bCs/>
          <w:sz w:val="30"/>
          <w:szCs w:val="30"/>
        </w:rPr>
        <w:t>B采购文件</w:t>
      </w:r>
    </w:p>
    <w:p w14:paraId="1EB9F4C6">
      <w:pPr>
        <w:pStyle w:val="87"/>
        <w:numPr>
          <w:ilvl w:val="0"/>
          <w:numId w:val="14"/>
        </w:numPr>
        <w:ind w:firstLine="480"/>
        <w:rPr>
          <w:rFonts w:ascii="宋体"/>
          <w:sz w:val="24"/>
        </w:rPr>
      </w:pPr>
      <w:r>
        <w:rPr>
          <w:rFonts w:hint="eastAsia" w:ascii="宋体"/>
          <w:sz w:val="24"/>
        </w:rPr>
        <w:t>采购文件</w:t>
      </w:r>
    </w:p>
    <w:p w14:paraId="25925B4F">
      <w:pPr>
        <w:pStyle w:val="87"/>
        <w:ind w:left="840" w:leftChars="400" w:firstLine="480" w:firstLineChars="0"/>
        <w:rPr>
          <w:rFonts w:ascii="宋体"/>
          <w:sz w:val="24"/>
        </w:rPr>
      </w:pPr>
      <w:r>
        <w:rPr>
          <w:rFonts w:hint="eastAsia" w:ascii="宋体"/>
          <w:sz w:val="24"/>
        </w:rPr>
        <w:t>5.1采购文件由下述所列内容组成：</w:t>
      </w:r>
    </w:p>
    <w:p w14:paraId="504AC84C">
      <w:pPr>
        <w:pStyle w:val="87"/>
        <w:numPr>
          <w:ilvl w:val="0"/>
          <w:numId w:val="15"/>
        </w:numPr>
        <w:ind w:left="1680" w:leftChars="0" w:firstLineChars="0"/>
        <w:rPr>
          <w:rFonts w:ascii="宋体"/>
          <w:sz w:val="24"/>
        </w:rPr>
      </w:pPr>
      <w:r>
        <w:rPr>
          <w:rFonts w:hint="eastAsia" w:ascii="宋体"/>
          <w:sz w:val="24"/>
        </w:rPr>
        <w:t>响应人须知</w:t>
      </w:r>
    </w:p>
    <w:p w14:paraId="1BCA3F14">
      <w:pPr>
        <w:pStyle w:val="87"/>
        <w:numPr>
          <w:ilvl w:val="0"/>
          <w:numId w:val="15"/>
        </w:numPr>
        <w:ind w:left="1680" w:leftChars="0" w:firstLineChars="0"/>
        <w:rPr>
          <w:rFonts w:ascii="宋体"/>
          <w:sz w:val="24"/>
        </w:rPr>
      </w:pPr>
      <w:r>
        <w:rPr>
          <w:rFonts w:hint="eastAsia" w:ascii="宋体"/>
          <w:sz w:val="24"/>
        </w:rPr>
        <w:t>服务需求书</w:t>
      </w:r>
    </w:p>
    <w:p w14:paraId="40DCF3B5">
      <w:pPr>
        <w:pStyle w:val="87"/>
        <w:numPr>
          <w:ilvl w:val="0"/>
          <w:numId w:val="15"/>
        </w:numPr>
        <w:ind w:left="1680" w:leftChars="0" w:firstLineChars="0"/>
        <w:rPr>
          <w:rFonts w:ascii="宋体"/>
          <w:sz w:val="24"/>
        </w:rPr>
      </w:pPr>
      <w:r>
        <w:rPr>
          <w:rFonts w:hint="eastAsia" w:ascii="宋体"/>
          <w:sz w:val="24"/>
        </w:rPr>
        <w:t>拟签订的合同文本</w:t>
      </w:r>
    </w:p>
    <w:p w14:paraId="79075AC1">
      <w:pPr>
        <w:pStyle w:val="87"/>
        <w:numPr>
          <w:ilvl w:val="0"/>
          <w:numId w:val="15"/>
        </w:numPr>
        <w:ind w:left="1680" w:leftChars="0" w:firstLineChars="0"/>
        <w:rPr>
          <w:rFonts w:ascii="宋体"/>
          <w:sz w:val="24"/>
        </w:rPr>
      </w:pPr>
      <w:r>
        <w:rPr>
          <w:rFonts w:hint="eastAsia" w:ascii="宋体"/>
          <w:sz w:val="24"/>
        </w:rPr>
        <w:t>附件</w:t>
      </w:r>
    </w:p>
    <w:p w14:paraId="65C54288">
      <w:pPr>
        <w:pStyle w:val="87"/>
        <w:numPr>
          <w:ilvl w:val="0"/>
          <w:numId w:val="15"/>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rPr>
        <w:t xml:space="preserve">       5.2响应人应仔细阅读采购文件的全部内容。按采购文件的要求提供投标文件并保证所提供的全部资料的真实性，以使其投标对采购文件做出实质性响应。否则，将导致投标无效。</w:t>
      </w:r>
    </w:p>
    <w:p w14:paraId="7F20094D">
      <w:pPr>
        <w:pStyle w:val="87"/>
        <w:numPr>
          <w:ilvl w:val="0"/>
          <w:numId w:val="14"/>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87"/>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87"/>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87"/>
        <w:ind w:left="960" w:leftChars="0" w:hanging="960" w:hangingChars="400"/>
        <w:rPr>
          <w:rFonts w:ascii="宋体"/>
          <w:sz w:val="24"/>
        </w:rPr>
      </w:pPr>
    </w:p>
    <w:p w14:paraId="71BC67C7">
      <w:pPr>
        <w:pStyle w:val="87"/>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87"/>
        <w:numPr>
          <w:ilvl w:val="0"/>
          <w:numId w:val="14"/>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rPr>
      </w:pPr>
      <w:r>
        <w:rPr>
          <w:rFonts w:hint="eastAsia" w:ascii="宋体"/>
          <w:sz w:val="24"/>
        </w:rPr>
        <w:t xml:space="preserve">        7.1响应</w:t>
      </w:r>
      <w:r>
        <w:rPr>
          <w:rFonts w:hint="eastAsia" w:ascii="宋体" w:hAnsi="宋体"/>
          <w:bCs/>
          <w:sz w:val="24"/>
        </w:rPr>
        <w:t>文件由</w:t>
      </w:r>
      <w:r>
        <w:rPr>
          <w:rFonts w:hint="eastAsia" w:ascii="宋体" w:hAnsi="宋体"/>
          <w:bCs/>
          <w:sz w:val="24"/>
          <w:highlight w:val="yellow"/>
        </w:rPr>
        <w:t>资格</w:t>
      </w:r>
      <w:r>
        <w:rPr>
          <w:rFonts w:ascii="宋体" w:hAnsi="宋体"/>
          <w:bCs/>
          <w:sz w:val="24"/>
          <w:highlight w:val="yellow"/>
        </w:rPr>
        <w:t>证明文件</w:t>
      </w:r>
      <w:r>
        <w:rPr>
          <w:rFonts w:hint="eastAsia" w:ascii="宋体" w:hAnsi="宋体"/>
          <w:bCs/>
          <w:sz w:val="24"/>
        </w:rPr>
        <w:t>部分和</w:t>
      </w:r>
      <w:r>
        <w:rPr>
          <w:rFonts w:hint="eastAsia" w:ascii="宋体" w:hAnsi="宋体"/>
          <w:bCs/>
          <w:sz w:val="24"/>
          <w:highlight w:val="yellow"/>
        </w:rPr>
        <w:t>论证文件</w:t>
      </w:r>
      <w:r>
        <w:rPr>
          <w:rFonts w:hint="eastAsia" w:ascii="宋体" w:hAnsi="宋体"/>
          <w:bCs/>
          <w:sz w:val="24"/>
        </w:rPr>
        <w:t>部分组成，</w:t>
      </w:r>
      <w:r>
        <w:rPr>
          <w:rFonts w:hint="eastAsia" w:ascii="宋体" w:hAnsi="宋体"/>
          <w:b/>
          <w:bCs/>
          <w:sz w:val="24"/>
        </w:rPr>
        <w:t>资格</w:t>
      </w:r>
      <w:r>
        <w:rPr>
          <w:rFonts w:ascii="宋体" w:hAnsi="宋体"/>
          <w:b/>
          <w:bCs/>
          <w:sz w:val="24"/>
        </w:rPr>
        <w:t>证明文件</w:t>
      </w:r>
      <w:r>
        <w:rPr>
          <w:rFonts w:hint="eastAsia" w:ascii="宋体" w:hAnsi="宋体"/>
          <w:b/>
          <w:bCs/>
          <w:sz w:val="24"/>
        </w:rPr>
        <w:t>即为报名资料应单独成册。</w:t>
      </w:r>
    </w:p>
    <w:p w14:paraId="6DD808BA">
      <w:pPr>
        <w:pStyle w:val="87"/>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87"/>
        <w:numPr>
          <w:ilvl w:val="0"/>
          <w:numId w:val="14"/>
        </w:numPr>
        <w:ind w:firstLine="480"/>
        <w:rPr>
          <w:rFonts w:hint="eastAsia" w:ascii="宋体" w:hAnsi="宋体"/>
          <w:sz w:val="24"/>
        </w:rPr>
      </w:pPr>
      <w:r>
        <w:rPr>
          <w:rFonts w:hint="eastAsia" w:ascii="宋体" w:hAnsi="宋体"/>
          <w:sz w:val="24"/>
        </w:rPr>
        <w:t>响应文件的编制</w:t>
      </w:r>
    </w:p>
    <w:p w14:paraId="7EB20FAA">
      <w:pPr>
        <w:pStyle w:val="87"/>
        <w:ind w:left="1320" w:leftChars="400" w:hanging="480" w:hangingChars="200"/>
        <w:rPr>
          <w:rFonts w:hint="eastAsia" w:ascii="宋体" w:hAnsi="宋体"/>
          <w:b/>
          <w:bCs/>
          <w:sz w:val="24"/>
          <w:highlight w:val="yellow"/>
        </w:rPr>
      </w:pPr>
      <w:r>
        <w:rPr>
          <w:rFonts w:hint="eastAsia" w:ascii="宋体" w:hAnsi="宋体"/>
          <w:sz w:val="24"/>
        </w:rPr>
        <w:t xml:space="preserve">    </w:t>
      </w:r>
      <w:r>
        <w:rPr>
          <w:rFonts w:hint="eastAsia" w:ascii="宋体" w:hAnsi="宋体"/>
          <w:b/>
          <w:bCs/>
          <w:sz w:val="24"/>
        </w:rPr>
        <w:t>8.1</w:t>
      </w:r>
      <w:r>
        <w:rPr>
          <w:rFonts w:hint="eastAsia" w:ascii="宋体" w:hAnsi="宋体"/>
          <w:b/>
          <w:bCs/>
          <w:sz w:val="24"/>
          <w:highlight w:val="yellow"/>
        </w:rPr>
        <w:t>资格证明文件部分即报名资料（应包括以下内容，且按下列顺序编制，单独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87"/>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87"/>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87"/>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87"/>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81"/>
        <w:widowControl/>
        <w:shd w:val="clear" w:color="auto" w:fill="FFFFFF"/>
        <w:spacing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69AB5A53">
      <w:pPr>
        <w:pStyle w:val="87"/>
        <w:ind w:firstLine="482"/>
        <w:rPr>
          <w:rFonts w:ascii="宋体"/>
          <w:b/>
          <w:sz w:val="24"/>
        </w:rPr>
      </w:pPr>
      <w:r>
        <w:rPr>
          <w:rFonts w:hint="eastAsia" w:ascii="宋体"/>
          <w:b/>
          <w:sz w:val="24"/>
        </w:rPr>
        <w:t xml:space="preserve">   （8）采购文件要求的其他资质文件。</w:t>
      </w:r>
    </w:p>
    <w:p w14:paraId="262AA812">
      <w:pPr>
        <w:pStyle w:val="87"/>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87"/>
        <w:ind w:left="1381" w:leftChars="0" w:firstLine="0" w:firstLineChars="0"/>
        <w:rPr>
          <w:rFonts w:ascii="宋体"/>
          <w:b/>
          <w:sz w:val="24"/>
        </w:rPr>
      </w:pPr>
      <w:r>
        <w:rPr>
          <w:rFonts w:hint="eastAsia" w:ascii="宋体"/>
          <w:b/>
          <w:sz w:val="24"/>
        </w:rPr>
        <w:t>（1）资格证明文件即报名资料所有内容</w:t>
      </w:r>
    </w:p>
    <w:p w14:paraId="756448B3">
      <w:pPr>
        <w:pStyle w:val="87"/>
        <w:ind w:left="1381" w:leftChars="0" w:firstLine="0" w:firstLineChars="0"/>
        <w:rPr>
          <w:rFonts w:ascii="宋体"/>
          <w:b/>
          <w:sz w:val="24"/>
        </w:rPr>
      </w:pPr>
      <w:r>
        <w:rPr>
          <w:rFonts w:hint="eastAsia" w:ascii="宋体"/>
          <w:b/>
          <w:sz w:val="24"/>
        </w:rPr>
        <w:t>（2）报价函（格式见第四部分附件三）</w:t>
      </w:r>
    </w:p>
    <w:p w14:paraId="2EDDBE59">
      <w:pPr>
        <w:pStyle w:val="87"/>
        <w:ind w:left="1381" w:leftChars="0" w:firstLine="0" w:firstLineChars="0"/>
        <w:rPr>
          <w:rFonts w:ascii="宋体"/>
          <w:b/>
          <w:sz w:val="24"/>
        </w:rPr>
      </w:pPr>
      <w:r>
        <w:rPr>
          <w:rFonts w:hint="eastAsia" w:ascii="宋体"/>
          <w:b/>
          <w:sz w:val="24"/>
        </w:rPr>
        <w:t>（3）报价一览表（格式见第四部分附件四）</w:t>
      </w:r>
    </w:p>
    <w:p w14:paraId="70491BC5">
      <w:pPr>
        <w:pStyle w:val="87"/>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87"/>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87"/>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87"/>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87"/>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87"/>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服务方案    </w:t>
      </w:r>
    </w:p>
    <w:p w14:paraId="2AC7B46C">
      <w:pPr>
        <w:pStyle w:val="87"/>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87"/>
        <w:numPr>
          <w:ilvl w:val="0"/>
          <w:numId w:val="14"/>
        </w:numPr>
        <w:ind w:firstLine="480"/>
        <w:rPr>
          <w:rFonts w:ascii="宋体"/>
          <w:bCs/>
          <w:sz w:val="24"/>
        </w:rPr>
      </w:pPr>
      <w:r>
        <w:rPr>
          <w:rFonts w:hint="eastAsia" w:ascii="宋体"/>
          <w:bCs/>
          <w:sz w:val="24"/>
        </w:rPr>
        <w:t>论证报价</w:t>
      </w:r>
    </w:p>
    <w:p w14:paraId="46E79392">
      <w:pPr>
        <w:pStyle w:val="87"/>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87"/>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87"/>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87"/>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87"/>
        <w:ind w:left="1260" w:leftChars="0" w:firstLine="0" w:firstLineChars="0"/>
        <w:rPr>
          <w:rFonts w:ascii="宋体"/>
          <w:sz w:val="24"/>
        </w:rPr>
      </w:pPr>
    </w:p>
    <w:p w14:paraId="33B70777">
      <w:pPr>
        <w:pStyle w:val="87"/>
        <w:ind w:left="1260" w:leftChars="0" w:firstLine="0" w:firstLineChars="0"/>
        <w:jc w:val="center"/>
        <w:rPr>
          <w:rFonts w:ascii="宋体"/>
          <w:b/>
          <w:bCs/>
          <w:sz w:val="36"/>
          <w:szCs w:val="36"/>
        </w:rPr>
      </w:pPr>
      <w:r>
        <w:rPr>
          <w:rFonts w:hint="eastAsia" w:ascii="宋体"/>
          <w:b/>
          <w:bCs/>
          <w:sz w:val="36"/>
          <w:szCs w:val="36"/>
        </w:rPr>
        <w:t>D评标</w:t>
      </w:r>
    </w:p>
    <w:p w14:paraId="02E904CE">
      <w:pPr>
        <w:pStyle w:val="87"/>
        <w:numPr>
          <w:ilvl w:val="0"/>
          <w:numId w:val="14"/>
        </w:numPr>
        <w:ind w:firstLine="480"/>
        <w:jc w:val="left"/>
        <w:rPr>
          <w:rFonts w:ascii="宋体"/>
          <w:sz w:val="24"/>
        </w:rPr>
      </w:pPr>
      <w:r>
        <w:rPr>
          <w:rFonts w:hint="eastAsia" w:ascii="宋体"/>
          <w:sz w:val="24"/>
        </w:rPr>
        <w:t>评标</w:t>
      </w:r>
    </w:p>
    <w:p w14:paraId="3B4F2033">
      <w:pPr>
        <w:pStyle w:val="87"/>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87"/>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87"/>
        <w:ind w:left="840" w:leftChars="400" w:firstLine="0" w:firstLineChars="0"/>
        <w:jc w:val="left"/>
        <w:rPr>
          <w:rFonts w:ascii="宋体"/>
          <w:sz w:val="24"/>
        </w:rPr>
      </w:pPr>
      <w:r>
        <w:rPr>
          <w:rFonts w:hint="eastAsia" w:ascii="宋体"/>
          <w:sz w:val="24"/>
        </w:rPr>
        <w:t xml:space="preserve">   10.3评标原则及办法</w:t>
      </w:r>
    </w:p>
    <w:p w14:paraId="219801E6">
      <w:pPr>
        <w:pStyle w:val="87"/>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87"/>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spacing w:line="360" w:lineRule="auto"/>
        <w:ind w:left="210"/>
        <w:rPr>
          <w:rFonts w:ascii="宋体" w:eastAsia="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（1）未按项目论证公告的截止时间递交</w:t>
      </w:r>
      <w:r>
        <w:rPr>
          <w:rFonts w:ascii="宋体"/>
          <w:b/>
          <w:sz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40C6258F">
      <w:pPr>
        <w:spacing w:line="360" w:lineRule="auto"/>
        <w:ind w:firstLine="482" w:firstLineChars="200"/>
        <w:rPr>
          <w:rFonts w:ascii="宋体"/>
          <w:b/>
          <w:sz w:val="24"/>
        </w:rPr>
      </w:pPr>
      <w:r>
        <w:rPr>
          <w:rFonts w:hint="eastAsia" w:ascii="宋体"/>
          <w:b/>
          <w:sz w:val="24"/>
        </w:rPr>
        <w:t>（4）提供无效的营业执照或法人证书的</w:t>
      </w:r>
    </w:p>
    <w:p w14:paraId="15359C16">
      <w:pPr>
        <w:spacing w:line="360" w:lineRule="auto"/>
        <w:ind w:firstLine="482" w:firstLineChars="200"/>
        <w:rPr>
          <w:rFonts w:ascii="宋体"/>
          <w:b/>
          <w:sz w:val="24"/>
        </w:rPr>
      </w:pPr>
      <w:r>
        <w:rPr>
          <w:rFonts w:hint="eastAsia" w:ascii="宋体"/>
          <w:b/>
          <w:sz w:val="24"/>
        </w:rPr>
        <w:t>（5）未按采购文件要求提供供应商资格声明书的（格式见第四部分附件五）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rPr>
        <w:t>文件未按</w:t>
      </w:r>
      <w:r>
        <w:rPr>
          <w:rFonts w:hint="eastAsia" w:ascii="宋体" w:hAnsi="宋体" w:cs="宋体"/>
          <w:b/>
          <w:sz w:val="24"/>
        </w:rPr>
        <w:t>采购</w:t>
      </w:r>
      <w:r>
        <w:rPr>
          <w:rFonts w:ascii="宋体" w:hAnsi="宋体" w:cs="宋体"/>
          <w:b/>
          <w:sz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（3）存在串通投标情形的</w:t>
      </w:r>
    </w:p>
    <w:p w14:paraId="0FB69EF3">
      <w:pPr>
        <w:spacing w:line="360" w:lineRule="auto"/>
        <w:ind w:firstLine="422" w:firstLineChars="175"/>
        <w:rPr>
          <w:rFonts w:ascii="宋体"/>
          <w:b/>
          <w:sz w:val="24"/>
        </w:rPr>
      </w:pPr>
      <w:r>
        <w:rPr>
          <w:rFonts w:hint="eastAsia" w:ascii="宋体"/>
          <w:b/>
          <w:sz w:val="24"/>
        </w:rPr>
        <w:t>（4）提供的相关证书等不在有效期内的</w:t>
      </w:r>
    </w:p>
    <w:p w14:paraId="55FCB179">
      <w:pPr>
        <w:spacing w:line="360" w:lineRule="auto"/>
        <w:ind w:firstLine="422" w:firstLineChars="175"/>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01B3BCF5">
      <w:pPr>
        <w:spacing w:line="360" w:lineRule="auto"/>
        <w:ind w:firstLine="422" w:firstLineChars="175"/>
        <w:rPr>
          <w:rFonts w:ascii="宋体"/>
          <w:b/>
          <w:sz w:val="24"/>
        </w:rPr>
      </w:pPr>
      <w:r>
        <w:rPr>
          <w:rFonts w:hint="eastAsia" w:ascii="宋体"/>
          <w:b/>
          <w:sz w:val="24"/>
        </w:rPr>
        <w:t>（6）</w:t>
      </w:r>
      <w:r>
        <w:rPr>
          <w:rFonts w:ascii="宋体" w:hAnsi="宋体" w:cs="宋体"/>
          <w:b/>
          <w:sz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rPr>
      </w:pPr>
      <w:r>
        <w:rPr>
          <w:rFonts w:hint="eastAsia" w:ascii="宋体"/>
          <w:sz w:val="24"/>
        </w:rPr>
        <w:t>10.3.5评标委员会采用</w:t>
      </w:r>
      <w:r>
        <w:rPr>
          <w:rFonts w:hint="eastAsia"/>
          <w:sz w:val="24"/>
        </w:rPr>
        <w:t>综合比较和分项打分相结合的评标方法，对所有实质性响应的投标进行综合打分、排序，按最终得分由高向低排序，推荐综合得分最高的为中标候选人；</w:t>
      </w:r>
    </w:p>
    <w:p w14:paraId="6D163D02">
      <w:pPr>
        <w:pStyle w:val="87"/>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124"/>
        <w:numPr>
          <w:ilvl w:val="0"/>
          <w:numId w:val="0"/>
        </w:numPr>
        <w:ind w:left="643" w:leftChars="306" w:firstLine="33" w:firstLineChars="14"/>
      </w:pPr>
      <w:r>
        <w:rPr>
          <w:rFonts w:hint="eastAsia"/>
        </w:rPr>
        <w:t>10.5响应人被视为串标</w:t>
      </w:r>
    </w:p>
    <w:p w14:paraId="153E1681">
      <w:pPr>
        <w:pStyle w:val="124"/>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4D8D5152">
      <w:pPr>
        <w:pStyle w:val="87"/>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E 确定中标供应商候选人</w:t>
      </w:r>
    </w:p>
    <w:p w14:paraId="536C7394">
      <w:pPr>
        <w:pStyle w:val="87"/>
        <w:ind w:left="0" w:leftChars="0" w:firstLine="0" w:firstLineChars="0"/>
        <w:jc w:val="left"/>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87"/>
        <w:ind w:left="0" w:leftChars="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87"/>
        <w:ind w:left="0" w:leftChars="0" w:firstLine="0" w:firstLineChars="0"/>
        <w:rPr>
          <w:rFonts w:ascii="宋体"/>
          <w:sz w:val="24"/>
        </w:rPr>
      </w:pPr>
      <w:r>
        <w:rPr>
          <w:rFonts w:hint="eastAsia" w:ascii="宋体"/>
          <w:sz w:val="24"/>
        </w:rPr>
        <w:t>11.3采购人不对响应人未中标供应商原因做出解释。</w:t>
      </w:r>
    </w:p>
    <w:p w14:paraId="22C90260">
      <w:pPr>
        <w:pStyle w:val="87"/>
        <w:ind w:left="0" w:leftChars="0" w:firstLine="0" w:firstLineChars="0"/>
        <w:rPr>
          <w:rFonts w:ascii="宋体"/>
          <w:sz w:val="24"/>
        </w:rPr>
      </w:pPr>
      <w:r>
        <w:rPr>
          <w:rFonts w:hint="eastAsia" w:ascii="宋体"/>
          <w:sz w:val="24"/>
        </w:rPr>
        <w:t>11.4中标供应商应按论证结果告知书中规定的时间与采购人签订合同。</w:t>
      </w:r>
    </w:p>
    <w:p w14:paraId="7AE17BE8">
      <w:pPr>
        <w:pStyle w:val="87"/>
        <w:ind w:left="0" w:leftChars="0" w:firstLine="0" w:firstLineChars="0"/>
        <w:rPr>
          <w:rFonts w:ascii="宋体"/>
          <w:sz w:val="24"/>
        </w:rPr>
      </w:pPr>
    </w:p>
    <w:p w14:paraId="62C054C2">
      <w:pPr>
        <w:pStyle w:val="87"/>
        <w:ind w:left="0" w:leftChars="0" w:firstLine="0" w:firstLineChars="0"/>
        <w:rPr>
          <w:rFonts w:ascii="宋体"/>
          <w:sz w:val="24"/>
        </w:rPr>
      </w:pPr>
    </w:p>
    <w:p w14:paraId="5B7960BC">
      <w:pPr>
        <w:pStyle w:val="87"/>
        <w:ind w:left="0" w:leftChars="0" w:firstLine="0" w:firstLineChars="0"/>
        <w:rPr>
          <w:rFonts w:ascii="宋体"/>
          <w:sz w:val="24"/>
        </w:rPr>
      </w:pPr>
    </w:p>
    <w:p w14:paraId="64985D7D">
      <w:pPr>
        <w:pStyle w:val="87"/>
        <w:ind w:left="0" w:leftChars="0" w:firstLine="0" w:firstLineChars="0"/>
        <w:rPr>
          <w:rFonts w:ascii="宋体"/>
          <w:sz w:val="24"/>
        </w:rPr>
      </w:pPr>
    </w:p>
    <w:p w14:paraId="3AFFFCBC">
      <w:pPr>
        <w:pStyle w:val="87"/>
        <w:ind w:left="0" w:leftChars="0" w:firstLine="0" w:firstLineChars="0"/>
        <w:rPr>
          <w:rFonts w:ascii="宋体"/>
          <w:sz w:val="24"/>
        </w:rPr>
      </w:pPr>
    </w:p>
    <w:p w14:paraId="71B13702">
      <w:pPr>
        <w:pStyle w:val="87"/>
        <w:ind w:left="0" w:leftChars="0" w:firstLine="0" w:firstLineChars="0"/>
        <w:rPr>
          <w:rFonts w:ascii="宋体"/>
          <w:sz w:val="24"/>
        </w:rPr>
      </w:pPr>
    </w:p>
    <w:p w14:paraId="1C8A3F8D">
      <w:pPr>
        <w:pStyle w:val="87"/>
        <w:ind w:left="0" w:leftChars="0" w:firstLine="0" w:firstLineChars="0"/>
        <w:rPr>
          <w:rFonts w:ascii="宋体"/>
          <w:sz w:val="24"/>
        </w:rPr>
      </w:pPr>
    </w:p>
    <w:p w14:paraId="499C173D">
      <w:pPr>
        <w:pStyle w:val="87"/>
        <w:ind w:left="0" w:leftChars="0" w:firstLine="0" w:firstLineChars="0"/>
        <w:rPr>
          <w:rFonts w:ascii="宋体"/>
          <w:sz w:val="24"/>
        </w:rPr>
      </w:pPr>
    </w:p>
    <w:p w14:paraId="2999D1C8">
      <w:pPr>
        <w:pStyle w:val="87"/>
        <w:ind w:left="0" w:leftChars="0" w:firstLine="0" w:firstLineChars="0"/>
        <w:rPr>
          <w:rFonts w:ascii="宋体"/>
          <w:sz w:val="24"/>
        </w:rPr>
      </w:pPr>
    </w:p>
    <w:p w14:paraId="3809C15C">
      <w:pPr>
        <w:pStyle w:val="87"/>
        <w:ind w:left="0" w:leftChars="0" w:firstLine="0" w:firstLineChars="0"/>
        <w:rPr>
          <w:rFonts w:ascii="宋体"/>
          <w:sz w:val="24"/>
        </w:rPr>
      </w:pPr>
    </w:p>
    <w:p w14:paraId="4543DEA2">
      <w:pPr>
        <w:pStyle w:val="87"/>
        <w:ind w:left="0" w:leftChars="0" w:firstLine="0" w:firstLineChars="0"/>
        <w:rPr>
          <w:rFonts w:ascii="宋体"/>
          <w:sz w:val="24"/>
        </w:rPr>
      </w:pPr>
    </w:p>
    <w:p w14:paraId="0886BDB5">
      <w:pPr>
        <w:pStyle w:val="87"/>
        <w:ind w:left="0" w:leftChars="0" w:firstLine="0" w:firstLineChars="0"/>
        <w:rPr>
          <w:rFonts w:ascii="宋体"/>
          <w:sz w:val="24"/>
        </w:rPr>
      </w:pPr>
    </w:p>
    <w:p w14:paraId="1F05440E">
      <w:pPr>
        <w:pStyle w:val="87"/>
        <w:ind w:left="0" w:leftChars="0" w:firstLine="0" w:firstLineChars="0"/>
        <w:rPr>
          <w:rFonts w:ascii="宋体"/>
          <w:sz w:val="24"/>
        </w:rPr>
      </w:pPr>
    </w:p>
    <w:p w14:paraId="47030197">
      <w:pPr>
        <w:pStyle w:val="87"/>
        <w:numPr>
          <w:ilvl w:val="0"/>
          <w:numId w:val="12"/>
        </w:numPr>
        <w:ind w:left="0" w:leftChars="0" w:firstLine="0" w:firstLineChars="0"/>
        <w:jc w:val="center"/>
        <w:rPr>
          <w:rFonts w:ascii="宋体"/>
          <w:b/>
          <w:bCs/>
          <w:sz w:val="36"/>
          <w:szCs w:val="36"/>
        </w:rPr>
      </w:pPr>
      <w:r>
        <w:rPr>
          <w:rFonts w:hint="eastAsia" w:ascii="宋体"/>
          <w:b/>
          <w:bCs/>
          <w:sz w:val="36"/>
          <w:szCs w:val="36"/>
        </w:rPr>
        <w:t>服务需求书</w:t>
      </w:r>
    </w:p>
    <w:p w14:paraId="7B64C4E8">
      <w:pPr>
        <w:jc w:val="left"/>
        <w:rPr>
          <w:b/>
          <w:bCs/>
          <w:sz w:val="24"/>
        </w:rPr>
      </w:pPr>
      <w:r>
        <w:rPr>
          <w:rFonts w:hint="eastAsia"/>
          <w:b/>
          <w:bCs/>
          <w:sz w:val="24"/>
        </w:rPr>
        <w:t>一、项目背景</w:t>
      </w:r>
    </w:p>
    <w:p w14:paraId="4A45C933">
      <w:pPr>
        <w:ind w:firstLine="480" w:firstLineChars="200"/>
        <w:jc w:val="left"/>
        <w:rPr>
          <w:sz w:val="24"/>
        </w:rPr>
      </w:pPr>
      <w:r>
        <w:rPr>
          <w:rFonts w:hint="eastAsia"/>
          <w:sz w:val="24"/>
        </w:rPr>
        <w:t>北京大学第六医院作为国家精神心理疾病临床医学中心和国家精神疾病医学中心的“双中心”医院和国家精神区域医疗中心（北京大学第六医院河南医院）的输出医院，连续十四年获评中国医院“精神医学综合排行榜”、“专科声誉排行榜”精神医学专科第一名；第八次荣获中国医院科技量值精神病学学科年度第一名，并获得五年总科技量值精神病学学科第一名，引领全国医学技术发展方向，为国家政策制定提供支持，带动全国医疗、预防和保健服务水平提升。</w:t>
      </w:r>
    </w:p>
    <w:p w14:paraId="47A6AE82">
      <w:pPr>
        <w:ind w:firstLine="480" w:firstLineChars="200"/>
        <w:jc w:val="left"/>
        <w:rPr>
          <w:sz w:val="24"/>
        </w:rPr>
      </w:pPr>
      <w:r>
        <w:rPr>
          <w:rFonts w:hint="eastAsia"/>
          <w:sz w:val="24"/>
        </w:rPr>
        <w:t>北京大学第六医院海淀院区位于北京市海淀区花园北路51号，总建筑面积16690平方米，主要建筑物包括门诊病房楼（6层）、行政楼（3层）、科研楼（3层）、综合楼（3层），无地下用房，有暖气管沟，设置病床近百余张，分别为神经内科病房、睡眠医学科病房、特诊科病房和急诊医学科病房，门诊量近千余人次每日，配备门、急诊，医学检验，影像中心，实验室等，承担医院主要医疗、教学、科研、行政功能。</w:t>
      </w:r>
    </w:p>
    <w:p w14:paraId="444D49E0">
      <w:pPr>
        <w:jc w:val="left"/>
        <w:rPr>
          <w:b/>
          <w:bCs/>
          <w:sz w:val="24"/>
        </w:rPr>
      </w:pPr>
      <w:r>
        <w:rPr>
          <w:rFonts w:hint="eastAsia"/>
          <w:b/>
          <w:bCs/>
          <w:sz w:val="24"/>
        </w:rPr>
        <w:t>二、基本要求及维护保养范围</w:t>
      </w:r>
    </w:p>
    <w:p w14:paraId="29F7928F">
      <w:pPr>
        <w:jc w:val="left"/>
        <w:rPr>
          <w:sz w:val="24"/>
        </w:rPr>
      </w:pPr>
      <w:r>
        <w:rPr>
          <w:rFonts w:hint="eastAsia"/>
          <w:sz w:val="24"/>
        </w:rPr>
        <w:t>1、响应人</w:t>
      </w:r>
      <w:r>
        <w:rPr>
          <w:rFonts w:hint="eastAsia"/>
          <w:sz w:val="24"/>
          <w:lang w:eastAsia="zh-CN"/>
        </w:rPr>
        <w:t>可</w:t>
      </w:r>
      <w:r>
        <w:rPr>
          <w:rFonts w:hint="eastAsia"/>
          <w:sz w:val="24"/>
        </w:rPr>
        <w:t xml:space="preserve">提供空调制冷维护保养相关专业技工，根据作业内容必要时安排具有应急管理部门颁发的“高处作业证”、“低压电工作业证”、“制冷与空调作业”证相关专业人员到场作业，配备项目负责人（安全负责人）1人， 维保期间全年24小时响应，技术人员应在接到电话通知内48小时内到现场处理故障。 </w:t>
      </w:r>
    </w:p>
    <w:p w14:paraId="67CB0BE6">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空调系统维护服务范围包括医院海淀院区除综合楼核磁设备间、检验科方舱、实验室动物房洁净间、信息化办公室主机房以外，其他区域VRV空调系统、分体空调主机、末端风机盘管（室内机）、及其管路的维护、清洗服务。</w:t>
      </w:r>
    </w:p>
    <w:p w14:paraId="265342A0">
      <w:pPr>
        <w:jc w:val="left"/>
        <w:rPr>
          <w:color w:val="000000" w:themeColor="text1"/>
          <w:sz w:val="24"/>
          <w14:textFill>
            <w14:solidFill>
              <w14:schemeClr w14:val="tx1"/>
            </w14:solidFill>
          </w14:textFill>
        </w:rPr>
      </w:pPr>
      <w:r>
        <w:rPr>
          <w:rFonts w:hint="eastAsia"/>
          <w:sz w:val="24"/>
        </w:rPr>
        <w:t>3、响应人所提供的服务要符合《公共场所集中空调通风系统卫生规范WS 10013-2023》，《公共场所集中空调通风系统卫生规范DB11 485-2020》等相关规范标准。并在服务过程中出具甲方为委托单位的C</w:t>
      </w:r>
      <w:r>
        <w:rPr>
          <w:sz w:val="24"/>
        </w:rPr>
        <w:t>MA</w:t>
      </w:r>
      <w:r>
        <w:rPr>
          <w:rFonts w:hint="eastAsia"/>
          <w:sz w:val="24"/>
        </w:rPr>
        <w:t>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w:t>
      </w:r>
    </w:p>
    <w:p w14:paraId="36573007">
      <w:pPr>
        <w:jc w:val="left"/>
        <w:rPr>
          <w:sz w:val="24"/>
        </w:rPr>
      </w:pPr>
      <w:r>
        <w:rPr>
          <w:rFonts w:hint="eastAsia"/>
          <w:sz w:val="24"/>
        </w:rPr>
        <w:t>4、配合医院其它工作及安全生产工作。</w:t>
      </w:r>
    </w:p>
    <w:p w14:paraId="5C756335">
      <w:pPr>
        <w:jc w:val="left"/>
        <w:rPr>
          <w:b/>
          <w:bCs/>
          <w:sz w:val="24"/>
        </w:rPr>
      </w:pPr>
      <w:r>
        <w:rPr>
          <w:rFonts w:hint="eastAsia"/>
          <w:b/>
          <w:bCs/>
          <w:sz w:val="24"/>
        </w:rPr>
        <w:t>三、服务内容</w:t>
      </w:r>
    </w:p>
    <w:p w14:paraId="3C09D2A3">
      <w:pPr>
        <w:jc w:val="left"/>
        <w:rPr>
          <w:sz w:val="24"/>
        </w:rPr>
      </w:pPr>
      <w:r>
        <w:rPr>
          <w:rFonts w:hint="eastAsia"/>
          <w:sz w:val="24"/>
        </w:rPr>
        <w:t>（一）空调维护保养内容：</w:t>
      </w:r>
    </w:p>
    <w:p w14:paraId="44538942">
      <w:pPr>
        <w:jc w:val="left"/>
        <w:rPr>
          <w:sz w:val="24"/>
        </w:rPr>
      </w:pPr>
      <w:r>
        <w:rPr>
          <w:rFonts w:hint="eastAsia"/>
          <w:sz w:val="24"/>
        </w:rPr>
        <w:t>1、概况：</w:t>
      </w:r>
    </w:p>
    <w:p w14:paraId="3BBEDB7D">
      <w:pPr>
        <w:jc w:val="left"/>
        <w:rPr>
          <w:sz w:val="24"/>
        </w:rPr>
      </w:pPr>
      <w:r>
        <w:rPr>
          <w:rFonts w:hint="eastAsia"/>
          <w:sz w:val="24"/>
        </w:rPr>
        <w:t>医院海淀院区</w:t>
      </w:r>
      <w:r>
        <w:rPr>
          <w:rFonts w:hint="eastAsia"/>
          <w:color w:val="000000" w:themeColor="text1"/>
          <w:sz w:val="24"/>
          <w14:textFill>
            <w14:solidFill>
              <w14:schemeClr w14:val="tx1"/>
            </w14:solidFill>
          </w14:textFill>
        </w:rPr>
        <w:t>除综合楼核磁设备间、检验科方舱、实验室动物房洁净间、信息化办公室主机房以外，</w:t>
      </w:r>
      <w:r>
        <w:rPr>
          <w:rFonts w:hint="eastAsia"/>
          <w:sz w:val="24"/>
        </w:rPr>
        <w:t>VRV空调系统、分体空调风盘、室内机约610台，室外机约55台，其中门诊病房楼以大金品牌VRV空调系统为主，2012年投用；行政楼以日立品牌VRV空调系统，2010年投用；综合楼以格力品牌VRV空调系统为主，2014年投用；科研楼格力品牌VRV空调系统2023年投用，日立品牌VRV空调系统2010年投用，格力品牌分体空调2013年投用；外围其他建筑物分体空调投用时间不统一，在2012-2023年间。</w:t>
      </w:r>
    </w:p>
    <w:p w14:paraId="22A20962">
      <w:pPr>
        <w:jc w:val="left"/>
        <w:rPr>
          <w:rFonts w:eastAsia="宋体"/>
          <w:sz w:val="24"/>
        </w:rPr>
      </w:pPr>
      <w:r>
        <w:rPr>
          <w:rFonts w:hint="eastAsia"/>
          <w:sz w:val="24"/>
        </w:rPr>
        <w:t>2、维保项目如下：</w:t>
      </w:r>
    </w:p>
    <w:p w14:paraId="73EBBA94">
      <w:pPr>
        <w:jc w:val="left"/>
        <w:rPr>
          <w:sz w:val="24"/>
        </w:rPr>
      </w:pPr>
      <w:r>
        <w:rPr>
          <w:rFonts w:hint="eastAsia"/>
          <w:sz w:val="24"/>
        </w:rPr>
        <w:t>1）日常维护包括但不限于：</w:t>
      </w:r>
    </w:p>
    <w:p w14:paraId="726EAB1F">
      <w:pPr>
        <w:jc w:val="left"/>
        <w:rPr>
          <w:sz w:val="24"/>
        </w:rPr>
      </w:pPr>
      <w:r>
        <w:rPr>
          <w:rFonts w:hint="eastAsia"/>
          <w:sz w:val="24"/>
        </w:rPr>
        <w:t>检查运行状态：确认系统是否正常运行，有无异常噪音或振动。</w:t>
      </w:r>
    </w:p>
    <w:p w14:paraId="77BCBBF7">
      <w:pPr>
        <w:jc w:val="left"/>
        <w:rPr>
          <w:sz w:val="24"/>
        </w:rPr>
      </w:pPr>
      <w:r>
        <w:rPr>
          <w:rFonts w:hint="eastAsia"/>
          <w:sz w:val="24"/>
        </w:rPr>
        <w:t>清洁过滤网：定期清洗或更换室内机和室外机的过滤网，防止堵塞。</w:t>
      </w:r>
    </w:p>
    <w:p w14:paraId="644ECAAB">
      <w:pPr>
        <w:jc w:val="left"/>
        <w:rPr>
          <w:sz w:val="24"/>
        </w:rPr>
      </w:pPr>
      <w:r>
        <w:rPr>
          <w:rFonts w:hint="eastAsia"/>
          <w:sz w:val="24"/>
        </w:rPr>
        <w:t>检查冷凝水排水：确保排水管道畅通，避免积水或漏水。</w:t>
      </w:r>
    </w:p>
    <w:p w14:paraId="0998FFBB">
      <w:pPr>
        <w:jc w:val="left"/>
        <w:rPr>
          <w:sz w:val="24"/>
        </w:rPr>
      </w:pPr>
      <w:r>
        <w:rPr>
          <w:rFonts w:hint="eastAsia"/>
          <w:sz w:val="24"/>
        </w:rPr>
        <w:t>2）定期维护包括但不限于：</w:t>
      </w:r>
    </w:p>
    <w:p w14:paraId="0ECD1FFF">
      <w:pPr>
        <w:jc w:val="left"/>
        <w:rPr>
          <w:sz w:val="24"/>
        </w:rPr>
      </w:pPr>
      <w:r>
        <w:rPr>
          <w:rFonts w:hint="eastAsia"/>
          <w:sz w:val="24"/>
        </w:rPr>
        <w:t>清洗换热器：定期清洁室内外机的换热器，保持高效换热。</w:t>
      </w:r>
    </w:p>
    <w:p w14:paraId="6EDE42C0">
      <w:pPr>
        <w:jc w:val="left"/>
        <w:rPr>
          <w:sz w:val="24"/>
        </w:rPr>
      </w:pPr>
      <w:r>
        <w:rPr>
          <w:rFonts w:hint="eastAsia"/>
          <w:sz w:val="24"/>
        </w:rPr>
        <w:t>检查冷媒压力：确保冷媒压力正常，必要时补充或更换冷媒。</w:t>
      </w:r>
    </w:p>
    <w:p w14:paraId="7FB2FDFE">
      <w:pPr>
        <w:jc w:val="left"/>
        <w:rPr>
          <w:sz w:val="24"/>
        </w:rPr>
      </w:pPr>
      <w:r>
        <w:rPr>
          <w:rFonts w:hint="eastAsia"/>
          <w:sz w:val="24"/>
        </w:rPr>
        <w:t>检查电气连接：确认所有电气连接牢固，无松动或腐蚀。</w:t>
      </w:r>
    </w:p>
    <w:p w14:paraId="51DECECB">
      <w:pPr>
        <w:jc w:val="left"/>
        <w:rPr>
          <w:sz w:val="24"/>
        </w:rPr>
      </w:pPr>
      <w:r>
        <w:rPr>
          <w:rFonts w:hint="eastAsia"/>
          <w:sz w:val="24"/>
        </w:rPr>
        <w:t>检查压缩机：确认压缩机运行正常，无异常噪音或振动。</w:t>
      </w:r>
    </w:p>
    <w:p w14:paraId="78C65AF1">
      <w:pPr>
        <w:jc w:val="left"/>
        <w:rPr>
          <w:sz w:val="24"/>
        </w:rPr>
      </w:pPr>
      <w:r>
        <w:rPr>
          <w:rFonts w:hint="eastAsia"/>
          <w:sz w:val="24"/>
        </w:rPr>
        <w:t>检查风扇：确保风扇运转正常，无异响或振动。</w:t>
      </w:r>
    </w:p>
    <w:p w14:paraId="035CB7B2">
      <w:pPr>
        <w:jc w:val="left"/>
        <w:rPr>
          <w:sz w:val="24"/>
        </w:rPr>
      </w:pPr>
      <w:r>
        <w:rPr>
          <w:rFonts w:hint="eastAsia"/>
          <w:sz w:val="24"/>
        </w:rPr>
        <w:t>3）季节性维护包括但不限于：</w:t>
      </w:r>
    </w:p>
    <w:p w14:paraId="4A3CB2FF">
      <w:pPr>
        <w:jc w:val="left"/>
        <w:rPr>
          <w:sz w:val="24"/>
        </w:rPr>
      </w:pPr>
      <w:r>
        <w:rPr>
          <w:rFonts w:hint="eastAsia"/>
          <w:sz w:val="24"/>
        </w:rPr>
        <w:t>换季前检查：在夏季和冬季使用前，全面检查系统，确保正常运行。</w:t>
      </w:r>
    </w:p>
    <w:p w14:paraId="37E8D68A">
      <w:pPr>
        <w:jc w:val="left"/>
        <w:rPr>
          <w:sz w:val="24"/>
        </w:rPr>
      </w:pPr>
      <w:r>
        <w:rPr>
          <w:rFonts w:hint="eastAsia"/>
          <w:sz w:val="24"/>
        </w:rPr>
        <w:t>清洗室外机：清除室外机周围的杂物，确保散热良好。</w:t>
      </w:r>
    </w:p>
    <w:p w14:paraId="1D7AE9A7">
      <w:pPr>
        <w:jc w:val="left"/>
        <w:rPr>
          <w:sz w:val="24"/>
        </w:rPr>
      </w:pPr>
      <w:r>
        <w:rPr>
          <w:rFonts w:hint="eastAsia"/>
          <w:sz w:val="24"/>
        </w:rPr>
        <w:t xml:space="preserve">风机盘管（分体空调室内机）：在夏季何冬季使用前进行一次杀菌、消毒、清洗过滤网。 </w:t>
      </w:r>
    </w:p>
    <w:p w14:paraId="03FA85A5">
      <w:pPr>
        <w:jc w:val="left"/>
        <w:rPr>
          <w:sz w:val="24"/>
        </w:rPr>
      </w:pPr>
      <w:r>
        <w:rPr>
          <w:rFonts w:hint="eastAsia"/>
          <w:sz w:val="24"/>
        </w:rPr>
        <w:t>4）年度维护包括但不限于：</w:t>
      </w:r>
    </w:p>
    <w:p w14:paraId="53D8C8BF">
      <w:pPr>
        <w:jc w:val="left"/>
        <w:rPr>
          <w:sz w:val="24"/>
        </w:rPr>
      </w:pPr>
      <w:r>
        <w:rPr>
          <w:rFonts w:hint="eastAsia"/>
          <w:sz w:val="24"/>
        </w:rPr>
        <w:t>全面检查：每年进行一次全面检查，包括冷媒、电气、机械等部分。</w:t>
      </w:r>
    </w:p>
    <w:p w14:paraId="0F560B42">
      <w:pPr>
        <w:jc w:val="left"/>
        <w:rPr>
          <w:sz w:val="24"/>
        </w:rPr>
      </w:pPr>
      <w:r>
        <w:rPr>
          <w:rFonts w:hint="eastAsia"/>
          <w:sz w:val="24"/>
        </w:rPr>
        <w:t>更换易损件：及时更换老化或损坏的部件。</w:t>
      </w:r>
    </w:p>
    <w:p w14:paraId="30B69AE7">
      <w:pPr>
        <w:jc w:val="left"/>
        <w:rPr>
          <w:sz w:val="24"/>
        </w:rPr>
      </w:pPr>
      <w:r>
        <w:rPr>
          <w:rFonts w:hint="eastAsia"/>
          <w:sz w:val="24"/>
        </w:rPr>
        <w:t>校准控制系统：校准温控器和传感器，确保精确控制。</w:t>
      </w:r>
    </w:p>
    <w:p w14:paraId="1E080A5D">
      <w:pPr>
        <w:jc w:val="left"/>
        <w:rPr>
          <w:sz w:val="24"/>
        </w:rPr>
      </w:pPr>
      <w:r>
        <w:rPr>
          <w:rFonts w:hint="eastAsia"/>
          <w:sz w:val="24"/>
        </w:rPr>
        <w:t>5）应急维护包括但不限于：</w:t>
      </w:r>
    </w:p>
    <w:p w14:paraId="20DE884D">
      <w:pPr>
        <w:jc w:val="left"/>
        <w:rPr>
          <w:sz w:val="24"/>
        </w:rPr>
      </w:pPr>
      <w:r>
        <w:rPr>
          <w:rFonts w:hint="eastAsia"/>
          <w:sz w:val="24"/>
        </w:rPr>
        <w:t>故障排查：出现故障时，及时排查并修复。</w:t>
      </w:r>
    </w:p>
    <w:p w14:paraId="12DB4C33">
      <w:pPr>
        <w:jc w:val="left"/>
        <w:rPr>
          <w:sz w:val="24"/>
        </w:rPr>
      </w:pPr>
      <w:r>
        <w:rPr>
          <w:rFonts w:hint="eastAsia"/>
          <w:sz w:val="24"/>
        </w:rPr>
        <w:t>更换故障部件：及时更换损坏的部件，恢复系统正常运行。</w:t>
      </w:r>
    </w:p>
    <w:p w14:paraId="2E2960DE">
      <w:pPr>
        <w:jc w:val="left"/>
        <w:rPr>
          <w:sz w:val="24"/>
        </w:rPr>
      </w:pPr>
      <w:r>
        <w:rPr>
          <w:rFonts w:hint="eastAsia"/>
          <w:sz w:val="24"/>
        </w:rPr>
        <w:t>操作人员现场运行操作技术再培训及疑难问题解答</w:t>
      </w:r>
    </w:p>
    <w:p w14:paraId="5FBB7DFC">
      <w:pPr>
        <w:jc w:val="left"/>
        <w:rPr>
          <w:sz w:val="24"/>
        </w:rPr>
      </w:pPr>
      <w:r>
        <w:rPr>
          <w:rFonts w:hint="eastAsia"/>
          <w:sz w:val="24"/>
        </w:rPr>
        <w:t>6）记录与报告包括但不限于：</w:t>
      </w:r>
      <w:r>
        <w:rPr>
          <w:rFonts w:hint="eastAsia" w:ascii="宋体" w:hAnsi="宋体"/>
          <w:sz w:val="24"/>
        </w:rPr>
        <w:t>运行参数记录，系统操作与维护记录，异常事件及处理记录，数据监测与分析记录等：</w:t>
      </w:r>
      <w:r>
        <w:rPr>
          <w:rFonts w:ascii="宋体" w:hAnsi="宋体"/>
          <w:sz w:val="24"/>
        </w:rPr>
        <w:t>记录空调在正常运行状态下的关键性能指标，用于判断设备是否处于高效稳定运行</w:t>
      </w:r>
      <w:r>
        <w:rPr>
          <w:rFonts w:hint="eastAsia" w:ascii="宋体" w:hAnsi="宋体"/>
          <w:sz w:val="24"/>
        </w:rPr>
        <w:t>，</w:t>
      </w:r>
      <w:r>
        <w:rPr>
          <w:rFonts w:ascii="宋体" w:hAnsi="宋体"/>
          <w:sz w:val="24"/>
        </w:rPr>
        <w:t>记录日常操作和定期维护行为，确保操作规范可追溯</w:t>
      </w:r>
      <w:r>
        <w:rPr>
          <w:rFonts w:hint="eastAsia" w:ascii="宋体" w:hAnsi="宋体"/>
          <w:sz w:val="24"/>
        </w:rPr>
        <w:t>，</w:t>
      </w:r>
      <w:r>
        <w:rPr>
          <w:rFonts w:ascii="宋体" w:hAnsi="宋体"/>
          <w:sz w:val="24"/>
        </w:rPr>
        <w:t>对突发故障或非正常运行状态进行详细登记，便于复盘与预防</w:t>
      </w:r>
      <w:r>
        <w:rPr>
          <w:rFonts w:hint="eastAsia" w:ascii="宋体" w:hAnsi="宋体"/>
          <w:sz w:val="24"/>
        </w:rPr>
        <w:t>，</w:t>
      </w:r>
      <w:r>
        <w:rPr>
          <w:rFonts w:ascii="宋体" w:hAnsi="宋体"/>
          <w:sz w:val="24"/>
        </w:rPr>
        <w:t>通过长期数据积累，实现趋势预测与能效优化。</w:t>
      </w:r>
    </w:p>
    <w:p w14:paraId="2A162588">
      <w:pPr>
        <w:jc w:val="left"/>
        <w:rPr>
          <w:sz w:val="24"/>
        </w:rPr>
      </w:pPr>
      <w:r>
        <w:rPr>
          <w:rFonts w:hint="eastAsia"/>
          <w:sz w:val="24"/>
        </w:rPr>
        <w:t>维护报告：详细记录每次维护的内容、时间和结果，每季度交予甲方存档。</w:t>
      </w:r>
    </w:p>
    <w:p w14:paraId="4BBEA749">
      <w:pPr>
        <w:jc w:val="left"/>
        <w:rPr>
          <w:sz w:val="24"/>
        </w:rPr>
      </w:pPr>
      <w:r>
        <w:rPr>
          <w:rFonts w:hint="eastAsia"/>
          <w:sz w:val="24"/>
        </w:rPr>
        <w:t>故障报告：记录故障情况及处理措施，便于后续跟踪。</w:t>
      </w:r>
    </w:p>
    <w:p w14:paraId="002440B4">
      <w:pPr>
        <w:wordWrap w:val="0"/>
        <w:topLinePunct/>
        <w:rPr>
          <w:sz w:val="24"/>
        </w:rPr>
      </w:pPr>
      <w:r>
        <w:rPr>
          <w:rFonts w:hint="eastAsia"/>
          <w:sz w:val="24"/>
        </w:rPr>
        <w:t>更换设备配件申请：如乙方更换设</w:t>
      </w:r>
      <w:bookmarkStart w:id="5" w:name="_GoBack"/>
      <w:bookmarkEnd w:id="5"/>
      <w:r>
        <w:rPr>
          <w:rFonts w:hint="eastAsia"/>
          <w:sz w:val="24"/>
        </w:rPr>
        <w:t>备配件时必须提供申请文件并经甲方确认同意。</w:t>
      </w:r>
    </w:p>
    <w:p w14:paraId="1D4FD235">
      <w:pPr>
        <w:jc w:val="left"/>
        <w:rPr>
          <w:sz w:val="24"/>
        </w:rPr>
      </w:pPr>
      <w:r>
        <w:rPr>
          <w:rFonts w:hint="eastAsia"/>
          <w:sz w:val="24"/>
        </w:rPr>
        <w:t>7）相关维护</w:t>
      </w:r>
      <w:r>
        <w:rPr>
          <w:sz w:val="24"/>
        </w:rPr>
        <w:t>、保养涉及的材料、工具、配件由</w:t>
      </w:r>
      <w:r>
        <w:rPr>
          <w:rFonts w:hint="eastAsia"/>
          <w:sz w:val="24"/>
        </w:rPr>
        <w:t>中标人负责提供并</w:t>
      </w:r>
      <w:r>
        <w:rPr>
          <w:sz w:val="24"/>
        </w:rPr>
        <w:t>由</w:t>
      </w:r>
      <w:r>
        <w:rPr>
          <w:rFonts w:hint="eastAsia"/>
          <w:sz w:val="24"/>
        </w:rPr>
        <w:t>中标人</w:t>
      </w:r>
      <w:r>
        <w:rPr>
          <w:sz w:val="24"/>
        </w:rPr>
        <w:t>负责更换。</w:t>
      </w:r>
    </w:p>
    <w:p w14:paraId="6F8C80F5">
      <w:pPr>
        <w:wordWrap w:val="0"/>
        <w:topLinePunct/>
        <w:rPr>
          <w:sz w:val="24"/>
        </w:rPr>
      </w:pPr>
    </w:p>
    <w:p w14:paraId="4471C056">
      <w:pPr>
        <w:jc w:val="left"/>
        <w:rPr>
          <w:b/>
          <w:bCs/>
          <w:sz w:val="24"/>
        </w:rPr>
      </w:pPr>
      <w:r>
        <w:rPr>
          <w:rFonts w:hint="eastAsia"/>
          <w:b/>
          <w:bCs/>
          <w:sz w:val="24"/>
        </w:rPr>
        <w:t>四、预算金额和服务时间</w:t>
      </w:r>
    </w:p>
    <w:p w14:paraId="6C2EFD24">
      <w:pPr>
        <w:jc w:val="left"/>
        <w:rPr>
          <w:sz w:val="24"/>
        </w:rPr>
      </w:pPr>
      <w:r>
        <w:rPr>
          <w:rFonts w:hint="eastAsia"/>
          <w:sz w:val="24"/>
        </w:rPr>
        <w:t>1.本项目预算金额：</w:t>
      </w:r>
      <w:r>
        <w:rPr>
          <w:sz w:val="24"/>
        </w:rPr>
        <w:t>295000</w:t>
      </w:r>
      <w:r>
        <w:rPr>
          <w:rFonts w:hint="eastAsia"/>
          <w:sz w:val="24"/>
        </w:rPr>
        <w:t>元，服务期间</w:t>
      </w:r>
      <w:r>
        <w:rPr>
          <w:sz w:val="24"/>
        </w:rPr>
        <w:t>服务费用一律不予调整</w:t>
      </w:r>
      <w:r>
        <w:rPr>
          <w:rFonts w:hint="eastAsia"/>
          <w:sz w:val="24"/>
        </w:rPr>
        <w:t>；</w:t>
      </w:r>
    </w:p>
    <w:p w14:paraId="5B725719">
      <w:pPr>
        <w:jc w:val="left"/>
        <w:rPr>
          <w:sz w:val="24"/>
        </w:rPr>
      </w:pPr>
      <w:r>
        <w:rPr>
          <w:rFonts w:hint="eastAsia"/>
          <w:sz w:val="24"/>
        </w:rPr>
        <w:t>2.本项目服务期限1年，合同到期后甲方可根据服务情况，经所辖部门批准，与乙方续签下一期合同，续签次数不得超过1次，总服务期限不得超过贰年。</w:t>
      </w:r>
    </w:p>
    <w:p w14:paraId="12844D34">
      <w:pPr>
        <w:pStyle w:val="119"/>
        <w:ind w:firstLine="0" w:firstLineChars="0"/>
        <w:jc w:val="left"/>
        <w:rPr>
          <w:rFonts w:hint="eastAsia" w:ascii="宋体" w:hAnsi="宋体" w:eastAsia="宋体"/>
          <w:sz w:val="24"/>
          <w:szCs w:val="24"/>
        </w:rPr>
      </w:pPr>
    </w:p>
    <w:p w14:paraId="763F9CD5">
      <w:pPr>
        <w:pStyle w:val="87"/>
        <w:ind w:left="0" w:leftChars="0" w:firstLine="0" w:firstLineChars="0"/>
        <w:rPr>
          <w:rFonts w:hint="eastAsia"/>
          <w:sz w:val="24"/>
        </w:rPr>
      </w:pPr>
    </w:p>
    <w:p w14:paraId="53BB306D">
      <w:pPr>
        <w:pStyle w:val="87"/>
        <w:ind w:left="0" w:leftChars="0" w:firstLine="0" w:firstLineChars="0"/>
        <w:rPr>
          <w:rFonts w:hint="eastAsia"/>
          <w:sz w:val="24"/>
        </w:rPr>
      </w:pPr>
    </w:p>
    <w:p w14:paraId="3DFAAEC8">
      <w:pPr>
        <w:pStyle w:val="87"/>
        <w:ind w:left="0" w:leftChars="0" w:firstLine="0" w:firstLineChars="0"/>
        <w:rPr>
          <w:rFonts w:hint="eastAsia"/>
          <w:sz w:val="24"/>
        </w:rPr>
      </w:pPr>
    </w:p>
    <w:p w14:paraId="3FA53674">
      <w:pPr>
        <w:pStyle w:val="87"/>
        <w:ind w:left="0" w:leftChars="0" w:firstLine="0" w:firstLineChars="0"/>
        <w:rPr>
          <w:rFonts w:hint="eastAsia"/>
          <w:sz w:val="24"/>
        </w:rPr>
      </w:pPr>
    </w:p>
    <w:p w14:paraId="17052F79">
      <w:pPr>
        <w:pStyle w:val="87"/>
        <w:ind w:left="0" w:leftChars="0" w:firstLine="0" w:firstLineChars="0"/>
        <w:rPr>
          <w:rFonts w:hint="eastAsia"/>
          <w:sz w:val="24"/>
        </w:rPr>
      </w:pPr>
    </w:p>
    <w:p w14:paraId="0AC5D912">
      <w:pPr>
        <w:numPr>
          <w:ilvl w:val="0"/>
          <w:numId w:val="12"/>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607FF900">
      <w:pPr>
        <w:rPr>
          <w:sz w:val="24"/>
        </w:rPr>
      </w:pPr>
    </w:p>
    <w:p w14:paraId="435C49B9">
      <w:pPr>
        <w:jc w:val="center"/>
        <w:rPr>
          <w:sz w:val="24"/>
        </w:rPr>
      </w:pPr>
    </w:p>
    <w:p w14:paraId="193FC374">
      <w:pPr>
        <w:jc w:val="center"/>
        <w:rPr>
          <w:sz w:val="24"/>
        </w:rPr>
      </w:pPr>
    </w:p>
    <w:p w14:paraId="7BDCFC3D">
      <w:pPr>
        <w:jc w:val="center"/>
        <w:rPr>
          <w:sz w:val="24"/>
        </w:rPr>
      </w:pPr>
    </w:p>
    <w:p w14:paraId="20703B5B">
      <w:pPr>
        <w:jc w:val="center"/>
        <w:rPr>
          <w:b/>
          <w:bCs/>
          <w:sz w:val="28"/>
          <w:szCs w:val="28"/>
        </w:rPr>
      </w:pPr>
      <w:r>
        <w:rPr>
          <w:rFonts w:hint="eastAsia"/>
          <w:b/>
          <w:bCs/>
          <w:sz w:val="28"/>
          <w:szCs w:val="28"/>
        </w:rPr>
        <w:t>北大六院（海淀院区）空调维修清洗保养服务项目</w:t>
      </w:r>
    </w:p>
    <w:p w14:paraId="0CA1DDAA">
      <w:pPr>
        <w:rPr>
          <w:b/>
          <w:bCs/>
          <w:sz w:val="28"/>
          <w:szCs w:val="28"/>
        </w:rPr>
      </w:pPr>
    </w:p>
    <w:p w14:paraId="38C180CD">
      <w:pPr>
        <w:rPr>
          <w:b/>
          <w:bCs/>
          <w:sz w:val="28"/>
          <w:szCs w:val="28"/>
        </w:rPr>
      </w:pPr>
    </w:p>
    <w:p w14:paraId="7276FB3B">
      <w:pPr>
        <w:rPr>
          <w:b/>
          <w:bCs/>
          <w:sz w:val="28"/>
          <w:szCs w:val="28"/>
        </w:rPr>
      </w:pPr>
    </w:p>
    <w:p w14:paraId="59910091">
      <w:pPr>
        <w:rPr>
          <w:b/>
          <w:bCs/>
          <w:sz w:val="28"/>
          <w:szCs w:val="28"/>
        </w:rPr>
      </w:pPr>
    </w:p>
    <w:p w14:paraId="50F22824">
      <w:pPr>
        <w:jc w:val="center"/>
        <w:rPr>
          <w:b/>
          <w:bCs/>
          <w:sz w:val="28"/>
          <w:szCs w:val="28"/>
        </w:rPr>
      </w:pPr>
      <w:r>
        <w:rPr>
          <w:rFonts w:hint="eastAsia"/>
          <w:b/>
          <w:bCs/>
          <w:sz w:val="28"/>
          <w:szCs w:val="28"/>
        </w:rPr>
        <w:t>合</w:t>
      </w:r>
    </w:p>
    <w:p w14:paraId="74FACA5C">
      <w:pPr>
        <w:jc w:val="center"/>
        <w:rPr>
          <w:b/>
          <w:bCs/>
          <w:sz w:val="28"/>
          <w:szCs w:val="28"/>
        </w:rPr>
      </w:pPr>
      <w:r>
        <w:rPr>
          <w:rFonts w:hint="eastAsia"/>
          <w:b/>
          <w:bCs/>
          <w:sz w:val="28"/>
          <w:szCs w:val="28"/>
        </w:rPr>
        <w:t>同</w:t>
      </w:r>
    </w:p>
    <w:p w14:paraId="54323118">
      <w:pPr>
        <w:jc w:val="center"/>
        <w:rPr>
          <w:b/>
          <w:bCs/>
          <w:sz w:val="28"/>
          <w:szCs w:val="28"/>
        </w:rPr>
      </w:pPr>
      <w:r>
        <w:rPr>
          <w:rFonts w:hint="eastAsia"/>
          <w:b/>
          <w:bCs/>
          <w:sz w:val="28"/>
          <w:szCs w:val="28"/>
        </w:rPr>
        <w:t>书</w:t>
      </w:r>
    </w:p>
    <w:p w14:paraId="2492415C">
      <w:pPr>
        <w:rPr>
          <w:sz w:val="24"/>
        </w:rPr>
      </w:pPr>
    </w:p>
    <w:p w14:paraId="19E21F85">
      <w:pPr>
        <w:rPr>
          <w:sz w:val="24"/>
        </w:rPr>
      </w:pPr>
    </w:p>
    <w:p w14:paraId="12DFF488">
      <w:pPr>
        <w:rPr>
          <w:sz w:val="24"/>
        </w:rPr>
      </w:pPr>
    </w:p>
    <w:p w14:paraId="34B4B643">
      <w:pPr>
        <w:rPr>
          <w:sz w:val="24"/>
        </w:rPr>
      </w:pPr>
    </w:p>
    <w:p w14:paraId="47C087D6">
      <w:pPr>
        <w:rPr>
          <w:sz w:val="28"/>
          <w:szCs w:val="28"/>
        </w:rPr>
      </w:pPr>
    </w:p>
    <w:p w14:paraId="0DB664CB">
      <w:pPr>
        <w:rPr>
          <w:sz w:val="28"/>
          <w:szCs w:val="28"/>
        </w:rPr>
      </w:pPr>
    </w:p>
    <w:p w14:paraId="41A6778B">
      <w:pPr>
        <w:rPr>
          <w:sz w:val="28"/>
          <w:szCs w:val="28"/>
        </w:rPr>
      </w:pPr>
    </w:p>
    <w:p w14:paraId="13C0EC4E">
      <w:pPr>
        <w:rPr>
          <w:sz w:val="28"/>
          <w:szCs w:val="28"/>
        </w:rPr>
      </w:pPr>
      <w:r>
        <w:rPr>
          <w:rFonts w:hint="eastAsia"/>
          <w:sz w:val="28"/>
          <w:szCs w:val="28"/>
        </w:rPr>
        <w:t xml:space="preserve">发包方：北京大学第六医院  </w:t>
      </w:r>
    </w:p>
    <w:p w14:paraId="6B361625">
      <w:pPr>
        <w:rPr>
          <w:sz w:val="28"/>
          <w:szCs w:val="28"/>
        </w:rPr>
      </w:pPr>
      <w:r>
        <w:rPr>
          <w:rFonts w:hint="eastAsia"/>
          <w:sz w:val="28"/>
          <w:szCs w:val="28"/>
        </w:rPr>
        <w:t xml:space="preserve">承包方： </w:t>
      </w:r>
    </w:p>
    <w:p w14:paraId="14FC70EC">
      <w:pPr>
        <w:rPr>
          <w:sz w:val="28"/>
          <w:szCs w:val="28"/>
        </w:rPr>
      </w:pPr>
      <w:r>
        <w:rPr>
          <w:rFonts w:hint="eastAsia"/>
          <w:sz w:val="28"/>
          <w:szCs w:val="28"/>
        </w:rPr>
        <w:t xml:space="preserve">合同签订日期：     年     月     日              </w:t>
      </w:r>
    </w:p>
    <w:p w14:paraId="3384BB5E">
      <w:pPr>
        <w:rPr>
          <w:sz w:val="24"/>
        </w:rPr>
      </w:pPr>
      <w:r>
        <w:rPr>
          <w:rFonts w:hint="eastAsia"/>
          <w:sz w:val="28"/>
          <w:szCs w:val="28"/>
        </w:rPr>
        <w:t>合同签订地址：北京市海淀区花园北路51号</w:t>
      </w:r>
    </w:p>
    <w:p w14:paraId="0C514C75">
      <w:pPr>
        <w:rPr>
          <w:sz w:val="24"/>
        </w:rPr>
      </w:pPr>
    </w:p>
    <w:p w14:paraId="6B351BC7">
      <w:pPr>
        <w:rPr>
          <w:sz w:val="24"/>
        </w:rPr>
      </w:pPr>
      <w:r>
        <w:rPr>
          <w:rFonts w:hint="eastAsia"/>
          <w:sz w:val="24"/>
        </w:rPr>
        <w:t>合同条款</w:t>
      </w:r>
    </w:p>
    <w:p w14:paraId="3E4F3FEF">
      <w:pPr>
        <w:rPr>
          <w:sz w:val="24"/>
        </w:rPr>
      </w:pPr>
    </w:p>
    <w:p w14:paraId="313AD5A1">
      <w:pPr>
        <w:jc w:val="left"/>
        <w:rPr>
          <w:sz w:val="24"/>
        </w:rPr>
      </w:pPr>
      <w:r>
        <w:rPr>
          <w:rFonts w:hint="eastAsia"/>
          <w:sz w:val="24"/>
        </w:rPr>
        <w:t xml:space="preserve">甲方：北京大学第六医院          </w:t>
      </w:r>
      <w:r>
        <w:rPr>
          <w:sz w:val="24"/>
        </w:rPr>
        <w:t xml:space="preserve"> </w:t>
      </w:r>
      <w:r>
        <w:rPr>
          <w:rFonts w:hint="eastAsia"/>
          <w:sz w:val="24"/>
        </w:rPr>
        <w:t xml:space="preserve">    乙方： </w:t>
      </w:r>
    </w:p>
    <w:p w14:paraId="65C1FE8A">
      <w:pPr>
        <w:jc w:val="left"/>
        <w:rPr>
          <w:sz w:val="24"/>
        </w:rPr>
      </w:pPr>
      <w:r>
        <w:rPr>
          <w:rFonts w:hint="eastAsia"/>
          <w:sz w:val="24"/>
        </w:rPr>
        <w:t>地址：北京市海淀区花园北路51号      地址：</w:t>
      </w:r>
      <w:r>
        <w:rPr>
          <w:sz w:val="24"/>
        </w:rPr>
        <w:t xml:space="preserve"> </w:t>
      </w:r>
    </w:p>
    <w:p w14:paraId="3C9C9332">
      <w:pPr>
        <w:jc w:val="left"/>
        <w:rPr>
          <w:sz w:val="24"/>
        </w:rPr>
      </w:pPr>
      <w:r>
        <w:rPr>
          <w:rFonts w:hint="eastAsia"/>
          <w:sz w:val="24"/>
        </w:rPr>
        <w:t>电话：0</w:t>
      </w:r>
      <w:r>
        <w:rPr>
          <w:sz w:val="24"/>
        </w:rPr>
        <w:t>10</w:t>
      </w:r>
      <w:r>
        <w:rPr>
          <w:rFonts w:hint="eastAsia"/>
          <w:sz w:val="24"/>
        </w:rPr>
        <w:t>-82801972</w:t>
      </w:r>
      <w:r>
        <w:rPr>
          <w:sz w:val="24"/>
        </w:rPr>
        <w:t xml:space="preserve">            </w:t>
      </w:r>
      <w:r>
        <w:rPr>
          <w:rFonts w:hint="eastAsia"/>
          <w:sz w:val="24"/>
        </w:rPr>
        <w:tab/>
      </w:r>
      <w:r>
        <w:rPr>
          <w:sz w:val="24"/>
        </w:rPr>
        <w:t xml:space="preserve"> </w:t>
      </w:r>
      <w:r>
        <w:rPr>
          <w:rFonts w:hint="eastAsia"/>
          <w:sz w:val="24"/>
        </w:rPr>
        <w:t xml:space="preserve">      电话：</w:t>
      </w:r>
    </w:p>
    <w:p w14:paraId="6A645D85">
      <w:pPr>
        <w:jc w:val="left"/>
        <w:rPr>
          <w:sz w:val="24"/>
        </w:rPr>
      </w:pPr>
      <w:r>
        <w:rPr>
          <w:rFonts w:hint="eastAsia"/>
          <w:sz w:val="24"/>
        </w:rPr>
        <w:t>项目联系人：                         项目负责人：</w:t>
      </w:r>
    </w:p>
    <w:p w14:paraId="2AE8E210">
      <w:pPr>
        <w:ind w:firstLine="240" w:firstLineChars="100"/>
        <w:jc w:val="left"/>
        <w:rPr>
          <w:sz w:val="24"/>
        </w:rPr>
      </w:pPr>
      <w:r>
        <w:rPr>
          <w:rFonts w:hint="eastAsia"/>
          <w:sz w:val="24"/>
        </w:rPr>
        <w:t>开户行名称：北京银行学知支行         开户行名称：</w:t>
      </w:r>
    </w:p>
    <w:p w14:paraId="5290EF5C">
      <w:pPr>
        <w:jc w:val="left"/>
        <w:rPr>
          <w:sz w:val="24"/>
        </w:rPr>
      </w:pPr>
      <w:r>
        <w:rPr>
          <w:rFonts w:hint="eastAsia"/>
          <w:sz w:val="24"/>
        </w:rPr>
        <w:t>开户行账号：01090375700120109009089  开户行账号：</w:t>
      </w:r>
    </w:p>
    <w:p w14:paraId="1F44B46E">
      <w:pPr>
        <w:jc w:val="left"/>
        <w:rPr>
          <w:sz w:val="24"/>
        </w:rPr>
      </w:pPr>
      <w:r>
        <w:rPr>
          <w:rFonts w:hint="eastAsia"/>
          <w:sz w:val="24"/>
        </w:rPr>
        <w:t xml:space="preserve">   依据《中华人民共和国民法典》及其他有关规定，甲乙双方遵循平等、自愿、公平和诚实信用的原则，就北大六院（海淀院区）空调系统运行维护服务项目的有关事宜，经协商一致订立本合同。</w:t>
      </w:r>
    </w:p>
    <w:p w14:paraId="38DB3BC8">
      <w:pPr>
        <w:jc w:val="left"/>
        <w:rPr>
          <w:sz w:val="24"/>
        </w:rPr>
      </w:pPr>
      <w:r>
        <w:rPr>
          <w:rFonts w:hint="eastAsia"/>
          <w:sz w:val="24"/>
        </w:rPr>
        <w:t>维护保养范围</w:t>
      </w:r>
    </w:p>
    <w:p w14:paraId="4A7C8D7A">
      <w:pPr>
        <w:rPr>
          <w:sz w:val="24"/>
        </w:rPr>
      </w:pPr>
      <w:r>
        <w:rPr>
          <w:rFonts w:hint="eastAsia"/>
          <w:sz w:val="24"/>
        </w:rPr>
        <w:t>一、项目名称：北大六院（海淀院区）空调维修清洗保养服务项目</w:t>
      </w:r>
    </w:p>
    <w:p w14:paraId="7BA32FC5">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二、维护保养范围：</w:t>
      </w:r>
    </w:p>
    <w:p w14:paraId="457BEE4C">
      <w:pPr>
        <w:jc w:val="left"/>
        <w:rPr>
          <w:color w:val="000000" w:themeColor="text1"/>
          <w:sz w:val="24"/>
          <w14:textFill>
            <w14:solidFill>
              <w14:schemeClr w14:val="tx1"/>
            </w14:solidFill>
          </w14:textFill>
        </w:rPr>
      </w:pPr>
      <w:bookmarkStart w:id="0" w:name="_Hlk485927023"/>
      <w:r>
        <w:rPr>
          <w:rFonts w:hint="eastAsia"/>
          <w:color w:val="000000" w:themeColor="text1"/>
          <w:sz w:val="24"/>
          <w14:textFill>
            <w14:solidFill>
              <w14:schemeClr w14:val="tx1"/>
            </w14:solidFill>
          </w14:textFill>
        </w:rPr>
        <w:t>空调系统维护服务范围包括医院海淀院区除综合楼核磁设备间、检验科方舱、实验室动物房洁净间、信息化办公室主机房外，其他区域VRV空调系统、分体空调主机、末端风机盘管（室内机）、及其管路的维护清洗服务。配合医院其它工作及安全生产工作。</w:t>
      </w:r>
      <w:bookmarkEnd w:id="0"/>
    </w:p>
    <w:p w14:paraId="5FE216A0">
      <w:pPr>
        <w:jc w:val="left"/>
        <w:rPr>
          <w:sz w:val="24"/>
        </w:rPr>
      </w:pPr>
      <w:r>
        <w:rPr>
          <w:rFonts w:hint="eastAsia"/>
          <w:sz w:val="24"/>
        </w:rPr>
        <w:t>三、乙方维护保养内容及要求：</w:t>
      </w:r>
    </w:p>
    <w:p w14:paraId="51EEFC86">
      <w:pPr>
        <w:jc w:val="left"/>
        <w:rPr>
          <w:rStyle w:val="95"/>
          <w:sz w:val="24"/>
          <w:szCs w:val="24"/>
        </w:rPr>
      </w:pPr>
      <w:r>
        <w:rPr>
          <w:sz w:val="24"/>
        </w:rPr>
        <w:t>采购文件第二部分需求书中相关内容</w:t>
      </w:r>
    </w:p>
    <w:p w14:paraId="6F4CD0D0">
      <w:pPr>
        <w:jc w:val="left"/>
        <w:rPr>
          <w:sz w:val="24"/>
        </w:rPr>
      </w:pPr>
      <w:r>
        <w:rPr>
          <w:rFonts w:hint="eastAsia"/>
          <w:sz w:val="24"/>
        </w:rPr>
        <w:t>四、维护保养周期及期限：</w:t>
      </w:r>
    </w:p>
    <w:p w14:paraId="3E97E708">
      <w:pPr>
        <w:jc w:val="left"/>
        <w:rPr>
          <w:sz w:val="24"/>
        </w:rPr>
      </w:pPr>
      <w:r>
        <w:rPr>
          <w:rFonts w:hint="eastAsia"/>
          <w:sz w:val="24"/>
        </w:rPr>
        <w:t>服务期限为合同签订之日起12个月，自2026年  月  日起—2027年  月  日止。本项目服务期限1年，合同到期后甲方可根据服务情况，经所辖部门批准，与乙方续签下一期合同，续签次数不得超过1次，总服务期限不得超过贰年。</w:t>
      </w:r>
    </w:p>
    <w:p w14:paraId="6CC68304">
      <w:pPr>
        <w:jc w:val="left"/>
        <w:rPr>
          <w:sz w:val="24"/>
        </w:rPr>
      </w:pPr>
      <w:r>
        <w:rPr>
          <w:rFonts w:hint="eastAsia"/>
          <w:sz w:val="24"/>
        </w:rPr>
        <w:t>五、合同金额及付款方式：</w:t>
      </w:r>
    </w:p>
    <w:p w14:paraId="064EFCB1">
      <w:pPr>
        <w:wordWrap w:val="0"/>
        <w:topLinePunct/>
        <w:rPr>
          <w:sz w:val="24"/>
        </w:rPr>
      </w:pPr>
      <w:r>
        <w:rPr>
          <w:rFonts w:hint="eastAsia"/>
          <w:sz w:val="24"/>
        </w:rPr>
        <w:t>1、本合同为固定总价合同，总价为人民币，大写：        ，小写：</w:t>
      </w:r>
      <w:r>
        <w:rPr>
          <w:sz w:val="24"/>
        </w:rPr>
        <w:t xml:space="preserve"> </w:t>
      </w:r>
      <w:r>
        <w:rPr>
          <w:rFonts w:hint="eastAsia"/>
          <w:sz w:val="24"/>
        </w:rPr>
        <w:t xml:space="preserve">     元，</w:t>
      </w:r>
      <w:r>
        <w:rPr>
          <w:sz w:val="24"/>
        </w:rPr>
        <w:t>合同期内服务费用一律不予调整</w:t>
      </w:r>
      <w:r>
        <w:rPr>
          <w:rFonts w:hint="eastAsia"/>
          <w:sz w:val="24"/>
        </w:rPr>
        <w:t>。附维护保养价格表（附件一）。</w:t>
      </w:r>
    </w:p>
    <w:p w14:paraId="50979708">
      <w:pPr>
        <w:jc w:val="left"/>
        <w:rPr>
          <w:sz w:val="24"/>
        </w:rPr>
      </w:pPr>
      <w:r>
        <w:rPr>
          <w:rFonts w:hint="eastAsia"/>
          <w:sz w:val="24"/>
        </w:rPr>
        <w:t>2、付款方式：</w:t>
      </w:r>
    </w:p>
    <w:p w14:paraId="33F46788">
      <w:pPr>
        <w:jc w:val="left"/>
        <w:rPr>
          <w:sz w:val="24"/>
        </w:rPr>
      </w:pPr>
      <w:r>
        <w:rPr>
          <w:rFonts w:hint="eastAsia"/>
          <w:sz w:val="24"/>
        </w:rPr>
        <w:t>甲方分2期支付维护保养费。</w:t>
      </w:r>
    </w:p>
    <w:p w14:paraId="6977A59E">
      <w:pPr>
        <w:jc w:val="left"/>
        <w:rPr>
          <w:sz w:val="24"/>
        </w:rPr>
      </w:pPr>
      <w:r>
        <w:rPr>
          <w:rFonts w:hint="eastAsia"/>
          <w:sz w:val="24"/>
        </w:rPr>
        <w:t>合同签订后30日内，甲方向乙方支付合同总价款的50%为预付款，服务工作结束，验收合格，甲方向乙方支付合同剩余价款。乙方需要提供合法等额的增值税普通发票，若因乙方的发票不符合税务或政府部门的要求致使甲方被要求补缴税款、罚款或遭受其他损失的，乙方应承担全部责任。所有维保人员相关费用，包括工资、劳保、培训等均由乙</w:t>
      </w:r>
      <w:r>
        <w:rPr>
          <w:sz w:val="24"/>
        </w:rPr>
        <w:t>方</w:t>
      </w:r>
      <w:r>
        <w:rPr>
          <w:rFonts w:hint="eastAsia"/>
          <w:sz w:val="24"/>
        </w:rPr>
        <w:t>负责，与甲方无关。</w:t>
      </w:r>
    </w:p>
    <w:p w14:paraId="2EA77AA6">
      <w:pPr>
        <w:jc w:val="left"/>
        <w:rPr>
          <w:sz w:val="24"/>
        </w:rPr>
      </w:pPr>
      <w:r>
        <w:rPr>
          <w:rFonts w:hint="eastAsia"/>
          <w:sz w:val="24"/>
        </w:rPr>
        <w:t>六、甲方权利与义务</w:t>
      </w:r>
    </w:p>
    <w:p w14:paraId="700CDE8F">
      <w:pPr>
        <w:jc w:val="left"/>
        <w:rPr>
          <w:sz w:val="24"/>
        </w:rPr>
      </w:pPr>
      <w:r>
        <w:rPr>
          <w:rFonts w:hint="eastAsia"/>
          <w:sz w:val="24"/>
        </w:rPr>
        <w:t>1、按合同规定按时支付保养款项；</w:t>
      </w:r>
    </w:p>
    <w:p w14:paraId="6474A75C">
      <w:pPr>
        <w:jc w:val="left"/>
        <w:rPr>
          <w:sz w:val="24"/>
        </w:rPr>
      </w:pPr>
      <w:r>
        <w:rPr>
          <w:rFonts w:hint="eastAsia"/>
          <w:sz w:val="24"/>
        </w:rPr>
        <w:t>2、合同期内维护、保养涉及的材料、工具、配件由乙方提供，与甲方无关；</w:t>
      </w:r>
    </w:p>
    <w:p w14:paraId="335FE36B">
      <w:pPr>
        <w:jc w:val="left"/>
        <w:rPr>
          <w:sz w:val="24"/>
        </w:rPr>
      </w:pPr>
      <w:r>
        <w:rPr>
          <w:rFonts w:hint="eastAsia"/>
          <w:sz w:val="24"/>
        </w:rPr>
        <w:t>3、甲方应当免费提供设备维护保养所需照明、动力电源及水源。</w:t>
      </w:r>
    </w:p>
    <w:p w14:paraId="51D59A6C">
      <w:pPr>
        <w:wordWrap w:val="0"/>
        <w:topLinePunct/>
        <w:rPr>
          <w:sz w:val="24"/>
        </w:rPr>
      </w:pPr>
      <w:r>
        <w:rPr>
          <w:rFonts w:hint="eastAsia"/>
          <w:sz w:val="24"/>
        </w:rPr>
        <w:t>4、根据工作任务向乙方派遣工作任务。</w:t>
      </w:r>
    </w:p>
    <w:p w14:paraId="5AB7EAC3">
      <w:pPr>
        <w:wordWrap w:val="0"/>
        <w:topLinePunct/>
        <w:rPr>
          <w:sz w:val="24"/>
        </w:rPr>
      </w:pPr>
      <w:r>
        <w:rPr>
          <w:rFonts w:hint="eastAsia"/>
          <w:sz w:val="24"/>
        </w:rPr>
        <w:t>5、向乙方反馈各个科室意见建议，提出改进意见，督促乙方落实整改。</w:t>
      </w:r>
    </w:p>
    <w:p w14:paraId="7BC35A07">
      <w:pPr>
        <w:wordWrap w:val="0"/>
        <w:topLinePunct/>
        <w:rPr>
          <w:sz w:val="24"/>
        </w:rPr>
      </w:pPr>
      <w:r>
        <w:rPr>
          <w:rFonts w:hint="eastAsia"/>
          <w:sz w:val="24"/>
        </w:rPr>
        <w:t>6、协调和处理乙方与设备使用单位之间的关系，如乙方更换设备配件时必须提供申请文件并经甲方确认同意。</w:t>
      </w:r>
    </w:p>
    <w:p w14:paraId="08655E0E">
      <w:pPr>
        <w:jc w:val="left"/>
        <w:rPr>
          <w:sz w:val="24"/>
        </w:rPr>
      </w:pPr>
      <w:r>
        <w:rPr>
          <w:rFonts w:hint="eastAsia"/>
          <w:sz w:val="24"/>
        </w:rPr>
        <w:t>七、乙方权利与义务</w:t>
      </w:r>
    </w:p>
    <w:p w14:paraId="579D1369">
      <w:pPr>
        <w:jc w:val="left"/>
        <w:rPr>
          <w:sz w:val="24"/>
        </w:rPr>
      </w:pPr>
      <w:r>
        <w:rPr>
          <w:rFonts w:hint="eastAsia"/>
          <w:sz w:val="24"/>
        </w:rPr>
        <w:t>1、甲方未按合同规定支付保养费用，乙方有权中止合同并停止提供服务，直至款项付清为止，并有向甲方追回余款及求偿利息损失之权利；</w:t>
      </w:r>
    </w:p>
    <w:p w14:paraId="6CFC4769">
      <w:pPr>
        <w:jc w:val="left"/>
        <w:rPr>
          <w:sz w:val="24"/>
        </w:rPr>
      </w:pPr>
      <w:r>
        <w:rPr>
          <w:rFonts w:hint="eastAsia"/>
          <w:sz w:val="24"/>
        </w:rPr>
        <w:t>2、乙方提供良好的技术人员，持空调制冷、高空作业等合法有效期内证件，保证服务质量和态度，做好维护保养工作，并认真填写维护报告每季度交予甲方存档，使设备处于良好运行状态；</w:t>
      </w:r>
    </w:p>
    <w:p w14:paraId="7E25314E">
      <w:pPr>
        <w:jc w:val="left"/>
        <w:rPr>
          <w:sz w:val="24"/>
        </w:rPr>
      </w:pPr>
      <w:r>
        <w:rPr>
          <w:rFonts w:hint="eastAsia"/>
          <w:sz w:val="24"/>
        </w:rPr>
        <w:t xml:space="preserve">3、维保期间，在甲方空调设备出现故障时（甲方操作人员无法解决时），乙方技术人员应在接到电话通知内48小时内到现场处理故障。 </w:t>
      </w:r>
    </w:p>
    <w:p w14:paraId="0046F59C">
      <w:pPr>
        <w:jc w:val="left"/>
        <w:rPr>
          <w:sz w:val="24"/>
        </w:rPr>
      </w:pPr>
      <w:r>
        <w:rPr>
          <w:rFonts w:hint="eastAsia"/>
          <w:sz w:val="24"/>
        </w:rPr>
        <w:t>4、空调定期清洗保养时间应提前一周通知甲方，以便甲方提前安排，不致影响正常的使用；</w:t>
      </w:r>
    </w:p>
    <w:p w14:paraId="2EE7E506">
      <w:pPr>
        <w:jc w:val="left"/>
        <w:rPr>
          <w:sz w:val="24"/>
        </w:rPr>
      </w:pPr>
      <w:r>
        <w:rPr>
          <w:rFonts w:hint="eastAsia"/>
          <w:sz w:val="24"/>
        </w:rPr>
        <w:t>5、甲方操作人员操作不当、自然灾害等不可抗力等原因造成的人身伤亡或设备损坏、丢失的不属于乙方的责任范围；</w:t>
      </w:r>
    </w:p>
    <w:p w14:paraId="3F95B463">
      <w:pPr>
        <w:jc w:val="left"/>
        <w:rPr>
          <w:sz w:val="24"/>
        </w:rPr>
      </w:pPr>
      <w:r>
        <w:rPr>
          <w:rFonts w:hint="eastAsia"/>
          <w:sz w:val="24"/>
        </w:rPr>
        <w:t>6、合同期内所发生的人工费费用由乙方承担；</w:t>
      </w:r>
    </w:p>
    <w:p w14:paraId="01B83FCC">
      <w:pPr>
        <w:jc w:val="left"/>
        <w:rPr>
          <w:sz w:val="24"/>
        </w:rPr>
      </w:pPr>
      <w:r>
        <w:rPr>
          <w:rFonts w:hint="eastAsia"/>
          <w:sz w:val="24"/>
        </w:rPr>
        <w:t>7、合同期内维护</w:t>
      </w:r>
      <w:r>
        <w:rPr>
          <w:sz w:val="24"/>
        </w:rPr>
        <w:t>、保养涉及的材料、工具、配件由</w:t>
      </w:r>
      <w:r>
        <w:rPr>
          <w:rFonts w:hint="eastAsia"/>
          <w:sz w:val="24"/>
        </w:rPr>
        <w:t>乙方负责提供并</w:t>
      </w:r>
      <w:r>
        <w:rPr>
          <w:sz w:val="24"/>
        </w:rPr>
        <w:t>由</w:t>
      </w:r>
      <w:r>
        <w:rPr>
          <w:rFonts w:hint="eastAsia"/>
          <w:sz w:val="24"/>
        </w:rPr>
        <w:t>乙方</w:t>
      </w:r>
      <w:r>
        <w:rPr>
          <w:sz w:val="24"/>
        </w:rPr>
        <w:t>负责更换。</w:t>
      </w:r>
    </w:p>
    <w:p w14:paraId="49A6B6A1">
      <w:pPr>
        <w:jc w:val="left"/>
        <w:rPr>
          <w:sz w:val="24"/>
        </w:rPr>
      </w:pPr>
      <w:r>
        <w:rPr>
          <w:rFonts w:hint="eastAsia"/>
          <w:sz w:val="24"/>
        </w:rPr>
        <w:t>9、及时高效地排除设备故障，应能及时处理好现场各种情况，绝对不能影响医、教、研工作，或对医护人员、病人及其他人员的设备设施造成伤害，如违规操作或维护不当造成的一切后果，由乙方承担；</w:t>
      </w:r>
    </w:p>
    <w:p w14:paraId="0994CB53">
      <w:pPr>
        <w:jc w:val="left"/>
        <w:rPr>
          <w:sz w:val="24"/>
        </w:rPr>
      </w:pPr>
      <w:r>
        <w:rPr>
          <w:rFonts w:hint="eastAsia"/>
          <w:sz w:val="24"/>
        </w:rPr>
        <w:t>10、遵守甲方各项规章制度，维持良好的办公秩序，服从甲方的监督管理。</w:t>
      </w:r>
    </w:p>
    <w:p w14:paraId="2A77A476">
      <w:pPr>
        <w:jc w:val="left"/>
        <w:rPr>
          <w:sz w:val="24"/>
        </w:rPr>
      </w:pPr>
      <w:r>
        <w:rPr>
          <w:rFonts w:hint="eastAsia"/>
          <w:sz w:val="24"/>
        </w:rPr>
        <w:t>11、积极配合医院组织的维护保养、维修检修，安全生产、消防安全培训、演习等工作，并与医院安全管理部门签订针对本项目安全生产责任书，协助甲方做空调系统档案梳理。</w:t>
      </w:r>
    </w:p>
    <w:p w14:paraId="3D136763">
      <w:pPr>
        <w:jc w:val="left"/>
        <w:rPr>
          <w:sz w:val="24"/>
        </w:rPr>
      </w:pPr>
      <w:r>
        <w:rPr>
          <w:rFonts w:hint="eastAsia"/>
          <w:sz w:val="24"/>
        </w:rPr>
        <w:t>12</w:t>
      </w:r>
      <w:r>
        <w:rPr>
          <w:sz w:val="24"/>
        </w:rPr>
        <w:t>、</w:t>
      </w:r>
      <w:r>
        <w:rPr>
          <w:rFonts w:hint="eastAsia"/>
          <w:sz w:val="24"/>
        </w:rPr>
        <w:t>乙方所提供的服务要符合《公共场所集中空调通风系统卫生规范WS 10013-2023》，《公共场所集中空调通风系统卫生规范DB11 485-2020》等相关规范标准。并在服务过程中出具甲方为委托单位的C</w:t>
      </w:r>
      <w:r>
        <w:rPr>
          <w:sz w:val="24"/>
        </w:rPr>
        <w:t>MA</w:t>
      </w:r>
      <w:r>
        <w:rPr>
          <w:rFonts w:hint="eastAsia"/>
          <w:sz w:val="24"/>
        </w:rPr>
        <w:t>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如运维期间不符合卫生相关要求甲方因此收到行政处罚，乙方应承担全部罚款。</w:t>
      </w:r>
    </w:p>
    <w:p w14:paraId="13199D0D">
      <w:pPr>
        <w:jc w:val="left"/>
        <w:rPr>
          <w:sz w:val="24"/>
        </w:rPr>
      </w:pPr>
      <w:r>
        <w:rPr>
          <w:rFonts w:hint="eastAsia"/>
          <w:sz w:val="24"/>
        </w:rPr>
        <w:t>八、违约责任</w:t>
      </w:r>
    </w:p>
    <w:p w14:paraId="5DDA071D">
      <w:pPr>
        <w:jc w:val="left"/>
        <w:rPr>
          <w:sz w:val="24"/>
        </w:rPr>
      </w:pPr>
      <w:r>
        <w:rPr>
          <w:rFonts w:hint="eastAsia"/>
          <w:sz w:val="24"/>
        </w:rPr>
        <w:t>1、一方当事人未按约定履行义务给对方造成直接损失的，应当承担赔偿责任。</w:t>
      </w:r>
    </w:p>
    <w:p w14:paraId="2FA6406C">
      <w:pPr>
        <w:jc w:val="left"/>
        <w:rPr>
          <w:sz w:val="24"/>
        </w:rPr>
      </w:pPr>
      <w:r>
        <w:rPr>
          <w:rFonts w:hint="eastAsia"/>
          <w:sz w:val="24"/>
        </w:rPr>
        <w:t>2、一方当事人无法继续履行合同的，应当及时通知另一方，并由责任方承担因合同解除而给相对方造成的损失。</w:t>
      </w:r>
    </w:p>
    <w:p w14:paraId="3C6B6885">
      <w:pPr>
        <w:jc w:val="left"/>
        <w:rPr>
          <w:sz w:val="24"/>
        </w:rPr>
      </w:pPr>
      <w:r>
        <w:rPr>
          <w:rFonts w:hint="eastAsia"/>
          <w:sz w:val="24"/>
        </w:rPr>
        <w:t>3、甲方无正当理由未按照约定期限支付费用的，每延误一日应当向乙方支付维保费用的0.5%的违约金。</w:t>
      </w:r>
    </w:p>
    <w:p w14:paraId="12ED085F">
      <w:pPr>
        <w:jc w:val="left"/>
        <w:rPr>
          <w:sz w:val="24"/>
        </w:rPr>
      </w:pPr>
      <w:r>
        <w:rPr>
          <w:rFonts w:hint="eastAsia"/>
          <w:sz w:val="24"/>
        </w:rPr>
        <w:t>4、乙方未在约定时间内完成维保任务致使影响甲方空调机组的正常使用，每误一日应当向甲方支付维保费用的0.5%的违约金。</w:t>
      </w:r>
    </w:p>
    <w:p w14:paraId="504665C7">
      <w:pPr>
        <w:jc w:val="left"/>
        <w:rPr>
          <w:sz w:val="24"/>
        </w:rPr>
      </w:pPr>
      <w:r>
        <w:rPr>
          <w:rFonts w:hint="eastAsia"/>
          <w:sz w:val="24"/>
        </w:rPr>
        <w:t>5、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合同额3%的违约金，违约金不足以弥补甲方损失的，甲方有权要求向乙方追偿以弥补损失。</w:t>
      </w:r>
    </w:p>
    <w:p w14:paraId="29C344B3">
      <w:pPr>
        <w:jc w:val="left"/>
        <w:rPr>
          <w:sz w:val="24"/>
        </w:rPr>
      </w:pPr>
      <w:r>
        <w:rPr>
          <w:sz w:val="24"/>
        </w:rPr>
        <w:t>6</w:t>
      </w:r>
      <w:r>
        <w:rPr>
          <w:rFonts w:hint="eastAsia"/>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1C69C8C">
      <w:pPr>
        <w:jc w:val="left"/>
        <w:rPr>
          <w:sz w:val="24"/>
        </w:rPr>
      </w:pPr>
      <w:r>
        <w:rPr>
          <w:rFonts w:hint="eastAsia"/>
          <w:sz w:val="24"/>
        </w:rPr>
        <w:t>7、甲方向乙方发出解除合同通知之日起3日内本合同解除。乙方应于本合同解除之日起3日自行退场，并于收到甲方赔偿通知之日起3日内向甲方支付违约金及各项损失赔偿金。</w:t>
      </w:r>
    </w:p>
    <w:p w14:paraId="0944A904">
      <w:pPr>
        <w:jc w:val="left"/>
        <w:rPr>
          <w:sz w:val="24"/>
        </w:rPr>
      </w:pPr>
      <w:r>
        <w:rPr>
          <w:rFonts w:hint="eastAsia"/>
          <w:sz w:val="24"/>
        </w:rPr>
        <w:t>九、合同的解除</w:t>
      </w:r>
    </w:p>
    <w:p w14:paraId="2ADC5494">
      <w:pPr>
        <w:jc w:val="left"/>
        <w:rPr>
          <w:sz w:val="24"/>
        </w:rPr>
      </w:pPr>
      <w:r>
        <w:rPr>
          <w:rFonts w:hint="eastAsia"/>
          <w:sz w:val="24"/>
        </w:rPr>
        <w:t>1、甲乙双方协商一致，可以解除合同。</w:t>
      </w:r>
    </w:p>
    <w:p w14:paraId="393BBA25">
      <w:pPr>
        <w:jc w:val="left"/>
        <w:rPr>
          <w:sz w:val="24"/>
        </w:rPr>
      </w:pPr>
      <w:r>
        <w:rPr>
          <w:rFonts w:hint="eastAsia"/>
          <w:sz w:val="24"/>
        </w:rPr>
        <w:t>2、任何一方严重违约导致合同无法继续履行的，另一方可以解除合同。除本合同约定情形外，任何一方不得单方解除合同。</w:t>
      </w:r>
    </w:p>
    <w:p w14:paraId="297010BC">
      <w:pPr>
        <w:jc w:val="left"/>
        <w:rPr>
          <w:sz w:val="24"/>
        </w:rPr>
      </w:pPr>
      <w:r>
        <w:rPr>
          <w:rFonts w:hint="eastAsia"/>
          <w:sz w:val="24"/>
        </w:rPr>
        <w:t>争议解决方式</w:t>
      </w:r>
    </w:p>
    <w:p w14:paraId="22427649">
      <w:pPr>
        <w:jc w:val="left"/>
        <w:rPr>
          <w:sz w:val="24"/>
        </w:rPr>
      </w:pPr>
      <w:r>
        <w:rPr>
          <w:rFonts w:hint="eastAsia"/>
          <w:sz w:val="24"/>
        </w:rPr>
        <w:t>本合同在履行过程中发生的争议，由双方当事人协商解决或向有关部门申请调解，协商、调解不成的，则应向甲方所在地人民法院提起诉讼解决。</w:t>
      </w:r>
    </w:p>
    <w:p w14:paraId="269E7DED">
      <w:pPr>
        <w:jc w:val="left"/>
        <w:rPr>
          <w:sz w:val="24"/>
        </w:rPr>
      </w:pPr>
      <w:r>
        <w:rPr>
          <w:rFonts w:hint="eastAsia"/>
          <w:sz w:val="24"/>
        </w:rPr>
        <w:t>附则</w:t>
      </w:r>
    </w:p>
    <w:p w14:paraId="601EEAEA">
      <w:pPr>
        <w:jc w:val="left"/>
        <w:rPr>
          <w:sz w:val="24"/>
        </w:rPr>
      </w:pPr>
      <w:r>
        <w:rPr>
          <w:rFonts w:hint="eastAsia"/>
          <w:sz w:val="24"/>
        </w:rPr>
        <w:t>本合同自甲、乙双方盖章之日起生效。本合同生效后，双方对合同内容的变更或补充应当采取书面形式，并经双方盖章确认，作为本合同的附件。附件与本合同具有同等的法律效力。</w:t>
      </w:r>
    </w:p>
    <w:p w14:paraId="52FA384B">
      <w:pPr>
        <w:jc w:val="left"/>
        <w:rPr>
          <w:sz w:val="24"/>
        </w:rPr>
      </w:pPr>
      <w:r>
        <w:rPr>
          <w:rFonts w:hint="eastAsia"/>
          <w:sz w:val="24"/>
        </w:rPr>
        <w:t>本合同一式  陆 份，甲方执贰份，乙方执贰份，具有同等法律效力。</w:t>
      </w:r>
    </w:p>
    <w:p w14:paraId="53A98A24">
      <w:pPr>
        <w:jc w:val="left"/>
      </w:pPr>
    </w:p>
    <w:p w14:paraId="2A657C06">
      <w:pPr>
        <w:jc w:val="left"/>
      </w:pPr>
    </w:p>
    <w:p w14:paraId="1CC21566">
      <w:pPr>
        <w:jc w:val="left"/>
      </w:pPr>
    </w:p>
    <w:p w14:paraId="3F0C3572"/>
    <w:p w14:paraId="0CDDF723"/>
    <w:p w14:paraId="1A780FE0">
      <w:r>
        <w:rPr>
          <w:rFonts w:hint="eastAsia"/>
        </w:rPr>
        <w:t xml:space="preserve"> </w:t>
      </w:r>
    </w:p>
    <w:tbl>
      <w:tblPr>
        <w:tblStyle w:val="89"/>
        <w:tblW w:w="907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5"/>
        <w:gridCol w:w="4778"/>
      </w:tblGrid>
      <w:tr w14:paraId="0BF7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6" w:hRule="atLeast"/>
        </w:trPr>
        <w:tc>
          <w:tcPr>
            <w:tcW w:w="4295" w:type="dxa"/>
          </w:tcPr>
          <w:p w14:paraId="5F7DE357">
            <w:r>
              <w:rPr>
                <w:rFonts w:hint="eastAsia"/>
              </w:rPr>
              <w:t>甲方：北京大学第六医院</w:t>
            </w:r>
          </w:p>
          <w:p w14:paraId="083A48FC">
            <w:r>
              <w:rPr>
                <w:rFonts w:hint="eastAsia"/>
              </w:rPr>
              <w:t>（盖章）</w:t>
            </w:r>
          </w:p>
          <w:p w14:paraId="0394999D"/>
          <w:p w14:paraId="200FF93C"/>
        </w:tc>
        <w:tc>
          <w:tcPr>
            <w:tcW w:w="4778" w:type="dxa"/>
          </w:tcPr>
          <w:p w14:paraId="71BF00AE">
            <w:r>
              <w:rPr>
                <w:rFonts w:hint="eastAsia"/>
              </w:rPr>
              <w:t>乙方：</w:t>
            </w:r>
          </w:p>
          <w:p w14:paraId="3E0A37CA">
            <w:r>
              <w:rPr>
                <w:rFonts w:hint="eastAsia"/>
              </w:rPr>
              <w:t>（盖章）</w:t>
            </w:r>
          </w:p>
        </w:tc>
      </w:tr>
      <w:tr w14:paraId="63BC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295" w:type="dxa"/>
          </w:tcPr>
          <w:p w14:paraId="660E872B">
            <w:r>
              <w:rPr>
                <w:rFonts w:hint="eastAsia"/>
                <w:lang w:val="en-US" w:eastAsia="zh-CN"/>
              </w:rPr>
              <w:t>联系人</w:t>
            </w:r>
            <w:r>
              <w:rPr>
                <w:rFonts w:hint="eastAsia"/>
              </w:rPr>
              <w:t>（签字）：</w:t>
            </w:r>
          </w:p>
          <w:p w14:paraId="64B52D34"/>
          <w:p w14:paraId="658001F9"/>
          <w:p w14:paraId="0D290401"/>
          <w:p w14:paraId="7A94B261"/>
        </w:tc>
        <w:tc>
          <w:tcPr>
            <w:tcW w:w="4778" w:type="dxa"/>
          </w:tcPr>
          <w:p w14:paraId="7B8EC35F">
            <w:r>
              <w:rPr>
                <w:rFonts w:hint="eastAsia"/>
              </w:rPr>
              <w:t>委托人（签字）：</w:t>
            </w:r>
          </w:p>
          <w:p w14:paraId="05652C79"/>
          <w:p w14:paraId="31F14C24"/>
          <w:p w14:paraId="10F52203"/>
        </w:tc>
      </w:tr>
      <w:tr w14:paraId="41C3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295" w:type="dxa"/>
          </w:tcPr>
          <w:p w14:paraId="3205D9CE">
            <w:r>
              <w:rPr>
                <w:rFonts w:hint="eastAsia"/>
              </w:rPr>
              <w:t>年    月    日</w:t>
            </w:r>
          </w:p>
        </w:tc>
        <w:tc>
          <w:tcPr>
            <w:tcW w:w="4778" w:type="dxa"/>
          </w:tcPr>
          <w:p w14:paraId="52284A4B">
            <w:r>
              <w:rPr>
                <w:rFonts w:hint="eastAsia"/>
              </w:rPr>
              <w:t>年    月    日</w:t>
            </w:r>
          </w:p>
        </w:tc>
      </w:tr>
    </w:tbl>
    <w:p w14:paraId="0DD8F8FD"/>
    <w:p w14:paraId="112FDE8C">
      <w:r>
        <w:br w:type="page"/>
      </w:r>
    </w:p>
    <w:p w14:paraId="3B30BB01">
      <w:r>
        <w:rPr>
          <w:rFonts w:hint="eastAsia"/>
        </w:rPr>
        <w:t>附件一：价格明细表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34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1006072"/>
        </w:tc>
        <w:tc>
          <w:tcPr>
            <w:tcW w:w="2841" w:type="dxa"/>
          </w:tcPr>
          <w:p w14:paraId="3F49E834">
            <w:r>
              <w:rPr>
                <w:rFonts w:hint="eastAsia"/>
              </w:rPr>
              <w:t>金额</w:t>
            </w:r>
          </w:p>
        </w:tc>
        <w:tc>
          <w:tcPr>
            <w:tcW w:w="2841" w:type="dxa"/>
          </w:tcPr>
          <w:p w14:paraId="594F8801">
            <w:r>
              <w:rPr>
                <w:rFonts w:hint="eastAsia"/>
              </w:rPr>
              <w:t>费用组成说明</w:t>
            </w:r>
          </w:p>
        </w:tc>
      </w:tr>
      <w:tr w14:paraId="7F08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F184C8">
            <w:r>
              <w:rPr>
                <w:rFonts w:hint="eastAsia"/>
              </w:rPr>
              <w:t>人工费</w:t>
            </w:r>
          </w:p>
        </w:tc>
        <w:tc>
          <w:tcPr>
            <w:tcW w:w="2841" w:type="dxa"/>
          </w:tcPr>
          <w:p w14:paraId="0E132412"/>
        </w:tc>
        <w:tc>
          <w:tcPr>
            <w:tcW w:w="2841" w:type="dxa"/>
          </w:tcPr>
          <w:p w14:paraId="6FEB53D8"/>
        </w:tc>
      </w:tr>
      <w:tr w14:paraId="215D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DD2C3D7">
            <w:r>
              <w:rPr>
                <w:rFonts w:hint="eastAsia"/>
              </w:rPr>
              <w:t>保养材料费</w:t>
            </w:r>
          </w:p>
        </w:tc>
        <w:tc>
          <w:tcPr>
            <w:tcW w:w="2841" w:type="dxa"/>
          </w:tcPr>
          <w:p w14:paraId="7C0A1042"/>
        </w:tc>
        <w:tc>
          <w:tcPr>
            <w:tcW w:w="2841" w:type="dxa"/>
          </w:tcPr>
          <w:p w14:paraId="51D443B5"/>
        </w:tc>
      </w:tr>
      <w:tr w14:paraId="2C96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D3CAC83">
            <w:r>
              <w:rPr>
                <w:rFonts w:hint="eastAsia"/>
              </w:rPr>
              <w:t>检测取样费</w:t>
            </w:r>
          </w:p>
        </w:tc>
        <w:tc>
          <w:tcPr>
            <w:tcW w:w="2841" w:type="dxa"/>
          </w:tcPr>
          <w:p w14:paraId="4C3C6565"/>
        </w:tc>
        <w:tc>
          <w:tcPr>
            <w:tcW w:w="2841" w:type="dxa"/>
          </w:tcPr>
          <w:p w14:paraId="33F361E3"/>
        </w:tc>
      </w:tr>
      <w:tr w14:paraId="12B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A3D38F">
            <w:r>
              <w:rPr>
                <w:rFonts w:hint="eastAsia"/>
              </w:rPr>
              <w:t>管理费</w:t>
            </w:r>
          </w:p>
        </w:tc>
        <w:tc>
          <w:tcPr>
            <w:tcW w:w="2841" w:type="dxa"/>
          </w:tcPr>
          <w:p w14:paraId="02AFC37F"/>
        </w:tc>
        <w:tc>
          <w:tcPr>
            <w:tcW w:w="2841" w:type="dxa"/>
          </w:tcPr>
          <w:p w14:paraId="3928D326"/>
        </w:tc>
      </w:tr>
      <w:tr w14:paraId="296D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5EE72">
            <w:r>
              <w:rPr>
                <w:rFonts w:hint="eastAsia"/>
              </w:rPr>
              <w:t>利润</w:t>
            </w:r>
          </w:p>
        </w:tc>
        <w:tc>
          <w:tcPr>
            <w:tcW w:w="2841" w:type="dxa"/>
          </w:tcPr>
          <w:p w14:paraId="1AA47D33"/>
        </w:tc>
        <w:tc>
          <w:tcPr>
            <w:tcW w:w="2841" w:type="dxa"/>
          </w:tcPr>
          <w:p w14:paraId="478C336B"/>
        </w:tc>
      </w:tr>
      <w:tr w14:paraId="71DF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8AD05F">
            <w:r>
              <w:rPr>
                <w:rFonts w:hint="eastAsia"/>
              </w:rPr>
              <w:t>税金</w:t>
            </w:r>
          </w:p>
        </w:tc>
        <w:tc>
          <w:tcPr>
            <w:tcW w:w="2841" w:type="dxa"/>
          </w:tcPr>
          <w:p w14:paraId="45DA5869"/>
        </w:tc>
        <w:tc>
          <w:tcPr>
            <w:tcW w:w="2841" w:type="dxa"/>
          </w:tcPr>
          <w:p w14:paraId="56CA47D2"/>
        </w:tc>
      </w:tr>
      <w:tr w14:paraId="5BE0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37DD78">
            <w:r>
              <w:rPr>
                <w:rFonts w:hint="eastAsia"/>
              </w:rPr>
              <w:t>合计</w:t>
            </w:r>
          </w:p>
        </w:tc>
        <w:tc>
          <w:tcPr>
            <w:tcW w:w="2841" w:type="dxa"/>
          </w:tcPr>
          <w:p w14:paraId="65E3DC98"/>
        </w:tc>
        <w:tc>
          <w:tcPr>
            <w:tcW w:w="2841" w:type="dxa"/>
          </w:tcPr>
          <w:p w14:paraId="57E7B383"/>
        </w:tc>
      </w:tr>
    </w:tbl>
    <w:p w14:paraId="3E57768A"/>
    <w:p w14:paraId="0C3CDA8B">
      <w:pPr>
        <w:spacing w:before="240" w:line="400" w:lineRule="atLeast"/>
        <w:jc w:val="center"/>
        <w:rPr>
          <w:rFonts w:hint="eastAsia" w:ascii="宋体" w:hAnsi="宋体"/>
          <w:b/>
          <w:sz w:val="36"/>
        </w:rPr>
      </w:pPr>
    </w:p>
    <w:p w14:paraId="6D26B0B3">
      <w:pPr>
        <w:spacing w:before="240" w:line="400" w:lineRule="atLeast"/>
        <w:jc w:val="center"/>
        <w:rPr>
          <w:rFonts w:hint="eastAsia" w:ascii="宋体" w:hAnsi="宋体"/>
          <w:b/>
          <w:sz w:val="36"/>
        </w:rPr>
      </w:pPr>
    </w:p>
    <w:p w14:paraId="3D871465">
      <w:pPr>
        <w:spacing w:before="240" w:line="400" w:lineRule="atLeast"/>
        <w:jc w:val="center"/>
        <w:rPr>
          <w:rFonts w:hint="eastAsia" w:ascii="宋体" w:hAnsi="宋体"/>
          <w:b/>
          <w:sz w:val="36"/>
        </w:rPr>
      </w:pPr>
    </w:p>
    <w:p w14:paraId="7193AE80">
      <w:pPr>
        <w:spacing w:before="240" w:line="400" w:lineRule="atLeast"/>
        <w:jc w:val="center"/>
        <w:rPr>
          <w:rFonts w:hint="eastAsia" w:ascii="宋体" w:hAnsi="宋体"/>
          <w:b/>
          <w:sz w:val="36"/>
        </w:rPr>
      </w:pPr>
    </w:p>
    <w:p w14:paraId="45E4C16D">
      <w:pPr>
        <w:spacing w:before="240" w:line="400" w:lineRule="atLeast"/>
        <w:jc w:val="center"/>
        <w:rPr>
          <w:rFonts w:hint="eastAsia" w:ascii="宋体" w:hAnsi="宋体"/>
          <w:b/>
          <w:sz w:val="36"/>
        </w:rPr>
      </w:pPr>
    </w:p>
    <w:p w14:paraId="0CA6D6F1">
      <w:pPr>
        <w:spacing w:before="240" w:line="400" w:lineRule="atLeast"/>
        <w:jc w:val="center"/>
        <w:rPr>
          <w:rFonts w:hint="eastAsia" w:ascii="宋体" w:hAnsi="宋体"/>
          <w:b/>
          <w:sz w:val="36"/>
        </w:rPr>
      </w:pPr>
    </w:p>
    <w:p w14:paraId="4A2B0FD0">
      <w:pPr>
        <w:spacing w:before="240" w:line="400" w:lineRule="atLeast"/>
        <w:jc w:val="center"/>
        <w:rPr>
          <w:rFonts w:hint="eastAsia" w:ascii="宋体" w:hAnsi="宋体"/>
          <w:b/>
          <w:sz w:val="36"/>
        </w:rPr>
      </w:pPr>
    </w:p>
    <w:p w14:paraId="261DDE85">
      <w:pPr>
        <w:spacing w:before="240" w:line="400" w:lineRule="atLeast"/>
        <w:jc w:val="center"/>
        <w:rPr>
          <w:rFonts w:hint="eastAsia" w:ascii="宋体" w:hAnsi="宋体"/>
          <w:b/>
          <w:sz w:val="36"/>
        </w:rPr>
      </w:pPr>
    </w:p>
    <w:p w14:paraId="7F6CBFA1">
      <w:pPr>
        <w:spacing w:before="240" w:line="400" w:lineRule="atLeast"/>
        <w:jc w:val="center"/>
        <w:rPr>
          <w:rFonts w:hint="eastAsia" w:ascii="宋体" w:hAnsi="宋体"/>
          <w:b/>
          <w:sz w:val="36"/>
        </w:rPr>
      </w:pPr>
    </w:p>
    <w:p w14:paraId="126DD29F">
      <w:pPr>
        <w:spacing w:before="240" w:line="400" w:lineRule="atLeast"/>
        <w:jc w:val="center"/>
        <w:rPr>
          <w:rFonts w:hint="eastAsia" w:ascii="宋体" w:hAnsi="宋体"/>
          <w:b/>
          <w:sz w:val="36"/>
        </w:rPr>
      </w:pPr>
    </w:p>
    <w:p w14:paraId="1C7EF466">
      <w:pPr>
        <w:spacing w:before="240" w:line="400" w:lineRule="atLeast"/>
        <w:jc w:val="center"/>
        <w:rPr>
          <w:rFonts w:hint="eastAsia" w:ascii="宋体" w:hAnsi="宋体"/>
          <w:b/>
          <w:sz w:val="36"/>
        </w:rPr>
      </w:pPr>
    </w:p>
    <w:p w14:paraId="1BA629F3">
      <w:pPr>
        <w:spacing w:before="240" w:line="400" w:lineRule="atLeast"/>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21</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22</w:t>
      </w:r>
    </w:p>
    <w:p w14:paraId="78590BF9">
      <w:pPr>
        <w:pStyle w:val="106"/>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23</w:t>
      </w:r>
    </w:p>
    <w:p w14:paraId="23723E25">
      <w:pPr>
        <w:pStyle w:val="106"/>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24</w:t>
      </w:r>
    </w:p>
    <w:p w14:paraId="1771B64A">
      <w:pPr>
        <w:pStyle w:val="106"/>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25</w:t>
      </w:r>
    </w:p>
    <w:p w14:paraId="684D41A0">
      <w:pPr>
        <w:pStyle w:val="106"/>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rPr>
        <w:t>残疾人福利性单位声明函</w:t>
      </w:r>
      <w:r>
        <w:rPr>
          <w:rFonts w:ascii="宋体"/>
          <w:sz w:val="24"/>
        </w:rPr>
        <w:t>……………………………………………</w:t>
      </w:r>
      <w:r>
        <w:rPr>
          <w:rFonts w:hint="eastAsia" w:ascii="宋体"/>
          <w:sz w:val="24"/>
        </w:rPr>
        <w:t>27</w:t>
      </w:r>
    </w:p>
    <w:p w14:paraId="3DA1D934">
      <w:pPr>
        <w:pStyle w:val="106"/>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5668693C">
      <w:pPr>
        <w:pStyle w:val="106"/>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71D0A471">
      <w:pPr>
        <w:pStyle w:val="87"/>
        <w:ind w:left="0" w:leftChars="0" w:firstLine="0" w:firstLineChars="0"/>
        <w:rPr>
          <w:rFonts w:ascii="宋体"/>
          <w:sz w:val="24"/>
        </w:rPr>
      </w:pPr>
    </w:p>
    <w:p w14:paraId="7284B4E1">
      <w:pPr>
        <w:widowControl/>
        <w:jc w:val="left"/>
        <w:rPr>
          <w:sz w:val="20"/>
        </w:rPr>
      </w:pPr>
      <w:r>
        <w:br w:type="page"/>
      </w:r>
    </w:p>
    <w:p w14:paraId="516871CE">
      <w:pPr>
        <w:spacing w:line="420" w:lineRule="exact"/>
        <w:jc w:val="left"/>
        <w:rPr>
          <w:rFonts w:hint="eastAsia" w:ascii="宋体" w:hAnsi="宋体" w:cs="宋体"/>
          <w:sz w:val="24"/>
        </w:rPr>
      </w:pPr>
      <w:r>
        <w:rPr>
          <w:rFonts w:hint="eastAsia" w:ascii="宋体" w:hAnsi="宋体" w:cs="宋体"/>
          <w:sz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rPr>
        <w:t>附件二</w:t>
      </w:r>
      <w:r>
        <w:rPr>
          <w:rFonts w:hint="eastAsia" w:eastAsia="黑体"/>
          <w:sz w:val="30"/>
        </w:rPr>
        <w:t xml:space="preserve">           </w:t>
      </w:r>
    </w:p>
    <w:p w14:paraId="00A3EB56">
      <w:pPr>
        <w:spacing w:before="240" w:line="400" w:lineRule="atLeast"/>
        <w:jc w:val="center"/>
        <w:rPr>
          <w:rFonts w:ascii="宋体"/>
          <w:b/>
          <w:sz w:val="24"/>
        </w:rPr>
      </w:pPr>
      <w:r>
        <w:rPr>
          <w:rFonts w:hint="eastAsia" w:ascii="宋体"/>
          <w:b/>
          <w:sz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rPr>
      </w:pPr>
    </w:p>
    <w:p w14:paraId="1457BAB9">
      <w:pPr>
        <w:tabs>
          <w:tab w:val="left" w:pos="7230"/>
          <w:tab w:val="left" w:pos="7513"/>
        </w:tabs>
        <w:spacing w:line="480" w:lineRule="exact"/>
        <w:ind w:firstLine="480" w:firstLineChars="200"/>
        <w:rPr>
          <w:rFonts w:cs="宋体"/>
          <w:sz w:val="24"/>
        </w:rPr>
      </w:pPr>
      <w:r>
        <w:rPr>
          <w:rFonts w:hint="eastAsia" w:cs="宋体"/>
          <w:sz w:val="24"/>
        </w:rPr>
        <w:t>本公司（联合体）郑重声明，根据《政府采购促进中小企业发展管理办法》（财库﹝</w:t>
      </w:r>
      <w:r>
        <w:rPr>
          <w:rFonts w:cs="宋体"/>
          <w:sz w:val="24"/>
        </w:rPr>
        <w:t>2020</w:t>
      </w:r>
      <w:r>
        <w:rPr>
          <w:rFonts w:hint="eastAsia" w:cs="宋体"/>
          <w:sz w:val="24"/>
        </w:rPr>
        <w:t>﹞</w:t>
      </w:r>
      <w:r>
        <w:rPr>
          <w:rFonts w:cs="宋体"/>
          <w:sz w:val="24"/>
        </w:rPr>
        <w:t xml:space="preserve">46 </w:t>
      </w:r>
      <w:r>
        <w:rPr>
          <w:rFonts w:hint="eastAsia" w:cs="宋体"/>
          <w:sz w:val="24"/>
        </w:rPr>
        <w:t>号）的规定，本公司（联合体）参加</w:t>
      </w:r>
      <w:r>
        <w:rPr>
          <w:rFonts w:hint="eastAsia" w:cs="宋体"/>
          <w:sz w:val="24"/>
          <w:u w:val="single"/>
        </w:rPr>
        <w:t>（单位名称）</w:t>
      </w:r>
      <w:r>
        <w:rPr>
          <w:rFonts w:hint="eastAsia" w:cs="宋体"/>
          <w:sz w:val="24"/>
        </w:rPr>
        <w:t>的</w:t>
      </w:r>
      <w:r>
        <w:rPr>
          <w:rFonts w:hint="eastAsia" w:cs="宋体"/>
          <w:sz w:val="24"/>
          <w:u w:val="single"/>
        </w:rPr>
        <w:t>（项目名称）</w:t>
      </w:r>
      <w:r>
        <w:rPr>
          <w:rFonts w:hint="eastAsia" w:cs="宋体"/>
          <w:sz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rPr>
      </w:pPr>
      <w:r>
        <w:rPr>
          <w:rFonts w:cs="宋体"/>
          <w:sz w:val="24"/>
        </w:rPr>
        <w:t xml:space="preserve">1. </w:t>
      </w:r>
      <w:r>
        <w:rPr>
          <w:rFonts w:hint="eastAsia" w:cs="宋体"/>
          <w:sz w:val="24"/>
          <w:u w:val="single"/>
        </w:rPr>
        <w:t>（标的名称）</w:t>
      </w:r>
      <w:r>
        <w:rPr>
          <w:rFonts w:cs="宋体"/>
          <w:sz w:val="24"/>
        </w:rPr>
        <w:t xml:space="preserve"> </w:t>
      </w:r>
      <w:r>
        <w:rPr>
          <w:rFonts w:hint="eastAsia" w:cs="宋体"/>
          <w:sz w:val="24"/>
        </w:rPr>
        <w:t>，属于</w:t>
      </w:r>
      <w:r>
        <w:rPr>
          <w:rFonts w:hint="eastAsia" w:cs="宋体"/>
          <w:sz w:val="24"/>
          <w:u w:val="single"/>
        </w:rPr>
        <w:t>（xx行业）（采购文件第一部分中列明的所属行业）</w:t>
      </w:r>
      <w:r>
        <w:rPr>
          <w:rFonts w:hint="eastAsia" w:cs="宋体"/>
          <w:sz w:val="24"/>
        </w:rPr>
        <w:t>；承建（承接）企业为</w:t>
      </w:r>
      <w:r>
        <w:rPr>
          <w:rFonts w:hint="eastAsia" w:cs="宋体"/>
          <w:sz w:val="24"/>
          <w:u w:val="single"/>
        </w:rPr>
        <w:t>（企业名称）</w:t>
      </w:r>
      <w:r>
        <w:rPr>
          <w:rFonts w:hint="eastAsia" w:cs="宋体"/>
          <w:sz w:val="24"/>
        </w:rPr>
        <w:t>，从业人员</w:t>
      </w:r>
      <w:r>
        <w:rPr>
          <w:rFonts w:cs="宋体"/>
          <w:sz w:val="24"/>
          <w:u w:val="single"/>
        </w:rPr>
        <w:t xml:space="preserve"> </w:t>
      </w:r>
      <w:r>
        <w:rPr>
          <w:rFonts w:hint="eastAsia" w:cs="宋体"/>
          <w:sz w:val="24"/>
        </w:rPr>
        <w:t>人，营业收入为</w:t>
      </w:r>
      <w:r>
        <w:rPr>
          <w:rFonts w:cs="宋体"/>
          <w:sz w:val="24"/>
          <w:u w:val="single"/>
        </w:rPr>
        <w:t xml:space="preserve"> </w:t>
      </w:r>
      <w:r>
        <w:rPr>
          <w:rFonts w:hint="eastAsia" w:cs="宋体"/>
          <w:sz w:val="24"/>
        </w:rPr>
        <w:t>万元，资产总额为</w:t>
      </w:r>
      <w:r>
        <w:rPr>
          <w:rFonts w:cs="宋体"/>
          <w:sz w:val="24"/>
          <w:u w:val="single"/>
        </w:rPr>
        <w:t xml:space="preserve"> </w:t>
      </w:r>
      <w:r>
        <w:rPr>
          <w:rFonts w:hint="eastAsia" w:cs="宋体"/>
          <w:sz w:val="24"/>
        </w:rPr>
        <w:t>万元</w:t>
      </w:r>
      <w:r>
        <w:rPr>
          <w:rFonts w:cs="宋体"/>
          <w:sz w:val="24"/>
          <w:vertAlign w:val="superscript"/>
        </w:rPr>
        <w:t>1</w:t>
      </w:r>
      <w:r>
        <w:rPr>
          <w:rFonts w:hint="eastAsia" w:cs="宋体"/>
          <w:sz w:val="24"/>
        </w:rPr>
        <w:t>，属于</w:t>
      </w:r>
      <w:r>
        <w:rPr>
          <w:rFonts w:hint="eastAsia" w:cs="宋体"/>
          <w:sz w:val="24"/>
          <w:u w:val="single"/>
        </w:rPr>
        <w:t>（中型企业、小型企业、微型企业）</w:t>
      </w:r>
      <w:r>
        <w:rPr>
          <w:rFonts w:hint="eastAsia" w:cs="宋体"/>
          <w:sz w:val="24"/>
        </w:rPr>
        <w:t>；</w:t>
      </w:r>
    </w:p>
    <w:p w14:paraId="275F60FF">
      <w:pPr>
        <w:tabs>
          <w:tab w:val="left" w:pos="7513"/>
        </w:tabs>
        <w:spacing w:line="480" w:lineRule="exact"/>
        <w:ind w:firstLine="480" w:firstLineChars="200"/>
        <w:rPr>
          <w:rFonts w:cs="宋体"/>
          <w:sz w:val="24"/>
        </w:rPr>
      </w:pPr>
      <w:r>
        <w:rPr>
          <w:rFonts w:hint="eastAsia" w:cs="宋体"/>
          <w:sz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rPr>
      </w:pPr>
      <w:r>
        <w:rPr>
          <w:rFonts w:hint="eastAsia" w:cs="宋体"/>
          <w:sz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rPr>
      </w:pPr>
    </w:p>
    <w:p w14:paraId="69163F84">
      <w:pPr>
        <w:tabs>
          <w:tab w:val="left" w:pos="7513"/>
        </w:tabs>
        <w:spacing w:line="480" w:lineRule="exact"/>
        <w:ind w:firstLine="4800" w:firstLineChars="2000"/>
        <w:rPr>
          <w:rFonts w:cs="宋体"/>
          <w:sz w:val="24"/>
        </w:rPr>
      </w:pPr>
      <w:r>
        <w:rPr>
          <w:rFonts w:hint="eastAsia" w:cs="宋体"/>
          <w:sz w:val="24"/>
        </w:rPr>
        <w:t>企业名称（盖章）：</w:t>
      </w:r>
    </w:p>
    <w:p w14:paraId="31E9C83B">
      <w:pPr>
        <w:tabs>
          <w:tab w:val="left" w:pos="7513"/>
        </w:tabs>
        <w:spacing w:line="480" w:lineRule="exact"/>
        <w:ind w:firstLine="4800" w:firstLineChars="2000"/>
        <w:rPr>
          <w:rFonts w:cs="宋体"/>
          <w:sz w:val="24"/>
        </w:rPr>
      </w:pPr>
      <w:r>
        <w:rPr>
          <w:rFonts w:hint="eastAsia" w:cs="宋体"/>
          <w:sz w:val="24"/>
        </w:rPr>
        <w:t>日</w:t>
      </w:r>
      <w:r>
        <w:rPr>
          <w:rFonts w:cs="宋体"/>
          <w:sz w:val="24"/>
        </w:rPr>
        <w:t xml:space="preserve"> </w:t>
      </w:r>
      <w:r>
        <w:rPr>
          <w:rFonts w:hint="eastAsia" w:cs="宋体"/>
          <w:sz w:val="24"/>
        </w:rPr>
        <w:t>期：</w:t>
      </w:r>
    </w:p>
    <w:p w14:paraId="2CBFAB9A">
      <w:pPr>
        <w:spacing w:line="420" w:lineRule="exact"/>
        <w:jc w:val="left"/>
        <w:rPr>
          <w:sz w:val="24"/>
        </w:rPr>
      </w:pPr>
      <w:r>
        <w:rPr>
          <w:rFonts w:eastAsia="黑体"/>
          <w:sz w:val="30"/>
        </w:rPr>
        <w:br w:type="page"/>
      </w:r>
      <w:r>
        <w:rPr>
          <w:rFonts w:hint="eastAsia"/>
          <w:sz w:val="24"/>
        </w:rPr>
        <w:t>附件三　</w:t>
      </w:r>
      <w:r>
        <w:rPr>
          <w:sz w:val="24"/>
        </w:rPr>
        <w:t xml:space="preserve">                   </w:t>
      </w:r>
    </w:p>
    <w:p w14:paraId="7537DA15">
      <w:pPr>
        <w:spacing w:line="420" w:lineRule="exact"/>
        <w:jc w:val="center"/>
        <w:rPr>
          <w:b/>
          <w:sz w:val="24"/>
        </w:rPr>
      </w:pPr>
      <w:r>
        <w:rPr>
          <w:rFonts w:hint="eastAsia"/>
          <w:b/>
          <w:sz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88"/>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56" w:beforeLines="50" w:after="156"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56" w:beforeLines="50" w:after="156"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56" w:beforeLines="50" w:after="156"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56" w:beforeLines="50" w:after="156"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56" w:beforeLines="50" w:after="156"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ind w:firstLine="480" w:firstLineChars="200"/>
              <w:rPr>
                <w:sz w:val="24"/>
              </w:rPr>
            </w:pPr>
            <w:r>
              <w:rPr>
                <w:rFonts w:hint="eastAsia"/>
                <w:sz w:val="24"/>
              </w:rPr>
              <w:t>1年</w:t>
            </w:r>
          </w:p>
        </w:tc>
        <w:tc>
          <w:tcPr>
            <w:tcW w:w="1507" w:type="dxa"/>
            <w:vAlign w:val="center"/>
          </w:tcPr>
          <w:p w14:paraId="17948E63">
            <w:pPr>
              <w:tabs>
                <w:tab w:val="left" w:pos="825"/>
              </w:tabs>
              <w:spacing w:before="120" w:line="400" w:lineRule="exact"/>
              <w:jc w:val="center"/>
              <w:rPr>
                <w:sz w:val="24"/>
              </w:rPr>
            </w:pPr>
          </w:p>
        </w:tc>
      </w:tr>
    </w:tbl>
    <w:p w14:paraId="2EF2615B">
      <w:pPr>
        <w:pStyle w:val="50"/>
        <w:spacing w:before="360" w:line="400" w:lineRule="exact"/>
        <w:ind w:left="5250"/>
      </w:pPr>
    </w:p>
    <w:p w14:paraId="41701837">
      <w:pPr>
        <w:pStyle w:val="50"/>
        <w:spacing w:before="360" w:line="400" w:lineRule="exact"/>
        <w:ind w:left="0" w:leftChars="0"/>
        <w:jc w:val="lef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87"/>
        <w:ind w:left="0" w:leftChars="0" w:firstLine="0" w:firstLineChars="0"/>
        <w:rPr>
          <w:rFonts w:eastAsia="仿宋_GB2312"/>
          <w:b/>
          <w:bCs/>
          <w:sz w:val="24"/>
        </w:rPr>
      </w:pPr>
    </w:p>
    <w:p w14:paraId="62B7146F">
      <w:pPr>
        <w:pStyle w:val="87"/>
        <w:ind w:left="0" w:leftChars="0" w:firstLine="0" w:firstLineChars="0"/>
        <w:rPr>
          <w:rFonts w:eastAsia="仿宋_GB2312"/>
          <w:b/>
          <w:bCs/>
          <w:sz w:val="24"/>
        </w:rPr>
      </w:pPr>
    </w:p>
    <w:p w14:paraId="16D27884">
      <w:pPr>
        <w:pStyle w:val="87"/>
        <w:ind w:left="0" w:leftChars="0" w:firstLine="0" w:firstLineChars="0"/>
        <w:rPr>
          <w:rFonts w:eastAsia="仿宋_GB2312"/>
          <w:b/>
          <w:bCs/>
          <w:sz w:val="24"/>
        </w:rPr>
      </w:pPr>
    </w:p>
    <w:p w14:paraId="310E9502">
      <w:pPr>
        <w:pStyle w:val="87"/>
        <w:ind w:left="0" w:leftChars="0" w:firstLine="0" w:firstLineChars="0"/>
        <w:rPr>
          <w:rFonts w:eastAsia="仿宋_GB2312"/>
          <w:b/>
          <w:bCs/>
          <w:sz w:val="24"/>
        </w:rPr>
      </w:pPr>
    </w:p>
    <w:p w14:paraId="2B0D3D0D">
      <w:pPr>
        <w:pStyle w:val="87"/>
        <w:ind w:left="0" w:leftChars="0" w:firstLine="0" w:firstLineChars="0"/>
        <w:rPr>
          <w:rFonts w:eastAsia="仿宋_GB2312"/>
          <w:b/>
          <w:bCs/>
          <w:sz w:val="24"/>
        </w:rPr>
      </w:pPr>
    </w:p>
    <w:p w14:paraId="2BEEE283">
      <w:pPr>
        <w:pStyle w:val="87"/>
        <w:ind w:left="0" w:leftChars="0" w:firstLine="0" w:firstLineChars="0"/>
        <w:rPr>
          <w:rFonts w:eastAsia="仿宋_GB2312"/>
          <w:b/>
          <w:bCs/>
          <w:sz w:val="24"/>
        </w:rPr>
      </w:pPr>
    </w:p>
    <w:p w14:paraId="1F36EA4B">
      <w:pPr>
        <w:pStyle w:val="87"/>
        <w:ind w:left="0" w:leftChars="0" w:firstLine="0" w:firstLineChars="0"/>
        <w:rPr>
          <w:rFonts w:eastAsia="仿宋_GB2312"/>
          <w:b/>
          <w:bCs/>
          <w:sz w:val="24"/>
        </w:rPr>
      </w:pPr>
    </w:p>
    <w:p w14:paraId="564A6934">
      <w:pPr>
        <w:pStyle w:val="87"/>
        <w:ind w:left="0" w:leftChars="0" w:firstLine="0" w:firstLineChars="0"/>
        <w:jc w:val="center"/>
        <w:rPr>
          <w:rFonts w:hint="eastAsia" w:ascii="宋体" w:hAnsi="宋体" w:cs="宋体"/>
          <w:sz w:val="24"/>
        </w:rPr>
      </w:pPr>
    </w:p>
    <w:p w14:paraId="7F0EF786">
      <w:pPr>
        <w:pStyle w:val="87"/>
        <w:ind w:left="0" w:leftChars="0" w:firstLine="0" w:firstLineChars="0"/>
        <w:jc w:val="center"/>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2FE54DDD">
      <w:pPr>
        <w:pStyle w:val="87"/>
        <w:ind w:left="0" w:leftChars="0" w:firstLine="0" w:firstLineChars="0"/>
        <w:jc w:val="center"/>
        <w:rPr>
          <w:rFonts w:hint="eastAsia" w:ascii="宋体" w:hAnsi="宋体" w:cs="宋体"/>
          <w:sz w:val="24"/>
        </w:rPr>
      </w:pPr>
      <w:r>
        <w:rPr>
          <w:rFonts w:hint="eastAsia" w:ascii="宋体" w:hAnsi="宋体" w:cs="宋体"/>
          <w:sz w:val="24"/>
        </w:rPr>
        <w:t>报价组成（必填）</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4D9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Pr>
          <w:p w14:paraId="7E80B6DC">
            <w:pPr>
              <w:rPr>
                <w:sz w:val="24"/>
              </w:rPr>
            </w:pPr>
          </w:p>
        </w:tc>
        <w:tc>
          <w:tcPr>
            <w:tcW w:w="2841" w:type="dxa"/>
          </w:tcPr>
          <w:p w14:paraId="791C2102">
            <w:pPr>
              <w:rPr>
                <w:sz w:val="24"/>
              </w:rPr>
            </w:pPr>
            <w:r>
              <w:rPr>
                <w:rFonts w:hint="eastAsia"/>
                <w:sz w:val="24"/>
              </w:rPr>
              <w:t>金额</w:t>
            </w:r>
          </w:p>
        </w:tc>
        <w:tc>
          <w:tcPr>
            <w:tcW w:w="2841" w:type="dxa"/>
          </w:tcPr>
          <w:p w14:paraId="7786A600">
            <w:pPr>
              <w:rPr>
                <w:sz w:val="24"/>
              </w:rPr>
            </w:pPr>
            <w:r>
              <w:rPr>
                <w:rFonts w:hint="eastAsia"/>
                <w:sz w:val="24"/>
              </w:rPr>
              <w:t>费用组成说明</w:t>
            </w:r>
          </w:p>
        </w:tc>
      </w:tr>
      <w:tr w14:paraId="2A77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40" w:type="dxa"/>
          </w:tcPr>
          <w:p w14:paraId="67C5F662">
            <w:pPr>
              <w:rPr>
                <w:sz w:val="24"/>
              </w:rPr>
            </w:pPr>
            <w:r>
              <w:rPr>
                <w:rFonts w:hint="eastAsia"/>
                <w:sz w:val="24"/>
              </w:rPr>
              <w:t>人工费</w:t>
            </w:r>
          </w:p>
        </w:tc>
        <w:tc>
          <w:tcPr>
            <w:tcW w:w="2841" w:type="dxa"/>
          </w:tcPr>
          <w:p w14:paraId="23423A48">
            <w:pPr>
              <w:rPr>
                <w:sz w:val="24"/>
              </w:rPr>
            </w:pPr>
          </w:p>
        </w:tc>
        <w:tc>
          <w:tcPr>
            <w:tcW w:w="2841" w:type="dxa"/>
          </w:tcPr>
          <w:p w14:paraId="585EAD92">
            <w:pPr>
              <w:rPr>
                <w:sz w:val="24"/>
              </w:rPr>
            </w:pPr>
          </w:p>
        </w:tc>
      </w:tr>
      <w:tr w14:paraId="4021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0" w:type="dxa"/>
          </w:tcPr>
          <w:p w14:paraId="18A14DD8">
            <w:pPr>
              <w:rPr>
                <w:sz w:val="24"/>
              </w:rPr>
            </w:pPr>
            <w:r>
              <w:rPr>
                <w:rFonts w:hint="eastAsia"/>
                <w:sz w:val="24"/>
              </w:rPr>
              <w:t>保养材料费</w:t>
            </w:r>
          </w:p>
        </w:tc>
        <w:tc>
          <w:tcPr>
            <w:tcW w:w="2841" w:type="dxa"/>
          </w:tcPr>
          <w:p w14:paraId="515A3BCE">
            <w:pPr>
              <w:rPr>
                <w:sz w:val="24"/>
              </w:rPr>
            </w:pPr>
          </w:p>
        </w:tc>
        <w:tc>
          <w:tcPr>
            <w:tcW w:w="2841" w:type="dxa"/>
          </w:tcPr>
          <w:p w14:paraId="4307D256">
            <w:pPr>
              <w:rPr>
                <w:sz w:val="24"/>
              </w:rPr>
            </w:pPr>
          </w:p>
        </w:tc>
      </w:tr>
      <w:tr w14:paraId="1B18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40" w:type="dxa"/>
          </w:tcPr>
          <w:p w14:paraId="61760CDF">
            <w:pPr>
              <w:rPr>
                <w:sz w:val="24"/>
              </w:rPr>
            </w:pPr>
            <w:r>
              <w:rPr>
                <w:rFonts w:hint="eastAsia"/>
                <w:sz w:val="24"/>
              </w:rPr>
              <w:t>检测取样费</w:t>
            </w:r>
          </w:p>
        </w:tc>
        <w:tc>
          <w:tcPr>
            <w:tcW w:w="2841" w:type="dxa"/>
          </w:tcPr>
          <w:p w14:paraId="1F0F452F">
            <w:pPr>
              <w:rPr>
                <w:sz w:val="24"/>
              </w:rPr>
            </w:pPr>
          </w:p>
        </w:tc>
        <w:tc>
          <w:tcPr>
            <w:tcW w:w="2841" w:type="dxa"/>
          </w:tcPr>
          <w:p w14:paraId="430A3C23">
            <w:pPr>
              <w:rPr>
                <w:sz w:val="24"/>
              </w:rPr>
            </w:pPr>
          </w:p>
        </w:tc>
      </w:tr>
      <w:tr w14:paraId="12B7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40" w:type="dxa"/>
          </w:tcPr>
          <w:p w14:paraId="7AE213FB">
            <w:pPr>
              <w:rPr>
                <w:sz w:val="24"/>
              </w:rPr>
            </w:pPr>
            <w:r>
              <w:rPr>
                <w:rFonts w:hint="eastAsia"/>
                <w:sz w:val="24"/>
              </w:rPr>
              <w:t>管理费</w:t>
            </w:r>
          </w:p>
        </w:tc>
        <w:tc>
          <w:tcPr>
            <w:tcW w:w="2841" w:type="dxa"/>
          </w:tcPr>
          <w:p w14:paraId="40CD7994">
            <w:pPr>
              <w:rPr>
                <w:sz w:val="24"/>
              </w:rPr>
            </w:pPr>
          </w:p>
        </w:tc>
        <w:tc>
          <w:tcPr>
            <w:tcW w:w="2841" w:type="dxa"/>
          </w:tcPr>
          <w:p w14:paraId="04AB6C14">
            <w:pPr>
              <w:rPr>
                <w:sz w:val="24"/>
              </w:rPr>
            </w:pPr>
          </w:p>
        </w:tc>
      </w:tr>
      <w:tr w14:paraId="1433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40" w:type="dxa"/>
          </w:tcPr>
          <w:p w14:paraId="40C38EBF">
            <w:pPr>
              <w:rPr>
                <w:sz w:val="24"/>
              </w:rPr>
            </w:pPr>
            <w:r>
              <w:rPr>
                <w:rFonts w:hint="eastAsia"/>
                <w:sz w:val="24"/>
              </w:rPr>
              <w:t>利润</w:t>
            </w:r>
          </w:p>
        </w:tc>
        <w:tc>
          <w:tcPr>
            <w:tcW w:w="2841" w:type="dxa"/>
          </w:tcPr>
          <w:p w14:paraId="74152D48">
            <w:pPr>
              <w:rPr>
                <w:sz w:val="24"/>
              </w:rPr>
            </w:pPr>
          </w:p>
        </w:tc>
        <w:tc>
          <w:tcPr>
            <w:tcW w:w="2841" w:type="dxa"/>
          </w:tcPr>
          <w:p w14:paraId="4861050A">
            <w:pPr>
              <w:rPr>
                <w:sz w:val="24"/>
              </w:rPr>
            </w:pPr>
          </w:p>
        </w:tc>
      </w:tr>
      <w:tr w14:paraId="2E46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840" w:type="dxa"/>
          </w:tcPr>
          <w:p w14:paraId="149FED07">
            <w:pPr>
              <w:rPr>
                <w:sz w:val="24"/>
              </w:rPr>
            </w:pPr>
            <w:r>
              <w:rPr>
                <w:rFonts w:hint="eastAsia"/>
                <w:sz w:val="24"/>
              </w:rPr>
              <w:t>税金</w:t>
            </w:r>
          </w:p>
        </w:tc>
        <w:tc>
          <w:tcPr>
            <w:tcW w:w="2841" w:type="dxa"/>
          </w:tcPr>
          <w:p w14:paraId="239C6BDD">
            <w:pPr>
              <w:rPr>
                <w:sz w:val="24"/>
              </w:rPr>
            </w:pPr>
          </w:p>
        </w:tc>
        <w:tc>
          <w:tcPr>
            <w:tcW w:w="2841" w:type="dxa"/>
          </w:tcPr>
          <w:p w14:paraId="76E4B891">
            <w:pPr>
              <w:rPr>
                <w:sz w:val="24"/>
              </w:rPr>
            </w:pPr>
          </w:p>
        </w:tc>
      </w:tr>
      <w:tr w14:paraId="245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EBB22E">
            <w:pPr>
              <w:rPr>
                <w:sz w:val="24"/>
              </w:rPr>
            </w:pPr>
            <w:r>
              <w:rPr>
                <w:rFonts w:hint="eastAsia"/>
                <w:sz w:val="24"/>
              </w:rPr>
              <w:t>合计</w:t>
            </w:r>
          </w:p>
        </w:tc>
        <w:tc>
          <w:tcPr>
            <w:tcW w:w="2841" w:type="dxa"/>
          </w:tcPr>
          <w:p w14:paraId="41D49B9E">
            <w:pPr>
              <w:rPr>
                <w:sz w:val="24"/>
              </w:rPr>
            </w:pPr>
          </w:p>
        </w:tc>
        <w:tc>
          <w:tcPr>
            <w:tcW w:w="2841" w:type="dxa"/>
          </w:tcPr>
          <w:p w14:paraId="37CF09D3">
            <w:pPr>
              <w:rPr>
                <w:sz w:val="24"/>
              </w:rPr>
            </w:pPr>
          </w:p>
        </w:tc>
      </w:tr>
    </w:tbl>
    <w:p w14:paraId="10223DEA">
      <w:pPr>
        <w:pStyle w:val="87"/>
        <w:ind w:left="0" w:leftChars="0" w:firstLine="0" w:firstLineChars="0"/>
        <w:jc w:val="left"/>
        <w:rPr>
          <w:rFonts w:hint="eastAsia" w:ascii="宋体" w:hAnsi="宋体" w:cs="宋体"/>
          <w:sz w:val="24"/>
        </w:rPr>
      </w:pPr>
      <w:r>
        <w:rPr>
          <w:rFonts w:hint="eastAsia" w:ascii="宋体" w:hAnsi="宋体" w:cs="宋体"/>
          <w:sz w:val="24"/>
        </w:rPr>
        <w:t>注：请</w:t>
      </w:r>
      <w:r>
        <w:rPr>
          <w:rFonts w:ascii="宋体" w:hAnsi="宋体" w:cs="宋体"/>
          <w:sz w:val="24"/>
        </w:rPr>
        <w:t>严格按照市场价格和成本核算确定</w:t>
      </w:r>
      <w:r>
        <w:rPr>
          <w:rFonts w:hint="eastAsia" w:ascii="宋体" w:hAnsi="宋体" w:cs="宋体"/>
          <w:sz w:val="24"/>
        </w:rPr>
        <w:t>报价</w:t>
      </w:r>
      <w:r>
        <w:rPr>
          <w:rFonts w:ascii="宋体" w:hAnsi="宋体" w:cs="宋体"/>
          <w:sz w:val="24"/>
        </w:rPr>
        <w:t>，</w:t>
      </w:r>
      <w:r>
        <w:rPr>
          <w:rFonts w:hint="eastAsia" w:ascii="宋体" w:hAnsi="宋体" w:cs="宋体"/>
          <w:sz w:val="24"/>
        </w:rPr>
        <w:t>报价应</w:t>
      </w:r>
      <w:r>
        <w:rPr>
          <w:rFonts w:ascii="宋体" w:hAnsi="宋体" w:cs="宋体"/>
          <w:sz w:val="24"/>
        </w:rPr>
        <w:t>已经充分考虑了各项成本和投入，并符合市场价值。因此，不论市场价格的波动和变化，中标价不予</w:t>
      </w:r>
      <w:r>
        <w:rPr>
          <w:rFonts w:hint="eastAsia" w:ascii="宋体" w:hAnsi="宋体" w:cs="宋体"/>
          <w:sz w:val="24"/>
        </w:rPr>
        <w:t>调整。</w:t>
      </w:r>
    </w:p>
    <w:p w14:paraId="6D265924">
      <w:pPr>
        <w:pStyle w:val="87"/>
        <w:ind w:left="0" w:leftChars="0" w:firstLine="0" w:firstLineChars="0"/>
        <w:jc w:val="left"/>
        <w:rPr>
          <w:rFonts w:hint="eastAsia" w:ascii="宋体" w:hAnsi="宋体" w:cs="宋体"/>
          <w:sz w:val="24"/>
        </w:rPr>
      </w:pPr>
    </w:p>
    <w:p w14:paraId="508F26D0">
      <w:pPr>
        <w:pStyle w:val="87"/>
        <w:ind w:left="0" w:leftChars="0" w:firstLine="0" w:firstLineChars="0"/>
        <w:jc w:val="left"/>
        <w:rPr>
          <w:rFonts w:hint="eastAsia" w:ascii="宋体" w:hAnsi="宋体" w:cs="宋体"/>
          <w:sz w:val="24"/>
        </w:rPr>
      </w:pPr>
    </w:p>
    <w:p w14:paraId="1A23E72A">
      <w:pPr>
        <w:pStyle w:val="87"/>
        <w:ind w:left="0" w:leftChars="0" w:firstLine="0" w:firstLineChars="0"/>
        <w:jc w:val="left"/>
        <w:rPr>
          <w:rFonts w:hint="eastAsia" w:ascii="宋体" w:hAnsi="宋体" w:cs="宋体"/>
          <w:sz w:val="24"/>
        </w:rPr>
      </w:pPr>
    </w:p>
    <w:p w14:paraId="75CAA771">
      <w:pPr>
        <w:pStyle w:val="87"/>
        <w:ind w:left="0" w:leftChars="0" w:firstLine="0" w:firstLineChars="0"/>
        <w:jc w:val="left"/>
        <w:rPr>
          <w:rFonts w:hint="eastAsia" w:ascii="宋体" w:hAnsi="宋体" w:cs="宋体"/>
          <w:sz w:val="24"/>
        </w:rPr>
      </w:pPr>
    </w:p>
    <w:p w14:paraId="3D237B75">
      <w:pPr>
        <w:pStyle w:val="87"/>
        <w:ind w:left="0" w:leftChars="0" w:firstLine="0" w:firstLineChars="0"/>
        <w:jc w:val="left"/>
        <w:rPr>
          <w:rFonts w:hint="eastAsia" w:ascii="宋体" w:hAnsi="宋体" w:cs="宋体"/>
          <w:sz w:val="24"/>
        </w:rPr>
      </w:pPr>
    </w:p>
    <w:p w14:paraId="1CC4A290">
      <w:pPr>
        <w:pStyle w:val="87"/>
        <w:ind w:left="0" w:leftChars="0" w:firstLine="0" w:firstLineChars="0"/>
        <w:jc w:val="left"/>
        <w:rPr>
          <w:rFonts w:hint="eastAsia" w:ascii="宋体" w:hAnsi="宋体" w:cs="宋体"/>
          <w:sz w:val="24"/>
        </w:rPr>
      </w:pPr>
    </w:p>
    <w:p w14:paraId="65448D95">
      <w:pPr>
        <w:pStyle w:val="87"/>
        <w:ind w:left="0" w:leftChars="0" w:firstLine="0" w:firstLineChars="0"/>
        <w:jc w:val="left"/>
        <w:rPr>
          <w:rFonts w:hint="eastAsia" w:ascii="宋体" w:hAnsi="宋体" w:cs="宋体"/>
          <w:sz w:val="24"/>
        </w:rPr>
      </w:pPr>
    </w:p>
    <w:p w14:paraId="0557E23A">
      <w:pPr>
        <w:pStyle w:val="87"/>
        <w:ind w:left="0" w:leftChars="0" w:firstLine="0" w:firstLineChars="0"/>
        <w:jc w:val="left"/>
        <w:rPr>
          <w:rFonts w:hint="eastAsia" w:ascii="宋体" w:hAnsi="宋体" w:cs="宋体"/>
          <w:sz w:val="24"/>
        </w:rPr>
      </w:pPr>
    </w:p>
    <w:p w14:paraId="111FBDB7">
      <w:pPr>
        <w:pStyle w:val="87"/>
        <w:ind w:left="0" w:leftChars="0" w:firstLine="0" w:firstLineChars="0"/>
        <w:jc w:val="left"/>
        <w:rPr>
          <w:rFonts w:hint="eastAsia" w:ascii="宋体" w:hAnsi="宋体" w:cs="宋体"/>
          <w:sz w:val="24"/>
        </w:rPr>
      </w:pPr>
    </w:p>
    <w:p w14:paraId="2BAB2128">
      <w:pPr>
        <w:pStyle w:val="87"/>
        <w:ind w:left="0" w:leftChars="0" w:firstLine="0" w:firstLineChars="0"/>
        <w:jc w:val="left"/>
        <w:rPr>
          <w:rFonts w:hint="eastAsia" w:ascii="宋体" w:hAnsi="宋体" w:cs="宋体"/>
          <w:sz w:val="24"/>
        </w:rPr>
      </w:pPr>
    </w:p>
    <w:p w14:paraId="4E5E740A">
      <w:pPr>
        <w:pStyle w:val="87"/>
        <w:ind w:left="0" w:leftChars="0" w:firstLine="0" w:firstLineChars="0"/>
        <w:jc w:val="left"/>
        <w:rPr>
          <w:rFonts w:hint="eastAsia" w:ascii="宋体" w:hAnsi="宋体" w:cs="宋体"/>
          <w:sz w:val="24"/>
        </w:rPr>
      </w:pPr>
    </w:p>
    <w:p w14:paraId="344988E7">
      <w:pPr>
        <w:pStyle w:val="87"/>
        <w:ind w:left="0" w:leftChars="0" w:firstLine="0" w:firstLineChars="0"/>
        <w:jc w:val="left"/>
        <w:rPr>
          <w:rFonts w:hint="eastAsia" w:ascii="宋体" w:hAnsi="宋体" w:cs="宋体"/>
          <w:sz w:val="24"/>
        </w:rPr>
      </w:pPr>
    </w:p>
    <w:p w14:paraId="0CD1915D">
      <w:pPr>
        <w:pStyle w:val="87"/>
        <w:ind w:left="0" w:leftChars="0" w:firstLine="0" w:firstLineChars="0"/>
        <w:jc w:val="left"/>
        <w:rPr>
          <w:rFonts w:hint="eastAsia" w:ascii="宋体" w:hAnsi="宋体" w:cs="宋体"/>
          <w:sz w:val="24"/>
        </w:rPr>
      </w:pPr>
    </w:p>
    <w:p w14:paraId="5C194445">
      <w:pPr>
        <w:pStyle w:val="87"/>
        <w:ind w:left="0" w:leftChars="0" w:firstLine="0" w:firstLineChars="0"/>
        <w:jc w:val="left"/>
        <w:rPr>
          <w:rFonts w:hint="eastAsia" w:ascii="宋体" w:hAnsi="宋体" w:cs="宋体"/>
          <w:sz w:val="24"/>
        </w:rPr>
      </w:pPr>
    </w:p>
    <w:p w14:paraId="129DC3B4">
      <w:pPr>
        <w:pStyle w:val="87"/>
        <w:ind w:left="0" w:leftChars="0" w:firstLine="0" w:firstLineChars="0"/>
        <w:jc w:val="left"/>
        <w:rPr>
          <w:rFonts w:hint="eastAsia" w:ascii="宋体" w:hAnsi="宋体" w:cs="宋体"/>
          <w:sz w:val="24"/>
        </w:rPr>
      </w:pPr>
    </w:p>
    <w:p w14:paraId="3EED66FE">
      <w:pPr>
        <w:pStyle w:val="87"/>
        <w:ind w:left="0" w:leftChars="0" w:firstLine="0" w:firstLineChars="0"/>
        <w:jc w:val="left"/>
        <w:rPr>
          <w:rFonts w:hint="eastAsia" w:ascii="宋体" w:hAnsi="宋体" w:cs="宋体"/>
          <w:sz w:val="24"/>
        </w:rPr>
      </w:pPr>
    </w:p>
    <w:p w14:paraId="593CA9AD">
      <w:pPr>
        <w:pStyle w:val="87"/>
        <w:ind w:left="0" w:leftChars="0" w:firstLine="0" w:firstLineChars="0"/>
        <w:jc w:val="left"/>
        <w:rPr>
          <w:rFonts w:hint="eastAsia" w:ascii="宋体" w:hAnsi="宋体" w:cs="宋体"/>
          <w:sz w:val="24"/>
        </w:rPr>
      </w:pPr>
    </w:p>
    <w:p w14:paraId="09C3FD94">
      <w:pPr>
        <w:pStyle w:val="87"/>
        <w:ind w:left="0" w:leftChars="0" w:firstLine="0" w:firstLineChars="0"/>
        <w:jc w:val="left"/>
        <w:rPr>
          <w:rFonts w:hint="eastAsia" w:ascii="宋体" w:hAnsi="宋体" w:cs="宋体"/>
          <w:sz w:val="24"/>
        </w:rPr>
      </w:pPr>
    </w:p>
    <w:p w14:paraId="4A00F9A2">
      <w:pPr>
        <w:pStyle w:val="87"/>
        <w:ind w:left="0" w:leftChars="0" w:firstLine="0" w:firstLineChars="0"/>
        <w:jc w:val="left"/>
        <w:rPr>
          <w:rFonts w:hint="eastAsia" w:ascii="宋体" w:hAnsi="宋体" w:cs="宋体"/>
          <w:sz w:val="24"/>
        </w:rPr>
      </w:pPr>
    </w:p>
    <w:p w14:paraId="0A58DA98">
      <w:pPr>
        <w:pStyle w:val="87"/>
        <w:ind w:left="0" w:leftChars="0" w:firstLine="0" w:firstLineChars="0"/>
        <w:jc w:val="left"/>
        <w:rPr>
          <w:rFonts w:hint="eastAsia" w:ascii="宋体" w:hAnsi="宋体" w:cs="宋体"/>
          <w:sz w:val="24"/>
        </w:rPr>
      </w:pPr>
    </w:p>
    <w:p w14:paraId="0B67165A">
      <w:pPr>
        <w:pStyle w:val="87"/>
        <w:ind w:left="0" w:leftChars="0" w:firstLine="0" w:firstLineChars="0"/>
        <w:jc w:val="left"/>
        <w:rPr>
          <w:rFonts w:hint="eastAsia" w:ascii="宋体" w:hAnsi="宋体" w:cs="宋体"/>
          <w:sz w:val="24"/>
        </w:rPr>
      </w:pPr>
    </w:p>
    <w:p w14:paraId="6AFF4B83">
      <w:pPr>
        <w:pStyle w:val="87"/>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rPr>
        <w:t>的采购论证，本签字人愿意参加论证，提供论证规定的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56" w:beforeLines="50" w:line="400" w:lineRule="exact"/>
        <w:ind w:firstLine="360" w:firstLineChars="150"/>
        <w:rPr>
          <w:sz w:val="24"/>
        </w:rPr>
      </w:pPr>
      <w:r>
        <w:rPr>
          <w:rFonts w:hint="eastAsia"/>
          <w:sz w:val="24"/>
        </w:rPr>
        <w:t>响应人名称（盖章）：</w:t>
      </w:r>
      <w:r>
        <w:rPr>
          <w:sz w:val="24"/>
        </w:rPr>
        <w:t>___________________</w:t>
      </w:r>
    </w:p>
    <w:p w14:paraId="182AB8B7">
      <w:pPr>
        <w:spacing w:before="156"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56" w:beforeLines="50" w:line="400" w:lineRule="exact"/>
        <w:ind w:firstLine="360" w:firstLineChars="150"/>
        <w:rPr>
          <w:sz w:val="24"/>
        </w:rPr>
      </w:pPr>
      <w:r>
        <w:rPr>
          <w:rFonts w:hint="eastAsia"/>
          <w:sz w:val="24"/>
        </w:rPr>
        <w:t>日   期：</w:t>
      </w:r>
      <w:r>
        <w:rPr>
          <w:sz w:val="24"/>
        </w:rPr>
        <w:t xml:space="preserve">___________________     </w:t>
      </w:r>
    </w:p>
    <w:p w14:paraId="24C0FA0B">
      <w:pPr>
        <w:pStyle w:val="87"/>
        <w:ind w:left="0" w:leftChars="0" w:firstLine="0" w:firstLineChars="0"/>
        <w:jc w:val="center"/>
        <w:rPr>
          <w:rFonts w:eastAsia="仿宋_GB2312"/>
          <w:b/>
          <w:bCs/>
          <w:sz w:val="24"/>
        </w:rPr>
      </w:pPr>
    </w:p>
    <w:p w14:paraId="6F14B4E0">
      <w:pPr>
        <w:pStyle w:val="87"/>
        <w:ind w:left="0" w:leftChars="0" w:firstLine="0" w:firstLineChars="0"/>
        <w:rPr>
          <w:rFonts w:eastAsia="仿宋_GB2312"/>
          <w:sz w:val="24"/>
        </w:rPr>
      </w:pPr>
    </w:p>
    <w:p w14:paraId="07AD571F">
      <w:pPr>
        <w:jc w:val="left"/>
        <w:outlineLvl w:val="0"/>
        <w:rPr>
          <w:rFonts w:eastAsia="黑体"/>
          <w:sz w:val="24"/>
        </w:rPr>
        <w:sectPr>
          <w:footerReference r:id="rId3" w:type="default"/>
          <w:pgSz w:w="11906" w:h="16838"/>
          <w:pgMar w:top="1440" w:right="1800" w:bottom="1440" w:left="1800" w:header="851" w:footer="992" w:gutter="0"/>
          <w:cols w:space="425" w:num="1"/>
          <w:docGrid w:type="lines" w:linePitch="312" w:charSpace="0"/>
        </w:sectPr>
      </w:pPr>
    </w:p>
    <w:p w14:paraId="5CF00D91">
      <w:pPr>
        <w:spacing w:line="600" w:lineRule="exact"/>
        <w:jc w:val="left"/>
        <w:rPr>
          <w:rFonts w:ascii="宋体"/>
          <w:b/>
          <w:sz w:val="28"/>
          <w:szCs w:val="28"/>
        </w:rPr>
      </w:pPr>
      <w:r>
        <w:rPr>
          <w:rFonts w:hint="eastAsia" w:ascii="宋体"/>
          <w:sz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8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2023年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2024年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106"/>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312" w:afterLines="100"/>
        <w:jc w:val="center"/>
        <w:rPr>
          <w:rFonts w:hint="eastAsia" w:ascii="宋体" w:hAnsi="宋体"/>
          <w:b/>
          <w:sz w:val="32"/>
        </w:rPr>
      </w:pP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jc w:val="center"/>
              <w:rPr>
                <w:rFonts w:hint="eastAsia" w:ascii="宋体" w:hAnsi="宋体"/>
                <w:b/>
              </w:rPr>
            </w:pPr>
            <w:r>
              <w:rPr>
                <w:rFonts w:ascii="宋体" w:hAnsi="宋体"/>
                <w:b/>
              </w:rPr>
              <w:t>姓名</w:t>
            </w:r>
          </w:p>
        </w:tc>
        <w:tc>
          <w:tcPr>
            <w:tcW w:w="992" w:type="dxa"/>
            <w:vAlign w:val="center"/>
          </w:tcPr>
          <w:p w14:paraId="25DA4BD2">
            <w:pPr>
              <w:snapToGrid w:val="0"/>
              <w:jc w:val="center"/>
              <w:rPr>
                <w:rFonts w:hint="eastAsia" w:ascii="宋体" w:hAnsi="宋体"/>
                <w:b/>
              </w:rPr>
            </w:pPr>
            <w:r>
              <w:rPr>
                <w:rFonts w:hint="eastAsia" w:ascii="宋体" w:hAnsi="宋体"/>
                <w:b/>
              </w:rPr>
              <w:t>部门</w:t>
            </w:r>
          </w:p>
        </w:tc>
        <w:tc>
          <w:tcPr>
            <w:tcW w:w="1276" w:type="dxa"/>
            <w:vAlign w:val="center"/>
          </w:tcPr>
          <w:p w14:paraId="06B01BCE">
            <w:pPr>
              <w:snapToGrid w:val="0"/>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ind w:left="743" w:leftChars="354" w:firstLine="105" w:firstLineChars="50"/>
        <w:rPr>
          <w:rFonts w:hint="eastAsia" w:ascii="宋体" w:hAnsi="宋体"/>
          <w:bCs/>
        </w:rPr>
      </w:pPr>
    </w:p>
    <w:p w14:paraId="68BD69B9">
      <w:pPr>
        <w:widowControl/>
        <w:ind w:left="743" w:leftChars="354" w:firstLine="105" w:firstLineChars="50"/>
        <w:rPr>
          <w:rFonts w:hint="eastAsia" w:ascii="宋体" w:hAnsi="宋体"/>
          <w:bCs/>
        </w:rPr>
      </w:pPr>
    </w:p>
    <w:p w14:paraId="7127BA69">
      <w:pPr>
        <w:widowControl/>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56" w:beforeLines="50" w:line="460" w:lineRule="exact"/>
        <w:jc w:val="left"/>
        <w:rPr>
          <w:rFonts w:hint="eastAsia" w:ascii="宋体" w:hAnsi="宋体"/>
          <w:b/>
          <w:sz w:val="30"/>
          <w:szCs w:val="30"/>
        </w:rPr>
      </w:pPr>
    </w:p>
    <w:p w14:paraId="4E6C707F">
      <w:pPr>
        <w:rPr>
          <w:rFonts w:hint="eastAsia" w:hAnsi="宋体"/>
          <w:sz w:val="24"/>
        </w:rPr>
      </w:pPr>
    </w:p>
    <w:p w14:paraId="17B18C9B">
      <w:pPr>
        <w:spacing w:line="400" w:lineRule="exact"/>
        <w:rPr>
          <w:rFonts w:hint="eastAsia" w:hAnsi="宋体"/>
          <w:sz w:val="24"/>
        </w:rPr>
      </w:pPr>
      <w:r>
        <w:rPr>
          <w:rFonts w:hint="eastAsia" w:hAnsi="宋体"/>
          <w:sz w:val="24"/>
        </w:rPr>
        <w:t>我单位完全满足采购文件第三部分拟签订的合同文本要求，不存在任何负偏离。</w:t>
      </w:r>
    </w:p>
    <w:p w14:paraId="4B7AE5A8">
      <w:pPr>
        <w:spacing w:line="400" w:lineRule="exact"/>
        <w:rPr>
          <w:rFonts w:hint="eastAsia" w:hAnsi="宋体"/>
          <w:sz w:val="24"/>
        </w:rPr>
      </w:pPr>
      <w:r>
        <w:rPr>
          <w:rFonts w:hint="eastAsia" w:hAnsi="宋体"/>
          <w:sz w:val="24"/>
        </w:rPr>
        <w:t>特此承诺。</w:t>
      </w:r>
    </w:p>
    <w:p w14:paraId="53ABB319">
      <w:pPr>
        <w:spacing w:line="400" w:lineRule="exact"/>
        <w:rPr>
          <w:rFonts w:hint="eastAsia" w:hAnsi="宋体"/>
          <w:sz w:val="24"/>
        </w:rPr>
      </w:pPr>
    </w:p>
    <w:p w14:paraId="69A52F22">
      <w:pPr>
        <w:spacing w:line="400" w:lineRule="exact"/>
        <w:rPr>
          <w:rFonts w:hint="eastAsia" w:hAnsi="宋体"/>
          <w:sz w:val="24"/>
        </w:rPr>
      </w:pPr>
      <w:r>
        <w:rPr>
          <w:rFonts w:hint="eastAsia" w:hAnsi="宋体"/>
          <w:sz w:val="24"/>
        </w:rPr>
        <w:t>响应人（公章）：</w:t>
      </w:r>
      <w:r>
        <w:rPr>
          <w:rFonts w:hAnsi="宋体"/>
          <w:sz w:val="24"/>
        </w:rPr>
        <w:t>___________________</w:t>
      </w:r>
    </w:p>
    <w:p w14:paraId="77409018">
      <w:pPr>
        <w:rPr>
          <w:rFonts w:hint="eastAsia" w:hAnsi="宋体"/>
          <w:sz w:val="24"/>
        </w:rPr>
      </w:pPr>
    </w:p>
    <w:p w14:paraId="0D334AE0">
      <w:pPr>
        <w:spacing w:line="400" w:lineRule="exact"/>
        <w:rPr>
          <w:rFonts w:hint="eastAsia" w:hAnsi="宋体"/>
          <w:sz w:val="24"/>
        </w:rPr>
      </w:pPr>
      <w:r>
        <w:rPr>
          <w:rFonts w:hint="eastAsia" w:hAnsi="宋体"/>
          <w:sz w:val="24"/>
        </w:rPr>
        <w:t>法定代表人/授权代表（签字）：</w:t>
      </w:r>
      <w:r>
        <w:rPr>
          <w:rFonts w:hAnsi="宋体"/>
          <w:sz w:val="24"/>
        </w:rPr>
        <w:t>___________________</w:t>
      </w:r>
    </w:p>
    <w:p w14:paraId="7C361423">
      <w:pPr>
        <w:rPr>
          <w:rFonts w:hint="eastAsia" w:hAnsi="宋体"/>
          <w:sz w:val="24"/>
        </w:rPr>
      </w:pPr>
    </w:p>
    <w:p w14:paraId="03D2A997">
      <w:pPr>
        <w:spacing w:line="360" w:lineRule="atLeast"/>
        <w:jc w:val="left"/>
        <w:outlineLvl w:val="0"/>
        <w:rPr>
          <w:rFonts w:hint="eastAsia" w:hAnsi="宋体"/>
          <w:sz w:val="24"/>
        </w:rPr>
      </w:pPr>
      <w:r>
        <w:rPr>
          <w:rFonts w:hint="eastAsia" w:hAnsi="宋体"/>
          <w:sz w:val="24"/>
        </w:rPr>
        <w:t>日   期：</w:t>
      </w:r>
      <w:r>
        <w:rPr>
          <w:rFonts w:hAnsi="宋体"/>
          <w:sz w:val="24"/>
        </w:rPr>
        <w:t>___________________</w:t>
      </w:r>
    </w:p>
    <w:p w14:paraId="216C6922"/>
    <w:p w14:paraId="6BDA11ED">
      <w:pPr>
        <w:pStyle w:val="106"/>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5161F5CC">
      <w:pPr>
        <w:spacing w:line="400" w:lineRule="atLeast"/>
        <w:rPr>
          <w:rFonts w:ascii="宋体"/>
          <w:bCs/>
          <w:sz w:val="24"/>
        </w:rPr>
      </w:pPr>
      <w:r>
        <w:rPr>
          <w:rFonts w:hint="eastAsia" w:ascii="宋体"/>
          <w:bCs/>
          <w:sz w:val="24"/>
        </w:rPr>
        <w:t>附件九</w:t>
      </w:r>
    </w:p>
    <w:p w14:paraId="7BBF695C">
      <w:pPr>
        <w:spacing w:after="312" w:afterLines="100"/>
        <w:jc w:val="center"/>
        <w:rPr>
          <w:rFonts w:hint="eastAsia" w:ascii="宋体" w:hAnsi="宋体"/>
          <w:b/>
          <w:bCs/>
          <w:sz w:val="28"/>
          <w:szCs w:val="28"/>
        </w:rPr>
      </w:pPr>
      <w:r>
        <w:rPr>
          <w:rFonts w:hint="eastAsia" w:ascii="宋体" w:hAnsi="宋体"/>
          <w:b/>
          <w:bCs/>
          <w:sz w:val="28"/>
          <w:szCs w:val="28"/>
        </w:rPr>
        <w:t>服务条款应答表</w:t>
      </w:r>
    </w:p>
    <w:tbl>
      <w:tblPr>
        <w:tblStyle w:val="88"/>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03A1B9E1">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空调系统维护服务范围包括医院海淀院区除综合楼核磁设备间、检验科方舱、实验室动物房洁净间、信息化办公室主机房以外，其他区域VRV空调系统、分体空调主机、末端风机盘管（室内机）、及其管路的维护、清洗服务。</w:t>
            </w:r>
          </w:p>
          <w:p w14:paraId="58F2858B">
            <w:pPr>
              <w:pStyle w:val="87"/>
              <w:ind w:left="0" w:leftChars="0" w:firstLine="0" w:firstLineChars="0"/>
              <w:rPr>
                <w:rFonts w:hint="eastAsia" w:ascii="宋体" w:hAnsi="宋体"/>
                <w:szCs w:val="21"/>
              </w:rPr>
            </w:pP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87"/>
              <w:ind w:left="0" w:leftChars="0" w:firstLine="0" w:firstLineChars="0"/>
              <w:rPr>
                <w:rFonts w:hint="eastAsia" w:ascii="宋体" w:hAnsi="宋体"/>
                <w:szCs w:val="21"/>
              </w:rPr>
            </w:pPr>
            <w:r>
              <w:rPr>
                <w:rFonts w:hint="eastAsia"/>
                <w:sz w:val="24"/>
              </w:rPr>
              <w:t>响应人所提供的服务要符合《公共场所集中空调通风系统卫生规范WS 10013-2023》，《公共场所集中空调通风系统卫生规范DB11 485-2020》等相关规范标准。并在服务过程中出具甲方为委托单位的C</w:t>
            </w:r>
            <w:r>
              <w:rPr>
                <w:sz w:val="24"/>
              </w:rPr>
              <w:t>MA</w:t>
            </w:r>
            <w:r>
              <w:rPr>
                <w:rFonts w:hint="eastAsia"/>
                <w:sz w:val="24"/>
              </w:rPr>
              <w:t>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31C21386">
            <w:pPr>
              <w:jc w:val="left"/>
              <w:rPr>
                <w:sz w:val="24"/>
              </w:rPr>
            </w:pPr>
            <w:r>
              <w:rPr>
                <w:rFonts w:hint="eastAsia"/>
                <w:sz w:val="24"/>
              </w:rPr>
              <w:t>配合医院其它工作及安全生产工作。</w:t>
            </w:r>
          </w:p>
          <w:p w14:paraId="6DC32A62">
            <w:pPr>
              <w:jc w:val="left"/>
              <w:rPr>
                <w:rFonts w:hint="eastAsia" w:ascii="宋体" w:hAnsi="宋体"/>
                <w:szCs w:val="21"/>
              </w:rPr>
            </w:pP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0BA9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662A29D4">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995" w:type="dxa"/>
          </w:tcPr>
          <w:p w14:paraId="4F186341">
            <w:pPr>
              <w:jc w:val="left"/>
              <w:rPr>
                <w:sz w:val="24"/>
              </w:rPr>
            </w:pPr>
            <w:r>
              <w:rPr>
                <w:rFonts w:hint="eastAsia"/>
                <w:sz w:val="24"/>
              </w:rPr>
              <w:t>日常维护包括但不限于：</w:t>
            </w:r>
          </w:p>
          <w:p w14:paraId="51C89048">
            <w:pPr>
              <w:jc w:val="left"/>
              <w:rPr>
                <w:sz w:val="24"/>
              </w:rPr>
            </w:pPr>
            <w:r>
              <w:rPr>
                <w:rFonts w:hint="eastAsia"/>
                <w:sz w:val="24"/>
              </w:rPr>
              <w:t>检查运行状态：确认系统是否正常运行，有无异常噪音或振动。</w:t>
            </w:r>
          </w:p>
          <w:p w14:paraId="20D99E69">
            <w:pPr>
              <w:jc w:val="left"/>
              <w:rPr>
                <w:sz w:val="24"/>
              </w:rPr>
            </w:pPr>
            <w:r>
              <w:rPr>
                <w:rFonts w:hint="eastAsia"/>
                <w:sz w:val="24"/>
              </w:rPr>
              <w:t>清洁过滤网：定期清洗或更换室内机和室外机的过滤网，防止堵塞。</w:t>
            </w:r>
          </w:p>
          <w:p w14:paraId="33714D99">
            <w:pPr>
              <w:jc w:val="left"/>
              <w:rPr>
                <w:sz w:val="24"/>
              </w:rPr>
            </w:pPr>
            <w:r>
              <w:rPr>
                <w:rFonts w:hint="eastAsia"/>
                <w:sz w:val="24"/>
              </w:rPr>
              <w:t>检查冷凝水排水：确保排水管道畅通，避免积水或漏水。</w:t>
            </w:r>
          </w:p>
          <w:p w14:paraId="5FAB5D2F">
            <w:pPr>
              <w:pStyle w:val="87"/>
              <w:ind w:left="0" w:leftChars="0" w:firstLine="0" w:firstLineChars="0"/>
              <w:rPr>
                <w:rFonts w:hint="eastAsia" w:ascii="宋体" w:hAnsi="宋体" w:cs="宋体"/>
                <w:sz w:val="24"/>
              </w:rPr>
            </w:pPr>
          </w:p>
        </w:tc>
        <w:tc>
          <w:tcPr>
            <w:tcW w:w="1245" w:type="dxa"/>
          </w:tcPr>
          <w:p w14:paraId="4255D8CD">
            <w:pPr>
              <w:spacing w:before="120" w:after="120" w:line="400" w:lineRule="exact"/>
              <w:jc w:val="center"/>
              <w:rPr>
                <w:rFonts w:hint="eastAsia" w:ascii="宋体" w:hAnsi="宋体"/>
                <w:szCs w:val="21"/>
              </w:rPr>
            </w:pPr>
          </w:p>
        </w:tc>
        <w:tc>
          <w:tcPr>
            <w:tcW w:w="1350" w:type="dxa"/>
          </w:tcPr>
          <w:p w14:paraId="3338C523">
            <w:pPr>
              <w:spacing w:before="120" w:after="120" w:line="400" w:lineRule="exact"/>
              <w:jc w:val="center"/>
              <w:rPr>
                <w:rFonts w:hint="eastAsia" w:ascii="宋体" w:hAnsi="宋体"/>
                <w:sz w:val="32"/>
              </w:rPr>
            </w:pPr>
          </w:p>
        </w:tc>
        <w:tc>
          <w:tcPr>
            <w:tcW w:w="1320" w:type="dxa"/>
          </w:tcPr>
          <w:p w14:paraId="7386F164">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995" w:type="dxa"/>
          </w:tcPr>
          <w:p w14:paraId="5BEA6EC5">
            <w:pPr>
              <w:jc w:val="left"/>
              <w:rPr>
                <w:sz w:val="24"/>
              </w:rPr>
            </w:pPr>
            <w:r>
              <w:rPr>
                <w:rFonts w:hint="eastAsia"/>
                <w:sz w:val="24"/>
              </w:rPr>
              <w:t>定期维护包括但不限于：</w:t>
            </w:r>
          </w:p>
          <w:p w14:paraId="2C3683B9">
            <w:pPr>
              <w:jc w:val="left"/>
              <w:rPr>
                <w:sz w:val="24"/>
              </w:rPr>
            </w:pPr>
            <w:r>
              <w:rPr>
                <w:rFonts w:hint="eastAsia"/>
                <w:sz w:val="24"/>
              </w:rPr>
              <w:t>清洗换热器：定期清洁室内外机的换热器，保持高效换热。</w:t>
            </w:r>
          </w:p>
          <w:p w14:paraId="0FD2DA71">
            <w:pPr>
              <w:jc w:val="left"/>
              <w:rPr>
                <w:sz w:val="24"/>
              </w:rPr>
            </w:pPr>
            <w:r>
              <w:rPr>
                <w:rFonts w:hint="eastAsia"/>
                <w:sz w:val="24"/>
              </w:rPr>
              <w:t>检查冷媒压力：确保冷媒压力正常，必要时补充或更换冷媒。</w:t>
            </w:r>
          </w:p>
          <w:p w14:paraId="62089923">
            <w:pPr>
              <w:jc w:val="left"/>
              <w:rPr>
                <w:sz w:val="24"/>
              </w:rPr>
            </w:pPr>
            <w:r>
              <w:rPr>
                <w:rFonts w:hint="eastAsia"/>
                <w:sz w:val="24"/>
              </w:rPr>
              <w:t>检查电气连接：确认所有电气连接牢固，无松动或腐蚀。</w:t>
            </w:r>
          </w:p>
          <w:p w14:paraId="683BCAF5">
            <w:pPr>
              <w:jc w:val="left"/>
              <w:rPr>
                <w:sz w:val="24"/>
              </w:rPr>
            </w:pPr>
            <w:r>
              <w:rPr>
                <w:rFonts w:hint="eastAsia"/>
                <w:sz w:val="24"/>
              </w:rPr>
              <w:t>检查压缩机：确认压缩机运行正常，无异常噪音或振动。</w:t>
            </w:r>
          </w:p>
          <w:p w14:paraId="05B7A695">
            <w:pPr>
              <w:jc w:val="left"/>
              <w:rPr>
                <w:sz w:val="24"/>
              </w:rPr>
            </w:pPr>
            <w:r>
              <w:rPr>
                <w:rFonts w:hint="eastAsia"/>
                <w:sz w:val="24"/>
              </w:rPr>
              <w:t>检查风扇：确保风扇运转正常，无异响或振动。</w:t>
            </w:r>
          </w:p>
          <w:p w14:paraId="2CE907F4">
            <w:pPr>
              <w:pStyle w:val="87"/>
              <w:ind w:left="0" w:leftChars="0" w:firstLine="0" w:firstLineChars="0"/>
              <w:rPr>
                <w:rFonts w:hint="eastAsia" w:ascii="宋体" w:hAnsi="宋体" w:cs="宋体"/>
              </w:rPr>
            </w:pP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995" w:type="dxa"/>
          </w:tcPr>
          <w:p w14:paraId="17902564">
            <w:pPr>
              <w:jc w:val="left"/>
              <w:rPr>
                <w:sz w:val="24"/>
              </w:rPr>
            </w:pPr>
            <w:r>
              <w:rPr>
                <w:rFonts w:hint="eastAsia"/>
                <w:sz w:val="24"/>
              </w:rPr>
              <w:t>季节性维护包括但不限于：</w:t>
            </w:r>
          </w:p>
          <w:p w14:paraId="0FD1FC0F">
            <w:pPr>
              <w:jc w:val="left"/>
              <w:rPr>
                <w:sz w:val="24"/>
              </w:rPr>
            </w:pPr>
            <w:r>
              <w:rPr>
                <w:rFonts w:hint="eastAsia"/>
                <w:sz w:val="24"/>
              </w:rPr>
              <w:t>换季前检查：在夏季和冬季使用前，全面检查系统，确保正常运行。</w:t>
            </w:r>
          </w:p>
          <w:p w14:paraId="339E4185">
            <w:pPr>
              <w:jc w:val="left"/>
              <w:rPr>
                <w:sz w:val="24"/>
              </w:rPr>
            </w:pPr>
            <w:r>
              <w:rPr>
                <w:rFonts w:hint="eastAsia"/>
                <w:sz w:val="24"/>
              </w:rPr>
              <w:t>清洗室外机：清除室外机周围的杂物，确保散热良好。</w:t>
            </w:r>
          </w:p>
          <w:p w14:paraId="4BB5D624">
            <w:pPr>
              <w:jc w:val="left"/>
              <w:rPr>
                <w:sz w:val="24"/>
              </w:rPr>
            </w:pPr>
            <w:r>
              <w:rPr>
                <w:rFonts w:hint="eastAsia"/>
                <w:sz w:val="24"/>
              </w:rPr>
              <w:t xml:space="preserve">风机盘管（分体空调室内机）：在夏季何冬季使用前进行一次杀菌、消毒、清洗过滤网。 </w:t>
            </w:r>
          </w:p>
          <w:p w14:paraId="1C9C72BD">
            <w:pPr>
              <w:pStyle w:val="87"/>
              <w:ind w:left="0" w:leftChars="0" w:firstLine="0" w:firstLineChars="0"/>
              <w:rPr>
                <w:rFonts w:hint="eastAsia" w:ascii="宋体" w:hAnsi="宋体" w:cs="宋体"/>
                <w:sz w:val="24"/>
              </w:rPr>
            </w:pP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001" w:type="dxa"/>
          </w:tcPr>
          <w:p w14:paraId="4E1D7320">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995" w:type="dxa"/>
          </w:tcPr>
          <w:p w14:paraId="574544D1">
            <w:pPr>
              <w:jc w:val="left"/>
              <w:rPr>
                <w:sz w:val="24"/>
              </w:rPr>
            </w:pPr>
            <w:r>
              <w:rPr>
                <w:rFonts w:hint="eastAsia"/>
                <w:sz w:val="24"/>
              </w:rPr>
              <w:t>年度维护包括但不限于：</w:t>
            </w:r>
          </w:p>
          <w:p w14:paraId="4A1890E5">
            <w:pPr>
              <w:jc w:val="left"/>
              <w:rPr>
                <w:sz w:val="24"/>
              </w:rPr>
            </w:pPr>
            <w:r>
              <w:rPr>
                <w:rFonts w:hint="eastAsia"/>
                <w:sz w:val="24"/>
              </w:rPr>
              <w:t>全面检查：每年进行一次全面检查，包括冷媒、电气、机械等部分。</w:t>
            </w:r>
          </w:p>
          <w:p w14:paraId="799FB8ED">
            <w:pPr>
              <w:jc w:val="left"/>
              <w:rPr>
                <w:sz w:val="24"/>
              </w:rPr>
            </w:pPr>
            <w:r>
              <w:rPr>
                <w:rFonts w:hint="eastAsia"/>
                <w:sz w:val="24"/>
              </w:rPr>
              <w:t>更换易损件：及时更换老化或损坏的部件。</w:t>
            </w:r>
          </w:p>
          <w:p w14:paraId="4164B9B3">
            <w:pPr>
              <w:jc w:val="left"/>
              <w:rPr>
                <w:sz w:val="24"/>
              </w:rPr>
            </w:pPr>
            <w:r>
              <w:rPr>
                <w:rFonts w:hint="eastAsia"/>
                <w:sz w:val="24"/>
              </w:rPr>
              <w:t>校准控制系统：校准温控器和传感器，确保精确控制。</w:t>
            </w:r>
          </w:p>
          <w:p w14:paraId="2944211E">
            <w:pPr>
              <w:jc w:val="left"/>
              <w:rPr>
                <w:rFonts w:hint="eastAsia" w:ascii="宋体" w:hAnsi="宋体" w:cs="宋体"/>
                <w:sz w:val="24"/>
              </w:rPr>
            </w:pP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cs="宋体"/>
                <w:sz w:val="28"/>
                <w:szCs w:val="28"/>
              </w:rPr>
            </w:pPr>
            <w:r>
              <w:rPr>
                <w:rFonts w:hint="eastAsia" w:ascii="宋体" w:hAnsi="宋体" w:cs="宋体"/>
                <w:sz w:val="28"/>
                <w:szCs w:val="28"/>
              </w:rPr>
              <w:t>8</w:t>
            </w:r>
          </w:p>
        </w:tc>
        <w:tc>
          <w:tcPr>
            <w:tcW w:w="4995" w:type="dxa"/>
          </w:tcPr>
          <w:p w14:paraId="474A8BED">
            <w:pPr>
              <w:jc w:val="left"/>
              <w:rPr>
                <w:sz w:val="24"/>
              </w:rPr>
            </w:pPr>
            <w:r>
              <w:rPr>
                <w:rFonts w:hint="eastAsia"/>
                <w:sz w:val="24"/>
              </w:rPr>
              <w:t>应急维护包括但不限于：</w:t>
            </w:r>
          </w:p>
          <w:p w14:paraId="3ACBDEFE">
            <w:pPr>
              <w:jc w:val="left"/>
              <w:rPr>
                <w:sz w:val="24"/>
              </w:rPr>
            </w:pPr>
            <w:r>
              <w:rPr>
                <w:rFonts w:hint="eastAsia"/>
                <w:sz w:val="24"/>
              </w:rPr>
              <w:t>故障排查：出现故障时，及时排查并修复。</w:t>
            </w:r>
          </w:p>
          <w:p w14:paraId="08D37222">
            <w:pPr>
              <w:jc w:val="left"/>
              <w:rPr>
                <w:sz w:val="24"/>
              </w:rPr>
            </w:pPr>
            <w:r>
              <w:rPr>
                <w:rFonts w:hint="eastAsia"/>
                <w:sz w:val="24"/>
              </w:rPr>
              <w:t>更换故障部件：及时更换损坏的部件，恢复系统正常运行。</w:t>
            </w:r>
          </w:p>
          <w:p w14:paraId="20AE7431">
            <w:pPr>
              <w:jc w:val="left"/>
              <w:rPr>
                <w:sz w:val="24"/>
              </w:rPr>
            </w:pPr>
            <w:r>
              <w:rPr>
                <w:rFonts w:hint="eastAsia"/>
                <w:sz w:val="24"/>
              </w:rPr>
              <w:t>操作人员现场运行操作技术再培训及疑难问题解答</w:t>
            </w:r>
          </w:p>
          <w:p w14:paraId="32561872">
            <w:pPr>
              <w:jc w:val="left"/>
              <w:rPr>
                <w:rFonts w:hint="eastAsia" w:ascii="宋体" w:hAnsi="宋体" w:cs="宋体"/>
                <w:sz w:val="24"/>
              </w:rPr>
            </w:pP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r w14:paraId="7731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2A88A31B">
            <w:pPr>
              <w:spacing w:before="120" w:after="120" w:line="400" w:lineRule="exact"/>
              <w:jc w:val="center"/>
              <w:rPr>
                <w:rFonts w:hint="eastAsia" w:ascii="宋体" w:hAnsi="宋体" w:cs="宋体"/>
                <w:sz w:val="28"/>
                <w:szCs w:val="28"/>
              </w:rPr>
            </w:pPr>
            <w:r>
              <w:rPr>
                <w:rFonts w:hint="eastAsia" w:ascii="宋体" w:hAnsi="宋体" w:cs="宋体"/>
                <w:sz w:val="28"/>
                <w:szCs w:val="28"/>
              </w:rPr>
              <w:t>9</w:t>
            </w:r>
          </w:p>
        </w:tc>
        <w:tc>
          <w:tcPr>
            <w:tcW w:w="4995" w:type="dxa"/>
          </w:tcPr>
          <w:p w14:paraId="5DB45B49">
            <w:pPr>
              <w:jc w:val="left"/>
              <w:rPr>
                <w:sz w:val="24"/>
              </w:rPr>
            </w:pPr>
            <w:r>
              <w:rPr>
                <w:rFonts w:hint="eastAsia"/>
                <w:sz w:val="24"/>
              </w:rPr>
              <w:t>相关维护</w:t>
            </w:r>
            <w:r>
              <w:rPr>
                <w:sz w:val="24"/>
              </w:rPr>
              <w:t>、保养涉及的材料、工具、配件由</w:t>
            </w:r>
            <w:r>
              <w:rPr>
                <w:rFonts w:hint="eastAsia"/>
                <w:sz w:val="24"/>
              </w:rPr>
              <w:t>中标人负责提供并</w:t>
            </w:r>
            <w:r>
              <w:rPr>
                <w:sz w:val="24"/>
              </w:rPr>
              <w:t>由</w:t>
            </w:r>
            <w:r>
              <w:rPr>
                <w:rFonts w:hint="eastAsia"/>
                <w:sz w:val="24"/>
              </w:rPr>
              <w:t>中标人</w:t>
            </w:r>
            <w:r>
              <w:rPr>
                <w:sz w:val="24"/>
              </w:rPr>
              <w:t>负责更换。</w:t>
            </w:r>
          </w:p>
          <w:p w14:paraId="26BB546D">
            <w:pPr>
              <w:pStyle w:val="119"/>
              <w:ind w:firstLine="0" w:firstLineChars="0"/>
              <w:jc w:val="left"/>
              <w:rPr>
                <w:rFonts w:hint="eastAsia" w:asciiTheme="minorEastAsia" w:hAnsiTheme="minorEastAsia" w:eastAsiaTheme="minorEastAsia" w:cstheme="minorEastAsia"/>
                <w:sz w:val="24"/>
                <w:szCs w:val="24"/>
              </w:rPr>
            </w:pPr>
          </w:p>
        </w:tc>
        <w:tc>
          <w:tcPr>
            <w:tcW w:w="1245" w:type="dxa"/>
          </w:tcPr>
          <w:p w14:paraId="1D7F4C32">
            <w:pPr>
              <w:spacing w:before="120" w:after="120" w:line="400" w:lineRule="exact"/>
              <w:jc w:val="center"/>
              <w:rPr>
                <w:rFonts w:hint="eastAsia" w:ascii="宋体" w:hAnsi="宋体"/>
                <w:szCs w:val="21"/>
              </w:rPr>
            </w:pPr>
          </w:p>
        </w:tc>
        <w:tc>
          <w:tcPr>
            <w:tcW w:w="1350" w:type="dxa"/>
          </w:tcPr>
          <w:p w14:paraId="0167E1C2">
            <w:pPr>
              <w:spacing w:before="120" w:after="120" w:line="400" w:lineRule="exact"/>
              <w:jc w:val="center"/>
              <w:rPr>
                <w:rFonts w:hint="eastAsia" w:ascii="宋体" w:hAnsi="宋体"/>
                <w:sz w:val="32"/>
              </w:rPr>
            </w:pPr>
          </w:p>
        </w:tc>
        <w:tc>
          <w:tcPr>
            <w:tcW w:w="1320" w:type="dxa"/>
          </w:tcPr>
          <w:p w14:paraId="39882C2A">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rPr>
      </w:pPr>
      <w:r>
        <w:rPr>
          <w:rFonts w:hint="eastAsia" w:ascii="宋体"/>
          <w:bCs/>
          <w:sz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rPr>
      </w:pPr>
      <w:r>
        <w:rPr>
          <w:rFonts w:hint="eastAsia" w:ascii="宋体"/>
          <w:bCs/>
          <w:sz w:val="24"/>
        </w:rPr>
        <w:t>附件十一</w:t>
      </w:r>
    </w:p>
    <w:p w14:paraId="07DE0F06">
      <w:pPr>
        <w:pStyle w:val="4"/>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81"/>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81"/>
        <w:spacing w:line="360" w:lineRule="auto"/>
        <w:jc w:val="center"/>
        <w:rPr>
          <w:rFonts w:hint="eastAsia" w:ascii="宋体" w:hAnsi="宋体" w:cs="宋体"/>
          <w:sz w:val="28"/>
          <w:szCs w:val="28"/>
        </w:rPr>
      </w:pPr>
      <w:r>
        <w:rPr>
          <w:rStyle w:val="91"/>
          <w:rFonts w:hint="eastAsia" w:ascii="宋体" w:hAnsi="宋体" w:cs="宋体"/>
          <w:sz w:val="28"/>
          <w:szCs w:val="28"/>
        </w:rPr>
        <w:t>中小企业划型标准规定</w:t>
      </w:r>
    </w:p>
    <w:p w14:paraId="61A6C6BB">
      <w:pPr>
        <w:numPr>
          <w:ilvl w:val="0"/>
          <w:numId w:val="16"/>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106"/>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106"/>
        <w:ind w:firstLine="480"/>
        <w:rPr>
          <w:rFonts w:ascii="仿宋_GB2312" w:hAnsi="仿宋" w:eastAsia="仿宋_GB2312" w:cs="宋体"/>
          <w:sz w:val="24"/>
        </w:rPr>
      </w:pPr>
    </w:p>
    <w:p w14:paraId="23D41CC0">
      <w:pPr>
        <w:rPr>
          <w:rFonts w:hint="eastAsia" w:ascii="仿宋_GB2312" w:hAnsi="仿宋" w:eastAsia="仿宋_GB2312" w:cs="宋体"/>
          <w:sz w:val="24"/>
        </w:rPr>
      </w:pPr>
    </w:p>
    <w:p w14:paraId="51431D16">
      <w:pPr>
        <w:rPr>
          <w:rFonts w:hint="eastAsia" w:ascii="仿宋_GB2312" w:hAnsi="仿宋" w:eastAsia="仿宋_GB2312" w:cs="宋体"/>
          <w:sz w:val="24"/>
        </w:rPr>
      </w:pPr>
    </w:p>
    <w:p w14:paraId="597AD2BC">
      <w:pPr>
        <w:pStyle w:val="106"/>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rPr>
      </w:pPr>
      <w:r>
        <w:rPr>
          <w:rFonts w:hint="eastAsia" w:ascii="宋体" w:hAnsi="宋体"/>
          <w:b/>
          <w:sz w:val="24"/>
        </w:rPr>
        <w:t>一、总则</w:t>
      </w:r>
    </w:p>
    <w:p w14:paraId="261D7665">
      <w:pPr>
        <w:spacing w:line="480" w:lineRule="exact"/>
        <w:ind w:firstLine="482"/>
        <w:rPr>
          <w:rFonts w:hint="eastAsia" w:ascii="宋体" w:hAnsi="宋体"/>
          <w:sz w:val="24"/>
        </w:rPr>
      </w:pPr>
      <w:r>
        <w:rPr>
          <w:rFonts w:hint="eastAsia" w:ascii="宋体" w:hAnsi="宋体"/>
          <w:sz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rPr>
      </w:pPr>
      <w:r>
        <w:rPr>
          <w:rFonts w:hint="eastAsia" w:ascii="宋体" w:hAnsi="宋体"/>
          <w:b/>
          <w:sz w:val="24"/>
        </w:rPr>
        <w:t>二、评审细则</w:t>
      </w:r>
    </w:p>
    <w:tbl>
      <w:tblPr>
        <w:tblStyle w:val="8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商务部分（1</w:t>
            </w:r>
            <w:r>
              <w:rPr>
                <w:rFonts w:hint="eastAsia" w:ascii="宋体" w:hAnsi="宋体"/>
                <w:szCs w:val="21"/>
                <w:lang w:val="en-US" w:eastAsia="zh-CN"/>
              </w:rPr>
              <w:t>1</w:t>
            </w:r>
            <w:r>
              <w:rPr>
                <w:rFonts w:hint="eastAsia" w:ascii="宋体" w:hAnsi="宋体"/>
                <w:szCs w:val="21"/>
              </w:rPr>
              <w:t>分）</w:t>
            </w:r>
          </w:p>
        </w:tc>
        <w:tc>
          <w:tcPr>
            <w:tcW w:w="1442" w:type="dxa"/>
            <w:vAlign w:val="center"/>
          </w:tcPr>
          <w:p w14:paraId="4B159ECF">
            <w:pPr>
              <w:rPr>
                <w:rFonts w:hint="eastAsia" w:ascii="宋体" w:hAnsi="宋体"/>
                <w:szCs w:val="21"/>
              </w:rPr>
            </w:pPr>
            <w:r>
              <w:rPr>
                <w:rFonts w:hint="eastAsia" w:ascii="宋体" w:hAnsi="宋体"/>
                <w:szCs w:val="21"/>
              </w:rPr>
              <w:t>业绩</w:t>
            </w:r>
          </w:p>
        </w:tc>
        <w:tc>
          <w:tcPr>
            <w:tcW w:w="5014" w:type="dxa"/>
            <w:vAlign w:val="center"/>
          </w:tcPr>
          <w:p w14:paraId="3B2F357F">
            <w:pPr>
              <w:rPr>
                <w:rFonts w:hint="eastAsia" w:ascii="宋体" w:hAnsi="宋体"/>
                <w:sz w:val="24"/>
              </w:rPr>
            </w:pPr>
            <w:r>
              <w:rPr>
                <w:rFonts w:hint="eastAsia" w:ascii="宋体" w:hAnsi="宋体"/>
                <w:sz w:val="24"/>
              </w:rPr>
              <w:t>2023年至今（以合同签订日期为准），响应人具有类似项目服务实施案例，每有一个得</w:t>
            </w:r>
            <w:r>
              <w:rPr>
                <w:rFonts w:hint="eastAsia" w:ascii="宋体" w:hAnsi="宋体"/>
                <w:sz w:val="24"/>
                <w:lang w:val="en-US" w:eastAsia="zh-CN"/>
              </w:rPr>
              <w:t>2</w:t>
            </w:r>
            <w:r>
              <w:rPr>
                <w:rFonts w:hint="eastAsia" w:ascii="宋体" w:hAnsi="宋体"/>
                <w:sz w:val="24"/>
              </w:rPr>
              <w:t>分，最高</w:t>
            </w:r>
            <w:r>
              <w:rPr>
                <w:rFonts w:hint="eastAsia" w:ascii="宋体" w:hAnsi="宋体"/>
                <w:sz w:val="24"/>
                <w:lang w:val="en-US" w:eastAsia="zh-CN"/>
              </w:rPr>
              <w:t>8</w:t>
            </w:r>
            <w:r>
              <w:rPr>
                <w:rFonts w:hint="eastAsia" w:ascii="宋体" w:hAnsi="宋体"/>
                <w:sz w:val="24"/>
              </w:rPr>
              <w:t>分，以合同复印件为准。</w:t>
            </w:r>
          </w:p>
          <w:p w14:paraId="4AC73D58">
            <w:pPr>
              <w:rPr>
                <w:rFonts w:hint="eastAsia" w:ascii="宋体" w:hAnsi="宋体"/>
                <w:szCs w:val="21"/>
              </w:rPr>
            </w:pPr>
            <w:r>
              <w:rPr>
                <w:rFonts w:hint="eastAsia" w:ascii="宋体" w:hAnsi="宋体"/>
                <w:sz w:val="24"/>
              </w:rPr>
              <w:t>注：以上项目须提供合同以下相关部分复印件，包括首页、签署盖章页、显示项目名称及上述内容的相关页。未提供则不得分。</w:t>
            </w:r>
          </w:p>
        </w:tc>
        <w:tc>
          <w:tcPr>
            <w:tcW w:w="765" w:type="dxa"/>
            <w:vAlign w:val="center"/>
          </w:tcPr>
          <w:p w14:paraId="12004F32">
            <w:pPr>
              <w:rPr>
                <w:rFonts w:hint="default" w:ascii="宋体" w:hAnsi="宋体" w:eastAsia="宋体"/>
                <w:szCs w:val="21"/>
                <w:lang w:val="en-US" w:eastAsia="zh-CN"/>
              </w:rPr>
            </w:pPr>
            <w:r>
              <w:rPr>
                <w:rFonts w:hint="eastAsia" w:ascii="宋体" w:hAnsi="宋体" w:eastAsia="宋体"/>
                <w:szCs w:val="21"/>
                <w:lang w:val="en-US" w:eastAsia="zh-CN"/>
              </w:rPr>
              <w:t>8</w:t>
            </w:r>
          </w:p>
        </w:tc>
      </w:tr>
      <w:tr w14:paraId="36CF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47" w:type="dxa"/>
            <w:vMerge w:val="continue"/>
            <w:vAlign w:val="center"/>
          </w:tcPr>
          <w:p w14:paraId="294424EC">
            <w:pPr>
              <w:rPr>
                <w:rFonts w:hint="eastAsia" w:ascii="宋体" w:hAnsi="宋体"/>
                <w:szCs w:val="21"/>
              </w:rPr>
            </w:pPr>
          </w:p>
        </w:tc>
        <w:tc>
          <w:tcPr>
            <w:tcW w:w="1442" w:type="dxa"/>
            <w:vAlign w:val="center"/>
          </w:tcPr>
          <w:p w14:paraId="5B777319">
            <w:pPr>
              <w:rPr>
                <w:rFonts w:hint="eastAsia" w:ascii="宋体" w:hAnsi="宋体" w:eastAsiaTheme="minorEastAsia"/>
                <w:szCs w:val="21"/>
                <w:lang w:val="en-US" w:eastAsia="zh-CN"/>
              </w:rPr>
            </w:pPr>
            <w:r>
              <w:rPr>
                <w:rFonts w:hint="eastAsia" w:ascii="宋体" w:hAnsi="宋体"/>
                <w:szCs w:val="21"/>
                <w:lang w:val="en-US" w:eastAsia="zh-CN"/>
              </w:rPr>
              <w:t>证书</w:t>
            </w:r>
          </w:p>
        </w:tc>
        <w:tc>
          <w:tcPr>
            <w:tcW w:w="5014" w:type="dxa"/>
            <w:vAlign w:val="center"/>
          </w:tcPr>
          <w:p w14:paraId="25E6B442">
            <w:pPr>
              <w:rPr>
                <w:rFonts w:hint="default" w:eastAsiaTheme="minorEastAsia"/>
                <w:sz w:val="24"/>
                <w:lang w:val="en-US" w:eastAsia="zh-CN"/>
              </w:rPr>
            </w:pPr>
            <w:r>
              <w:rPr>
                <w:rFonts w:hint="eastAsia"/>
                <w:sz w:val="24"/>
                <w:lang w:eastAsia="zh-CN"/>
              </w:rPr>
              <w:t>提供有效的</w:t>
            </w:r>
            <w:r>
              <w:rPr>
                <w:rFonts w:hint="eastAsia"/>
                <w:sz w:val="24"/>
              </w:rPr>
              <w:t>ISO质量管理体系认证证书、环境管理体系认证证书、职业健康安全管理体系认证证书，</w:t>
            </w:r>
            <w:r>
              <w:rPr>
                <w:rFonts w:hint="eastAsia"/>
                <w:sz w:val="24"/>
                <w:lang w:eastAsia="zh-CN"/>
              </w:rPr>
              <w:t>毎提供一个有效证书加盖公章得</w:t>
            </w:r>
            <w:r>
              <w:rPr>
                <w:rFonts w:hint="eastAsia"/>
                <w:sz w:val="24"/>
                <w:lang w:val="en-US" w:eastAsia="zh-CN"/>
              </w:rPr>
              <w:t>1分，未提供不得分，共计3分</w:t>
            </w:r>
          </w:p>
          <w:p w14:paraId="755AD590">
            <w:pPr>
              <w:rPr>
                <w:rFonts w:hint="eastAsia"/>
                <w:sz w:val="24"/>
              </w:rPr>
            </w:pPr>
          </w:p>
        </w:tc>
        <w:tc>
          <w:tcPr>
            <w:tcW w:w="765" w:type="dxa"/>
            <w:vAlign w:val="center"/>
          </w:tcPr>
          <w:p w14:paraId="166A9BB6">
            <w:pPr>
              <w:rPr>
                <w:rFonts w:hint="default" w:ascii="宋体" w:hAnsi="宋体" w:eastAsia="宋体"/>
                <w:szCs w:val="21"/>
                <w:lang w:val="en-US" w:eastAsia="zh-CN"/>
              </w:rPr>
            </w:pPr>
            <w:r>
              <w:rPr>
                <w:rFonts w:hint="eastAsia" w:ascii="宋体" w:hAnsi="宋体" w:eastAsia="宋体"/>
                <w:szCs w:val="21"/>
                <w:lang w:val="en-US" w:eastAsia="zh-CN"/>
              </w:rPr>
              <w:t>3</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w:t>
            </w:r>
            <w:r>
              <w:rPr>
                <w:rFonts w:hint="eastAsia" w:ascii="宋体" w:hAnsi="宋体"/>
                <w:szCs w:val="21"/>
                <w:lang w:val="en-US" w:eastAsia="zh-CN"/>
              </w:rPr>
              <w:t>79</w:t>
            </w:r>
            <w:r>
              <w:rPr>
                <w:rFonts w:hint="eastAsia" w:ascii="宋体" w:hAnsi="宋体"/>
                <w:szCs w:val="21"/>
              </w:rPr>
              <w:t>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 xml:space="preserve">完全满足得18分，每有一项条款偏离扣减2分，本项最低得0分。  </w:t>
            </w:r>
            <w:r>
              <w:rPr>
                <w:rFonts w:hint="eastAsia" w:ascii="宋体" w:hAnsi="宋体"/>
              </w:rPr>
              <w:t xml:space="preserve"> </w:t>
            </w:r>
          </w:p>
        </w:tc>
        <w:tc>
          <w:tcPr>
            <w:tcW w:w="765" w:type="dxa"/>
            <w:vAlign w:val="center"/>
          </w:tcPr>
          <w:p w14:paraId="59DD1CAA">
            <w:pPr>
              <w:rPr>
                <w:rFonts w:hint="eastAsia" w:ascii="宋体" w:hAnsi="宋体"/>
                <w:szCs w:val="21"/>
              </w:rPr>
            </w:pPr>
            <w:r>
              <w:rPr>
                <w:rFonts w:hint="eastAsia" w:ascii="宋体" w:hAnsi="宋体"/>
                <w:szCs w:val="21"/>
              </w:rPr>
              <w:t>18</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vAlign w:val="center"/>
          </w:tcPr>
          <w:p w14:paraId="752774C2">
            <w:pPr>
              <w:rPr>
                <w:rFonts w:hint="eastAsia" w:ascii="宋体" w:hAnsi="宋体"/>
                <w:szCs w:val="21"/>
              </w:rPr>
            </w:pPr>
          </w:p>
        </w:tc>
        <w:tc>
          <w:tcPr>
            <w:tcW w:w="1442" w:type="dxa"/>
            <w:vAlign w:val="center"/>
          </w:tcPr>
          <w:p w14:paraId="1BD9F46B">
            <w:pPr>
              <w:rPr>
                <w:rFonts w:hint="eastAsia" w:ascii="宋体" w:hAnsi="宋体"/>
                <w:szCs w:val="21"/>
              </w:rPr>
            </w:pPr>
            <w:r>
              <w:rPr>
                <w:rFonts w:hint="eastAsia" w:ascii="宋体" w:hAnsi="宋体"/>
                <w:szCs w:val="21"/>
              </w:rPr>
              <w:t>人员配置</w:t>
            </w:r>
          </w:p>
        </w:tc>
        <w:tc>
          <w:tcPr>
            <w:tcW w:w="5014" w:type="dxa"/>
            <w:vAlign w:val="center"/>
          </w:tcPr>
          <w:p w14:paraId="6CE71461">
            <w:pPr>
              <w:rPr>
                <w:rFonts w:hint="eastAsia" w:ascii="宋体" w:hAnsi="宋体"/>
                <w:sz w:val="24"/>
              </w:rPr>
            </w:pPr>
            <w:r>
              <w:rPr>
                <w:rFonts w:hint="eastAsia" w:ascii="宋体" w:hAnsi="宋体"/>
                <w:sz w:val="24"/>
              </w:rPr>
              <w:t>响应人应有项目实施所需的专业团队和支撑条件，项目负责人（安全负责人）1人，服务人员相对固定，根据作业内容需安排具有应急管理部门颁发的“高处作业证”、“低压电工作业证”、“制冷与空调作业”证相关专业人员到场作业，应不少于3人，每个证书持有者至少</w:t>
            </w:r>
            <w:r>
              <w:rPr>
                <w:rFonts w:hint="eastAsia" w:ascii="宋体" w:hAnsi="宋体"/>
                <w:sz w:val="24"/>
                <w:lang w:eastAsia="zh-CN"/>
              </w:rPr>
              <w:t>有</w:t>
            </w:r>
            <w:r>
              <w:rPr>
                <w:rFonts w:hint="eastAsia" w:ascii="宋体" w:hAnsi="宋体"/>
                <w:sz w:val="24"/>
              </w:rPr>
              <w:t>1人。需提供人员情况表及相关人员有效的证书复印件加盖公章，以及提供的所有人员近一年内任意1个月的社保证明加盖公章</w:t>
            </w:r>
            <w:r>
              <w:rPr>
                <w:rFonts w:hint="eastAsia" w:ascii="宋体" w:hAnsi="宋体"/>
                <w:sz w:val="24"/>
                <w:lang w:val="en-US" w:eastAsia="zh-CN"/>
              </w:rPr>
              <w:t>(社保证明需体现投标人公司名称关键页及本人社保页)</w:t>
            </w:r>
            <w:r>
              <w:rPr>
                <w:rFonts w:hint="eastAsia" w:ascii="宋体" w:hAnsi="宋体"/>
                <w:sz w:val="24"/>
              </w:rPr>
              <w:t>，未提供不得分。 此项共计10分，否则不得分。</w:t>
            </w:r>
          </w:p>
          <w:p w14:paraId="44DD191B">
            <w:pPr>
              <w:rPr>
                <w:rFonts w:hint="eastAsia" w:ascii="宋体" w:hAnsi="宋体"/>
                <w:szCs w:val="21"/>
              </w:rPr>
            </w:pPr>
          </w:p>
        </w:tc>
        <w:tc>
          <w:tcPr>
            <w:tcW w:w="765" w:type="dxa"/>
            <w:vAlign w:val="center"/>
          </w:tcPr>
          <w:p w14:paraId="4C48E0C3">
            <w:pPr>
              <w:rPr>
                <w:rFonts w:hint="eastAsia" w:ascii="宋体" w:hAnsi="宋体"/>
                <w:szCs w:val="21"/>
              </w:rPr>
            </w:pPr>
            <w:r>
              <w:rPr>
                <w:rFonts w:hint="eastAsia" w:ascii="宋体" w:hAnsi="宋体"/>
                <w:szCs w:val="21"/>
              </w:rPr>
              <w:t>10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4A16B26D">
            <w:pPr>
              <w:rPr>
                <w:rFonts w:hint="eastAsia" w:ascii="宋体" w:hAnsi="宋体"/>
                <w:szCs w:val="21"/>
              </w:rPr>
            </w:pPr>
          </w:p>
        </w:tc>
        <w:tc>
          <w:tcPr>
            <w:tcW w:w="1442" w:type="dxa"/>
            <w:vAlign w:val="center"/>
          </w:tcPr>
          <w:p w14:paraId="0351B2CF">
            <w:pPr>
              <w:rPr>
                <w:rFonts w:hint="eastAsia" w:ascii="宋体" w:hAnsi="宋体"/>
                <w:szCs w:val="21"/>
              </w:rPr>
            </w:pPr>
            <w:r>
              <w:rPr>
                <w:rFonts w:hint="eastAsia" w:ascii="宋体" w:hAnsi="宋体" w:cs="宋体"/>
                <w:sz w:val="24"/>
              </w:rPr>
              <w:t>服务方案</w:t>
            </w:r>
          </w:p>
        </w:tc>
        <w:tc>
          <w:tcPr>
            <w:tcW w:w="5014" w:type="dxa"/>
            <w:vAlign w:val="center"/>
          </w:tcPr>
          <w:p w14:paraId="5ED3B9BD">
            <w:pPr>
              <w:rPr>
                <w:rFonts w:hint="eastAsia" w:ascii="宋体" w:hAnsi="宋体"/>
                <w:sz w:val="24"/>
              </w:rPr>
            </w:pPr>
            <w:r>
              <w:rPr>
                <w:rFonts w:hint="eastAsia" w:ascii="宋体" w:hAnsi="宋体"/>
                <w:sz w:val="24"/>
              </w:rPr>
              <w:t>响应人根据采购文件要求提供整体服务方案，包括但不限于：1）服务规范、2）服务标准、3）管理措施、4）季节预防性检查、5）故障管理处理方案、6）响应时间。</w:t>
            </w:r>
            <w:bookmarkStart w:id="1" w:name="OLE_LINK9"/>
          </w:p>
          <w:p w14:paraId="45F4113C">
            <w:pPr>
              <w:rPr>
                <w:rFonts w:hint="eastAsia" w:ascii="宋体" w:hAnsi="宋体"/>
                <w:szCs w:val="21"/>
                <w:highlight w:val="yellow"/>
              </w:rPr>
            </w:pPr>
            <w:r>
              <w:rPr>
                <w:rFonts w:hint="eastAsia" w:ascii="宋体" w:hAnsi="宋体"/>
                <w:sz w:val="24"/>
              </w:rPr>
              <w:t>以上6项</w:t>
            </w:r>
            <w:bookmarkEnd w:id="1"/>
            <w:r>
              <w:rPr>
                <w:rFonts w:hint="eastAsia" w:ascii="宋体" w:hAnsi="宋体"/>
                <w:sz w:val="24"/>
              </w:rPr>
              <w:t>内容，</w:t>
            </w:r>
            <w:bookmarkStart w:id="2" w:name="OLE_LINK8"/>
            <w:r>
              <w:rPr>
                <w:rFonts w:hint="eastAsia" w:ascii="宋体" w:hAnsi="宋体"/>
                <w:sz w:val="24"/>
              </w:rPr>
              <w:t>每项内容完整清晰、有针对性得3分，每项内容较完整、比较有针对性得2分，每项方案简单，无针对性、不够具体得1分，未提供方案得0分。</w:t>
            </w:r>
            <w:bookmarkEnd w:id="2"/>
            <w:r>
              <w:rPr>
                <w:rFonts w:hint="eastAsia" w:ascii="宋体" w:hAnsi="宋体"/>
                <w:sz w:val="24"/>
                <w:lang w:val="en-US" w:eastAsia="zh-CN"/>
              </w:rPr>
              <w:t>6</w:t>
            </w:r>
            <w:r>
              <w:rPr>
                <w:rFonts w:hint="eastAsia" w:ascii="宋体" w:hAnsi="宋体"/>
                <w:sz w:val="24"/>
              </w:rPr>
              <w:t>项共计18分。</w:t>
            </w:r>
          </w:p>
        </w:tc>
        <w:tc>
          <w:tcPr>
            <w:tcW w:w="765" w:type="dxa"/>
            <w:vAlign w:val="center"/>
          </w:tcPr>
          <w:p w14:paraId="1FF7F413">
            <w:pPr>
              <w:rPr>
                <w:rFonts w:hint="eastAsia" w:ascii="宋体" w:hAnsi="宋体"/>
                <w:szCs w:val="21"/>
              </w:rPr>
            </w:pPr>
            <w:r>
              <w:rPr>
                <w:rFonts w:hint="eastAsia" w:ascii="宋体" w:hAnsi="宋体"/>
                <w:szCs w:val="21"/>
              </w:rPr>
              <w:t>18</w:t>
            </w:r>
          </w:p>
        </w:tc>
      </w:tr>
      <w:tr w14:paraId="35F1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3C77073F">
            <w:pPr>
              <w:rPr>
                <w:rFonts w:hint="eastAsia" w:ascii="宋体" w:hAnsi="宋体" w:cs="宋体"/>
                <w:sz w:val="24"/>
              </w:rPr>
            </w:pPr>
            <w:r>
              <w:rPr>
                <w:rFonts w:hint="eastAsia" w:ascii="宋体" w:hAnsi="宋体" w:cs="宋体"/>
                <w:sz w:val="24"/>
              </w:rPr>
              <w:t>工作程序</w:t>
            </w:r>
          </w:p>
        </w:tc>
        <w:tc>
          <w:tcPr>
            <w:tcW w:w="5014" w:type="dxa"/>
            <w:vAlign w:val="center"/>
          </w:tcPr>
          <w:p w14:paraId="1BC84317">
            <w:pPr>
              <w:pStyle w:val="28"/>
              <w:rPr>
                <w:rFonts w:hint="eastAsia" w:ascii="宋体" w:hAnsi="宋体"/>
                <w:sz w:val="24"/>
              </w:rPr>
            </w:pPr>
            <w:r>
              <w:rPr>
                <w:rFonts w:hint="eastAsia" w:ascii="宋体" w:hAnsi="宋体"/>
                <w:sz w:val="24"/>
              </w:rPr>
              <w:t>响应人提供工作程序内容：1）包括：VRV空调系统出现整套系统故障事件处理的行政程序（</w:t>
            </w:r>
            <w:r>
              <w:rPr>
                <w:rFonts w:hint="eastAsia" w:ascii="宋体" w:hAnsi="宋体"/>
                <w:sz w:val="24"/>
                <w:lang w:eastAsia="zh-CN"/>
              </w:rPr>
              <w:t>包括</w:t>
            </w:r>
            <w:r>
              <w:rPr>
                <w:rFonts w:ascii="Times New Roman" w:hAnsi="Times New Roman" w:cs="Times New Roman"/>
                <w:sz w:val="24"/>
              </w:rPr>
              <w:t>‌</w:t>
            </w:r>
            <w:r>
              <w:rPr>
                <w:rFonts w:ascii="宋体" w:hAnsi="宋体"/>
                <w:sz w:val="24"/>
              </w:rPr>
              <w:t>事件发现与初步报告</w:t>
            </w:r>
            <w:r>
              <w:rPr>
                <w:rFonts w:hint="eastAsia" w:ascii="宋体" w:hAnsi="宋体"/>
                <w:sz w:val="24"/>
              </w:rPr>
              <w:t>、</w:t>
            </w:r>
            <w:r>
              <w:rPr>
                <w:rFonts w:ascii="宋体" w:hAnsi="宋体"/>
                <w:sz w:val="24"/>
              </w:rPr>
              <w:t>应急响应启动</w:t>
            </w:r>
            <w:r>
              <w:rPr>
                <w:rFonts w:hint="eastAsia" w:ascii="宋体" w:hAnsi="宋体"/>
                <w:sz w:val="24"/>
              </w:rPr>
              <w:t>、</w:t>
            </w:r>
            <w:r>
              <w:rPr>
                <w:rFonts w:ascii="Times New Roman" w:hAnsi="Times New Roman" w:cs="Times New Roman"/>
                <w:sz w:val="24"/>
              </w:rPr>
              <w:t>‌</w:t>
            </w:r>
            <w:r>
              <w:rPr>
                <w:rFonts w:ascii="宋体" w:hAnsi="宋体"/>
                <w:sz w:val="24"/>
              </w:rPr>
              <w:t>现场处置与故障修复</w:t>
            </w:r>
            <w:r>
              <w:rPr>
                <w:rFonts w:ascii="Times New Roman" w:hAnsi="Times New Roman" w:cs="Times New Roman"/>
                <w:sz w:val="24"/>
              </w:rPr>
              <w:t>‌</w:t>
            </w:r>
            <w:r>
              <w:rPr>
                <w:rFonts w:hint="eastAsia" w:ascii="Times New Roman" w:hAnsi="Times New Roman" w:cs="Times New Roman"/>
                <w:sz w:val="24"/>
              </w:rPr>
              <w:t>、</w:t>
            </w:r>
            <w:r>
              <w:rPr>
                <w:rFonts w:ascii="宋体" w:hAnsi="宋体"/>
                <w:sz w:val="24"/>
              </w:rPr>
              <w:t>系统恢复与验证</w:t>
            </w:r>
            <w:r>
              <w:rPr>
                <w:rFonts w:hint="eastAsia" w:ascii="宋体" w:hAnsi="宋体"/>
                <w:sz w:val="24"/>
              </w:rPr>
              <w:t>、</w:t>
            </w:r>
            <w:r>
              <w:rPr>
                <w:rFonts w:ascii="Times New Roman" w:hAnsi="Times New Roman" w:cs="Times New Roman"/>
                <w:sz w:val="24"/>
              </w:rPr>
              <w:t>‌</w:t>
            </w:r>
            <w:r>
              <w:rPr>
                <w:rFonts w:ascii="宋体" w:hAnsi="宋体"/>
                <w:sz w:val="24"/>
              </w:rPr>
              <w:t>事后总结与改进</w:t>
            </w:r>
            <w:r>
              <w:rPr>
                <w:rFonts w:hint="eastAsia" w:ascii="宋体" w:hAnsi="宋体"/>
                <w:sz w:val="24"/>
              </w:rPr>
              <w:t>）、2）VRV空调系统应急工作程序流程图、3）针对医院场景整体空调清洗维护的安全操作规程。</w:t>
            </w:r>
          </w:p>
          <w:p w14:paraId="0D9687ED">
            <w:pPr>
              <w:pStyle w:val="28"/>
              <w:rPr>
                <w:rFonts w:hint="eastAsia" w:ascii="宋体" w:hAnsi="宋体"/>
                <w:sz w:val="24"/>
              </w:rPr>
            </w:pPr>
            <w:r>
              <w:rPr>
                <w:rFonts w:hint="eastAsia" w:ascii="宋体" w:hAnsi="宋体"/>
                <w:sz w:val="24"/>
              </w:rPr>
              <w:t>以上3项内容，每项内容完整清晰、有针对性得5分，每项内容较完整、比较有针对性得3分，每项方案简单，无针对性、不够具体得1分，未提供方案得0分。3项共计15分。</w:t>
            </w:r>
          </w:p>
        </w:tc>
        <w:tc>
          <w:tcPr>
            <w:tcW w:w="765" w:type="dxa"/>
            <w:vAlign w:val="center"/>
          </w:tcPr>
          <w:p w14:paraId="1E048FFC">
            <w:pPr>
              <w:rPr>
                <w:rFonts w:hint="eastAsia" w:ascii="宋体" w:hAnsi="宋体"/>
                <w:szCs w:val="21"/>
              </w:rPr>
            </w:pPr>
            <w:r>
              <w:rPr>
                <w:rFonts w:hint="eastAsia" w:ascii="宋体" w:hAnsi="宋体"/>
                <w:szCs w:val="21"/>
              </w:rPr>
              <w:t>15</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2F5C0431">
            <w:pPr>
              <w:rPr>
                <w:rFonts w:hint="eastAsia" w:ascii="宋体" w:hAnsi="宋体"/>
                <w:szCs w:val="21"/>
              </w:rPr>
            </w:pPr>
          </w:p>
        </w:tc>
        <w:tc>
          <w:tcPr>
            <w:tcW w:w="1442" w:type="dxa"/>
            <w:vAlign w:val="center"/>
          </w:tcPr>
          <w:p w14:paraId="4836ADEB">
            <w:pPr>
              <w:rPr>
                <w:rFonts w:hint="eastAsia" w:ascii="宋体" w:hAnsi="宋体"/>
                <w:sz w:val="24"/>
              </w:rPr>
            </w:pPr>
            <w:r>
              <w:rPr>
                <w:rFonts w:hint="eastAsia" w:ascii="宋体" w:hAnsi="宋体"/>
                <w:sz w:val="24"/>
              </w:rPr>
              <w:t>VRV多联机系统运行管理维护方案</w:t>
            </w:r>
          </w:p>
        </w:tc>
        <w:tc>
          <w:tcPr>
            <w:tcW w:w="5014" w:type="dxa"/>
            <w:vAlign w:val="center"/>
          </w:tcPr>
          <w:p w14:paraId="70C1BE1C">
            <w:pPr>
              <w:pStyle w:val="28"/>
              <w:rPr>
                <w:rFonts w:hint="eastAsia" w:ascii="宋体" w:hAnsi="宋体"/>
                <w:sz w:val="24"/>
              </w:rPr>
            </w:pPr>
            <w:r>
              <w:rPr>
                <w:rFonts w:hint="eastAsia" w:ascii="宋体" w:hAnsi="宋体"/>
                <w:sz w:val="24"/>
              </w:rPr>
              <w:t>响应人提供VRV多联机系统运行管理维护方案：包括1）VRV多联机室外机安全运行和维护、2）室内机的安全运行和维护、3）冷凝水的维护和处理。</w:t>
            </w:r>
            <w:bookmarkStart w:id="3" w:name="OLE_LINK11"/>
            <w:bookmarkStart w:id="4" w:name="OLE_LINK10"/>
          </w:p>
          <w:p w14:paraId="05B2BA2E">
            <w:pPr>
              <w:pStyle w:val="28"/>
              <w:rPr>
                <w:rFonts w:hint="eastAsia" w:ascii="宋体" w:hAnsi="宋体"/>
                <w:sz w:val="24"/>
              </w:rPr>
            </w:pPr>
            <w:r>
              <w:rPr>
                <w:rFonts w:hint="eastAsia" w:ascii="宋体" w:hAnsi="宋体"/>
                <w:sz w:val="24"/>
              </w:rPr>
              <w:t>以上3项内容，每项内容完整清晰、有针对性得5分，每项内容较完整、比较有针对性得3分，每项方案简单，无针对性、不够具体得1分，未提供方案得0分。3项共计15分。。</w:t>
            </w:r>
            <w:bookmarkEnd w:id="3"/>
            <w:bookmarkEnd w:id="4"/>
          </w:p>
        </w:tc>
        <w:tc>
          <w:tcPr>
            <w:tcW w:w="765" w:type="dxa"/>
            <w:vAlign w:val="center"/>
          </w:tcPr>
          <w:p w14:paraId="1D1AE877">
            <w:pPr>
              <w:rPr>
                <w:rFonts w:hint="eastAsia" w:ascii="宋体" w:hAnsi="宋体"/>
                <w:szCs w:val="21"/>
              </w:rPr>
            </w:pPr>
            <w:r>
              <w:rPr>
                <w:rFonts w:hint="eastAsia" w:ascii="宋体" w:hAnsi="宋体"/>
                <w:szCs w:val="21"/>
              </w:rPr>
              <w:t>15</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 w:val="24"/>
              </w:rPr>
            </w:pPr>
            <w:r>
              <w:rPr>
                <w:rFonts w:hint="eastAsia" w:ascii="宋体" w:hAnsi="宋体"/>
                <w:sz w:val="24"/>
              </w:rPr>
              <w:t>日志管理</w:t>
            </w:r>
          </w:p>
        </w:tc>
        <w:tc>
          <w:tcPr>
            <w:tcW w:w="5014" w:type="dxa"/>
            <w:vAlign w:val="center"/>
          </w:tcPr>
          <w:p w14:paraId="1C0D05AD">
            <w:pPr>
              <w:rPr>
                <w:rFonts w:hint="eastAsia" w:ascii="宋体" w:hAnsi="宋体"/>
                <w:sz w:val="24"/>
              </w:rPr>
            </w:pPr>
            <w:r>
              <w:rPr>
                <w:rFonts w:hint="eastAsia" w:ascii="宋体" w:hAnsi="宋体"/>
                <w:sz w:val="24"/>
              </w:rPr>
              <w:t>包括运行参数记录，系统操作与维护记录，异常事件及处理记录，数据监测与分析记录，请提供相关表格</w:t>
            </w:r>
            <w:r>
              <w:rPr>
                <w:rFonts w:hint="eastAsia" w:ascii="宋体" w:hAnsi="宋体"/>
                <w:sz w:val="24"/>
                <w:lang w:eastAsia="zh-CN"/>
              </w:rPr>
              <w:t>，表格内容</w:t>
            </w:r>
            <w:r>
              <w:rPr>
                <w:rFonts w:hint="eastAsia" w:ascii="宋体" w:hAnsi="宋体"/>
                <w:sz w:val="24"/>
              </w:rPr>
              <w:t>完整清晰得分</w:t>
            </w:r>
            <w:r>
              <w:rPr>
                <w:rFonts w:hint="eastAsia" w:ascii="宋体" w:hAnsi="宋体"/>
                <w:sz w:val="24"/>
                <w:lang w:val="en-US" w:eastAsia="zh-CN"/>
              </w:rPr>
              <w:t>3</w:t>
            </w:r>
            <w:r>
              <w:rPr>
                <w:rFonts w:hint="eastAsia" w:ascii="宋体" w:hAnsi="宋体"/>
                <w:sz w:val="24"/>
              </w:rPr>
              <w:t>分，</w:t>
            </w:r>
            <w:r>
              <w:rPr>
                <w:rFonts w:hint="eastAsia" w:ascii="宋体" w:hAnsi="宋体"/>
                <w:sz w:val="24"/>
                <w:lang w:eastAsia="zh-CN"/>
              </w:rPr>
              <w:t>表格内容较完整得</w:t>
            </w:r>
            <w:r>
              <w:rPr>
                <w:rFonts w:hint="eastAsia" w:ascii="宋体" w:hAnsi="宋体"/>
                <w:sz w:val="24"/>
                <w:lang w:val="en-US" w:eastAsia="zh-CN"/>
              </w:rPr>
              <w:t>2分，表格内容</w:t>
            </w:r>
            <w:r>
              <w:rPr>
                <w:rFonts w:hint="eastAsia" w:ascii="宋体" w:hAnsi="宋体"/>
                <w:sz w:val="24"/>
              </w:rPr>
              <w:t>不完善得分</w:t>
            </w:r>
            <w:r>
              <w:rPr>
                <w:rFonts w:hint="eastAsia" w:ascii="宋体" w:hAnsi="宋体"/>
                <w:sz w:val="24"/>
                <w:lang w:val="en-US" w:eastAsia="zh-CN"/>
              </w:rPr>
              <w:t>1</w:t>
            </w:r>
            <w:r>
              <w:rPr>
                <w:rFonts w:hint="eastAsia" w:ascii="宋体" w:hAnsi="宋体"/>
                <w:sz w:val="24"/>
              </w:rPr>
              <w:t>分，未提供得0分。</w:t>
            </w:r>
          </w:p>
        </w:tc>
        <w:tc>
          <w:tcPr>
            <w:tcW w:w="765" w:type="dxa"/>
            <w:vAlign w:val="center"/>
          </w:tcPr>
          <w:p w14:paraId="4C3AFF75">
            <w:pPr>
              <w:rPr>
                <w:rFonts w:hint="default" w:ascii="宋体" w:hAnsi="宋体" w:eastAsiaTheme="minorEastAsia"/>
                <w:szCs w:val="21"/>
                <w:lang w:val="en-US" w:eastAsia="zh-CN"/>
              </w:rPr>
            </w:pPr>
            <w:r>
              <w:rPr>
                <w:rFonts w:hint="eastAsia" w:ascii="宋体" w:hAnsi="宋体"/>
                <w:szCs w:val="21"/>
                <w:lang w:val="en-US" w:eastAsia="zh-CN"/>
              </w:rPr>
              <w:t>3</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Align w:val="center"/>
          </w:tcPr>
          <w:p w14:paraId="3D7B0044">
            <w:pPr>
              <w:rPr>
                <w:rFonts w:hint="eastAsia" w:ascii="宋体" w:hAnsi="宋体"/>
                <w:szCs w:val="21"/>
              </w:rPr>
            </w:pPr>
            <w:r>
              <w:rPr>
                <w:rFonts w:hint="eastAsia" w:ascii="宋体" w:hAnsi="宋体"/>
                <w:szCs w:val="21"/>
              </w:rPr>
              <w:t>价格部分（10分）</w:t>
            </w:r>
          </w:p>
        </w:tc>
        <w:tc>
          <w:tcPr>
            <w:tcW w:w="1442" w:type="dxa"/>
            <w:vAlign w:val="center"/>
          </w:tcPr>
          <w:p w14:paraId="116B43C5">
            <w:pPr>
              <w:rPr>
                <w:rFonts w:hint="eastAsia" w:ascii="宋体" w:hAnsi="宋体"/>
                <w:szCs w:val="21"/>
              </w:rPr>
            </w:pPr>
            <w:r>
              <w:rPr>
                <w:rFonts w:hint="eastAsia" w:ascii="宋体" w:hAnsi="宋体"/>
                <w:szCs w:val="21"/>
              </w:rPr>
              <w:t>价格分</w:t>
            </w:r>
          </w:p>
        </w:tc>
        <w:tc>
          <w:tcPr>
            <w:tcW w:w="5014" w:type="dxa"/>
            <w:vAlign w:val="center"/>
          </w:tcPr>
          <w:p w14:paraId="78452248">
            <w:pPr>
              <w:rPr>
                <w:rFonts w:hint="eastAsia" w:ascii="宋体" w:hAnsi="宋体"/>
                <w:sz w:val="24"/>
              </w:rPr>
            </w:pPr>
            <w:r>
              <w:rPr>
                <w:rFonts w:hint="eastAsia" w:ascii="宋体" w:hAnsi="宋体"/>
                <w:sz w:val="24"/>
              </w:rPr>
              <w:t>满足采购文件实质要求且投标价格最低的投标报价为评标基准价，其价格分为满分。</w:t>
            </w:r>
            <w:r>
              <w:rPr>
                <w:rFonts w:hint="eastAsia" w:ascii="宋体" w:hAnsi="宋体"/>
                <w:sz w:val="24"/>
              </w:rPr>
              <w:br w:type="textWrapping"/>
            </w:r>
            <w:r>
              <w:rPr>
                <w:rFonts w:hint="eastAsia" w:ascii="宋体" w:hAnsi="宋体"/>
                <w:sz w:val="24"/>
              </w:rPr>
              <w:t>其他响应人的价格分统一按照下列公式计算：</w:t>
            </w:r>
            <w:r>
              <w:rPr>
                <w:rFonts w:hint="eastAsia" w:ascii="宋体" w:hAnsi="宋体"/>
                <w:sz w:val="24"/>
              </w:rPr>
              <w:br w:type="textWrapping"/>
            </w:r>
            <w:r>
              <w:rPr>
                <w:rFonts w:hint="eastAsia" w:ascii="宋体" w:hAnsi="宋体"/>
                <w:sz w:val="24"/>
              </w:rPr>
              <w:t>投标报价得分=(评标基准价/报价人所报报价)*10价格分数保留至小数点后2位。</w:t>
            </w:r>
          </w:p>
        </w:tc>
        <w:tc>
          <w:tcPr>
            <w:tcW w:w="765" w:type="dxa"/>
            <w:vAlign w:val="center"/>
          </w:tcPr>
          <w:p w14:paraId="01A7BA2B">
            <w:pPr>
              <w:rPr>
                <w:rFonts w:hint="eastAsia" w:ascii="宋体" w:hAnsi="宋体"/>
                <w:szCs w:val="21"/>
              </w:rPr>
            </w:pPr>
            <w:r>
              <w:rPr>
                <w:rFonts w:hint="eastAsia" w:ascii="宋体" w:hAnsi="宋体"/>
                <w:szCs w:val="21"/>
              </w:rPr>
              <w:t>10</w:t>
            </w:r>
          </w:p>
        </w:tc>
      </w:tr>
    </w:tbl>
    <w:p w14:paraId="077FA172"/>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DEBC">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61D77">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F61D77">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5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BAC00">
                          <w:pPr>
                            <w:pStyle w:val="55"/>
                            <w:jc w:val="center"/>
                          </w:pPr>
                          <w:r>
                            <w:fldChar w:fldCharType="begin"/>
                          </w:r>
                          <w:r>
                            <w:instrText xml:space="preserve">PAGE   \* MERGEFORMAT</w:instrText>
                          </w:r>
                          <w:r>
                            <w:fldChar w:fldCharType="separate"/>
                          </w:r>
                          <w:r>
                            <w:rPr>
                              <w:lang w:val="zh-CN"/>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6BAC00">
                    <w:pPr>
                      <w:pStyle w:val="55"/>
                      <w:jc w:val="center"/>
                    </w:pPr>
                    <w:r>
                      <w:fldChar w:fldCharType="begin"/>
                    </w:r>
                    <w:r>
                      <w:instrText xml:space="preserve">PAGE   \* MERGEFORMAT</w:instrText>
                    </w:r>
                    <w:r>
                      <w:fldChar w:fldCharType="separate"/>
                    </w:r>
                    <w:r>
                      <w:rPr>
                        <w:lang w:val="zh-CN"/>
                      </w:rPr>
                      <w:t>38</w:t>
                    </w:r>
                    <w:r>
                      <w:fldChar w:fldCharType="end"/>
                    </w:r>
                  </w:p>
                </w:txbxContent>
              </v:textbox>
            </v:shape>
          </w:pict>
        </mc:Fallback>
      </mc:AlternateContent>
    </w:r>
  </w:p>
  <w:p w14:paraId="7B169FDE">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5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5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2">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00000001"/>
    <w:multiLevelType w:val="multilevel"/>
    <w:tmpl w:val="00000001"/>
    <w:lvl w:ilvl="0" w:tentative="0">
      <w:start w:val="1"/>
      <w:numFmt w:val="decimal"/>
      <w:pStyle w:val="12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6">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7">
    <w:nsid w:val="2AFA2696"/>
    <w:multiLevelType w:val="singleLevel"/>
    <w:tmpl w:val="2AFA2696"/>
    <w:lvl w:ilvl="0" w:tentative="0">
      <w:start w:val="1"/>
      <w:numFmt w:val="chineseCounting"/>
      <w:suff w:val="space"/>
      <w:lvlText w:val="第%1部分"/>
      <w:lvlJc w:val="left"/>
      <w:rPr>
        <w:rFonts w:hint="eastAsia"/>
      </w:rPr>
    </w:lvl>
  </w:abstractNum>
  <w:abstractNum w:abstractNumId="8">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59F6D0D3"/>
    <w:multiLevelType w:val="singleLevel"/>
    <w:tmpl w:val="59F6D0D3"/>
    <w:lvl w:ilvl="0" w:tentative="0">
      <w:start w:val="1"/>
      <w:numFmt w:val="chineseCounting"/>
      <w:suff w:val="nothing"/>
      <w:lvlText w:val="%1、"/>
      <w:lvlJc w:val="left"/>
    </w:lvl>
  </w:abstractNum>
  <w:abstractNum w:abstractNumId="11">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2">
    <w:nsid w:val="5F7DBD65"/>
    <w:multiLevelType w:val="singleLevel"/>
    <w:tmpl w:val="5F7DBD65"/>
    <w:lvl w:ilvl="0" w:tentative="0">
      <w:start w:val="1"/>
      <w:numFmt w:val="decimal"/>
      <w:lvlText w:val="%1."/>
      <w:lvlJc w:val="left"/>
      <w:pPr>
        <w:tabs>
          <w:tab w:val="left" w:pos="312"/>
        </w:tabs>
      </w:pPr>
    </w:lvl>
  </w:abstractNum>
  <w:abstractNum w:abstractNumId="13">
    <w:nsid w:val="6E5E583B"/>
    <w:multiLevelType w:val="singleLevel"/>
    <w:tmpl w:val="6E5E583B"/>
    <w:lvl w:ilvl="0" w:tentative="0">
      <w:start w:val="5"/>
      <w:numFmt w:val="decimal"/>
      <w:lvlText w:val="%1."/>
      <w:lvlJc w:val="left"/>
      <w:pPr>
        <w:tabs>
          <w:tab w:val="left" w:pos="312"/>
        </w:tabs>
      </w:pPr>
    </w:lvl>
  </w:abstractNum>
  <w:abstractNum w:abstractNumId="14">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5">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5"/>
  </w:num>
  <w:num w:numId="2">
    <w:abstractNumId w:val="0"/>
  </w:num>
  <w:num w:numId="3">
    <w:abstractNumId w:val="6"/>
  </w:num>
  <w:num w:numId="4">
    <w:abstractNumId w:val="11"/>
  </w:num>
  <w:num w:numId="5">
    <w:abstractNumId w:val="15"/>
  </w:num>
  <w:num w:numId="6">
    <w:abstractNumId w:val="8"/>
  </w:num>
  <w:num w:numId="7">
    <w:abstractNumId w:val="14"/>
  </w:num>
  <w:num w:numId="8">
    <w:abstractNumId w:val="3"/>
  </w:num>
  <w:num w:numId="9">
    <w:abstractNumId w:val="2"/>
  </w:num>
  <w:num w:numId="10">
    <w:abstractNumId w:val="9"/>
  </w:num>
  <w:num w:numId="11">
    <w:abstractNumId w:val="4"/>
  </w:num>
  <w:num w:numId="12">
    <w:abstractNumId w:val="7"/>
  </w:num>
  <w:num w:numId="13">
    <w:abstractNumId w:val="12"/>
  </w:num>
  <w:num w:numId="14">
    <w:abstractNumId w:val="1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3551"/>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7A6"/>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873C1"/>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76B90"/>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357F"/>
    <w:rsid w:val="008778BD"/>
    <w:rsid w:val="00880E6D"/>
    <w:rsid w:val="00887BFB"/>
    <w:rsid w:val="008B0A76"/>
    <w:rsid w:val="008B7A59"/>
    <w:rsid w:val="008C05E7"/>
    <w:rsid w:val="008C5FE8"/>
    <w:rsid w:val="008D0631"/>
    <w:rsid w:val="008E5DD3"/>
    <w:rsid w:val="008F7C9D"/>
    <w:rsid w:val="00924A96"/>
    <w:rsid w:val="00925818"/>
    <w:rsid w:val="00936FC8"/>
    <w:rsid w:val="00937B3D"/>
    <w:rsid w:val="00942DD3"/>
    <w:rsid w:val="009432FE"/>
    <w:rsid w:val="00943ED2"/>
    <w:rsid w:val="00963CE7"/>
    <w:rsid w:val="00971248"/>
    <w:rsid w:val="009727EB"/>
    <w:rsid w:val="00973A2E"/>
    <w:rsid w:val="00981AF9"/>
    <w:rsid w:val="0099021D"/>
    <w:rsid w:val="00991770"/>
    <w:rsid w:val="009A1CDA"/>
    <w:rsid w:val="009A3B66"/>
    <w:rsid w:val="009A75FB"/>
    <w:rsid w:val="009B1DC7"/>
    <w:rsid w:val="009B7A73"/>
    <w:rsid w:val="009C07DE"/>
    <w:rsid w:val="009C51E5"/>
    <w:rsid w:val="009D380E"/>
    <w:rsid w:val="009D6109"/>
    <w:rsid w:val="009E2E72"/>
    <w:rsid w:val="009E434D"/>
    <w:rsid w:val="009F775B"/>
    <w:rsid w:val="00A0122C"/>
    <w:rsid w:val="00A06A44"/>
    <w:rsid w:val="00A10C14"/>
    <w:rsid w:val="00A307DA"/>
    <w:rsid w:val="00A35A50"/>
    <w:rsid w:val="00A36A11"/>
    <w:rsid w:val="00A5793C"/>
    <w:rsid w:val="00A64287"/>
    <w:rsid w:val="00A70017"/>
    <w:rsid w:val="00A81F34"/>
    <w:rsid w:val="00A86B3F"/>
    <w:rsid w:val="00AA4AEF"/>
    <w:rsid w:val="00AB0EDD"/>
    <w:rsid w:val="00AC0FD8"/>
    <w:rsid w:val="00B00FAF"/>
    <w:rsid w:val="00B01A86"/>
    <w:rsid w:val="00B125E4"/>
    <w:rsid w:val="00B1653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17559"/>
    <w:rsid w:val="00C3019D"/>
    <w:rsid w:val="00C7436F"/>
    <w:rsid w:val="00CA04DF"/>
    <w:rsid w:val="00CA5711"/>
    <w:rsid w:val="00CB307B"/>
    <w:rsid w:val="00CE0395"/>
    <w:rsid w:val="00CE3731"/>
    <w:rsid w:val="00D12427"/>
    <w:rsid w:val="00D3671D"/>
    <w:rsid w:val="00D5319A"/>
    <w:rsid w:val="00D6344C"/>
    <w:rsid w:val="00D67895"/>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A42BF"/>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4236"/>
    <w:rsid w:val="00F86F7A"/>
    <w:rsid w:val="00F9718E"/>
    <w:rsid w:val="00FA2C0E"/>
    <w:rsid w:val="00FB22AB"/>
    <w:rsid w:val="00FB33CD"/>
    <w:rsid w:val="00FC32F1"/>
    <w:rsid w:val="00FE5493"/>
    <w:rsid w:val="00FF173C"/>
    <w:rsid w:val="015519F9"/>
    <w:rsid w:val="023870D5"/>
    <w:rsid w:val="0277001D"/>
    <w:rsid w:val="02C46BBB"/>
    <w:rsid w:val="02E80AFB"/>
    <w:rsid w:val="0313607B"/>
    <w:rsid w:val="034D6BB0"/>
    <w:rsid w:val="03773C2D"/>
    <w:rsid w:val="043D09D3"/>
    <w:rsid w:val="055204AE"/>
    <w:rsid w:val="05C143B1"/>
    <w:rsid w:val="06706C7C"/>
    <w:rsid w:val="06A851AB"/>
    <w:rsid w:val="06DA69AD"/>
    <w:rsid w:val="07A1396F"/>
    <w:rsid w:val="08781FA9"/>
    <w:rsid w:val="08C157E8"/>
    <w:rsid w:val="09047D11"/>
    <w:rsid w:val="090A2CE8"/>
    <w:rsid w:val="098D41AA"/>
    <w:rsid w:val="09B41737"/>
    <w:rsid w:val="09B47989"/>
    <w:rsid w:val="0A2D5046"/>
    <w:rsid w:val="0AC27FD5"/>
    <w:rsid w:val="0ACF3A80"/>
    <w:rsid w:val="0AD83983"/>
    <w:rsid w:val="0AE6768A"/>
    <w:rsid w:val="0AEA4B9A"/>
    <w:rsid w:val="0B4C599F"/>
    <w:rsid w:val="0BCE4606"/>
    <w:rsid w:val="0BEB340A"/>
    <w:rsid w:val="0BED7182"/>
    <w:rsid w:val="0C180F55"/>
    <w:rsid w:val="0C692CAD"/>
    <w:rsid w:val="0CAD0AD3"/>
    <w:rsid w:val="0CB06B79"/>
    <w:rsid w:val="0CB1103A"/>
    <w:rsid w:val="0D202FC0"/>
    <w:rsid w:val="0D502D72"/>
    <w:rsid w:val="0D7731A8"/>
    <w:rsid w:val="0D8238FA"/>
    <w:rsid w:val="0DC072B1"/>
    <w:rsid w:val="0DEA3506"/>
    <w:rsid w:val="0EA559FC"/>
    <w:rsid w:val="0F470958"/>
    <w:rsid w:val="0FC71A98"/>
    <w:rsid w:val="10173DF5"/>
    <w:rsid w:val="10613FCD"/>
    <w:rsid w:val="10A8681D"/>
    <w:rsid w:val="10FE3DCA"/>
    <w:rsid w:val="113373E5"/>
    <w:rsid w:val="11405FA6"/>
    <w:rsid w:val="11537A88"/>
    <w:rsid w:val="117E0760"/>
    <w:rsid w:val="119569CB"/>
    <w:rsid w:val="119A56B6"/>
    <w:rsid w:val="11CA0B93"/>
    <w:rsid w:val="121200E6"/>
    <w:rsid w:val="129465AA"/>
    <w:rsid w:val="129502E6"/>
    <w:rsid w:val="12E82452"/>
    <w:rsid w:val="134A6492"/>
    <w:rsid w:val="136A730B"/>
    <w:rsid w:val="13AF2F6F"/>
    <w:rsid w:val="13C17950"/>
    <w:rsid w:val="13D515CD"/>
    <w:rsid w:val="147246C9"/>
    <w:rsid w:val="14C27361"/>
    <w:rsid w:val="14C431D2"/>
    <w:rsid w:val="14C71CE1"/>
    <w:rsid w:val="15A24B3A"/>
    <w:rsid w:val="15C17134"/>
    <w:rsid w:val="16322361"/>
    <w:rsid w:val="16775FC6"/>
    <w:rsid w:val="173016C8"/>
    <w:rsid w:val="17740758"/>
    <w:rsid w:val="183028D1"/>
    <w:rsid w:val="18982224"/>
    <w:rsid w:val="18EB67F8"/>
    <w:rsid w:val="18FB667D"/>
    <w:rsid w:val="1998129F"/>
    <w:rsid w:val="19C332D1"/>
    <w:rsid w:val="19CC5C7A"/>
    <w:rsid w:val="1A8B7370"/>
    <w:rsid w:val="1A954C6D"/>
    <w:rsid w:val="1AAB4490"/>
    <w:rsid w:val="1AC469A3"/>
    <w:rsid w:val="1B4D4E0E"/>
    <w:rsid w:val="1B6A434C"/>
    <w:rsid w:val="1BBF042B"/>
    <w:rsid w:val="1BE81899"/>
    <w:rsid w:val="1C265991"/>
    <w:rsid w:val="1C627CB7"/>
    <w:rsid w:val="1C7D00AF"/>
    <w:rsid w:val="1CF55E5D"/>
    <w:rsid w:val="1D3B72FB"/>
    <w:rsid w:val="1D401FD5"/>
    <w:rsid w:val="1D6C392C"/>
    <w:rsid w:val="1D990A1B"/>
    <w:rsid w:val="1DBE34D3"/>
    <w:rsid w:val="1E71154D"/>
    <w:rsid w:val="1F090697"/>
    <w:rsid w:val="1FE7151C"/>
    <w:rsid w:val="20196340"/>
    <w:rsid w:val="20A06EA1"/>
    <w:rsid w:val="20B860B2"/>
    <w:rsid w:val="2173598E"/>
    <w:rsid w:val="220D75B2"/>
    <w:rsid w:val="221021E7"/>
    <w:rsid w:val="22D81FDD"/>
    <w:rsid w:val="23024E6A"/>
    <w:rsid w:val="236E7DBF"/>
    <w:rsid w:val="237D6BE6"/>
    <w:rsid w:val="239214C6"/>
    <w:rsid w:val="24276EB2"/>
    <w:rsid w:val="2432177F"/>
    <w:rsid w:val="24A0493A"/>
    <w:rsid w:val="24D37BDA"/>
    <w:rsid w:val="25C74149"/>
    <w:rsid w:val="26413EFB"/>
    <w:rsid w:val="265359DC"/>
    <w:rsid w:val="26543C2E"/>
    <w:rsid w:val="26E01B86"/>
    <w:rsid w:val="27082C6B"/>
    <w:rsid w:val="273E668C"/>
    <w:rsid w:val="27441EF5"/>
    <w:rsid w:val="27B536B0"/>
    <w:rsid w:val="281700FA"/>
    <w:rsid w:val="2885728B"/>
    <w:rsid w:val="2887341B"/>
    <w:rsid w:val="29862BD7"/>
    <w:rsid w:val="29A924E3"/>
    <w:rsid w:val="29B175E9"/>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D37E45"/>
    <w:rsid w:val="31417665"/>
    <w:rsid w:val="31F65BC5"/>
    <w:rsid w:val="32CE6B16"/>
    <w:rsid w:val="32DB21CB"/>
    <w:rsid w:val="333D278B"/>
    <w:rsid w:val="3344502A"/>
    <w:rsid w:val="34D44283"/>
    <w:rsid w:val="34F767F8"/>
    <w:rsid w:val="35584DBD"/>
    <w:rsid w:val="358B0CEF"/>
    <w:rsid w:val="35927347"/>
    <w:rsid w:val="35E6569D"/>
    <w:rsid w:val="36243C1B"/>
    <w:rsid w:val="366E2AEA"/>
    <w:rsid w:val="368A544A"/>
    <w:rsid w:val="36AC47DF"/>
    <w:rsid w:val="37676DCD"/>
    <w:rsid w:val="37B81B43"/>
    <w:rsid w:val="38170F5F"/>
    <w:rsid w:val="390E5EBF"/>
    <w:rsid w:val="39527CEC"/>
    <w:rsid w:val="39BD2529"/>
    <w:rsid w:val="3B0A3B18"/>
    <w:rsid w:val="3B1A12EE"/>
    <w:rsid w:val="3B76255E"/>
    <w:rsid w:val="3BD72EE0"/>
    <w:rsid w:val="3C3976F6"/>
    <w:rsid w:val="3C674EB4"/>
    <w:rsid w:val="3CC03FCC"/>
    <w:rsid w:val="3D562A5C"/>
    <w:rsid w:val="3D5F430F"/>
    <w:rsid w:val="3D8726E3"/>
    <w:rsid w:val="3DE6611C"/>
    <w:rsid w:val="3DED69EA"/>
    <w:rsid w:val="3F3655C1"/>
    <w:rsid w:val="401647C2"/>
    <w:rsid w:val="4041301D"/>
    <w:rsid w:val="40CC793A"/>
    <w:rsid w:val="41032911"/>
    <w:rsid w:val="41036525"/>
    <w:rsid w:val="41203DE0"/>
    <w:rsid w:val="413F3372"/>
    <w:rsid w:val="41D43A1D"/>
    <w:rsid w:val="4269685C"/>
    <w:rsid w:val="42A67168"/>
    <w:rsid w:val="43B63340"/>
    <w:rsid w:val="448E32E9"/>
    <w:rsid w:val="45AA20AF"/>
    <w:rsid w:val="45B92F50"/>
    <w:rsid w:val="4654512D"/>
    <w:rsid w:val="46A6238B"/>
    <w:rsid w:val="46AE164B"/>
    <w:rsid w:val="47981E3E"/>
    <w:rsid w:val="47CD163B"/>
    <w:rsid w:val="4839282C"/>
    <w:rsid w:val="489A776F"/>
    <w:rsid w:val="48B30830"/>
    <w:rsid w:val="48B85E47"/>
    <w:rsid w:val="4978464B"/>
    <w:rsid w:val="49C01457"/>
    <w:rsid w:val="49EC70F2"/>
    <w:rsid w:val="4BF5224A"/>
    <w:rsid w:val="4C0118B3"/>
    <w:rsid w:val="4C15575E"/>
    <w:rsid w:val="4CA50490"/>
    <w:rsid w:val="4D056A04"/>
    <w:rsid w:val="4DF02444"/>
    <w:rsid w:val="4E0A63A3"/>
    <w:rsid w:val="4E263020"/>
    <w:rsid w:val="4E7E7C6C"/>
    <w:rsid w:val="4EB329FB"/>
    <w:rsid w:val="4F0E67C1"/>
    <w:rsid w:val="4F243E16"/>
    <w:rsid w:val="4FF9623B"/>
    <w:rsid w:val="500B320E"/>
    <w:rsid w:val="50BE1745"/>
    <w:rsid w:val="50FE2865"/>
    <w:rsid w:val="51145BE4"/>
    <w:rsid w:val="516F72BF"/>
    <w:rsid w:val="51DA13B2"/>
    <w:rsid w:val="524644C3"/>
    <w:rsid w:val="52E15F9A"/>
    <w:rsid w:val="52EC2C8A"/>
    <w:rsid w:val="5338150F"/>
    <w:rsid w:val="53807259"/>
    <w:rsid w:val="53D035D9"/>
    <w:rsid w:val="53EB3716"/>
    <w:rsid w:val="54410308"/>
    <w:rsid w:val="54474D62"/>
    <w:rsid w:val="54D272FC"/>
    <w:rsid w:val="555667CB"/>
    <w:rsid w:val="5621327D"/>
    <w:rsid w:val="56282E9D"/>
    <w:rsid w:val="562B2653"/>
    <w:rsid w:val="562E7748"/>
    <w:rsid w:val="566E3FE9"/>
    <w:rsid w:val="570F757A"/>
    <w:rsid w:val="57776ECD"/>
    <w:rsid w:val="57D83E10"/>
    <w:rsid w:val="58044C05"/>
    <w:rsid w:val="58AC0B04"/>
    <w:rsid w:val="58E33856"/>
    <w:rsid w:val="58ED7447"/>
    <w:rsid w:val="59D94FB8"/>
    <w:rsid w:val="59FB10EB"/>
    <w:rsid w:val="5A2A4A65"/>
    <w:rsid w:val="5B931BB5"/>
    <w:rsid w:val="5BC621D1"/>
    <w:rsid w:val="5C982E52"/>
    <w:rsid w:val="5C9A1694"/>
    <w:rsid w:val="5CB12E81"/>
    <w:rsid w:val="5CB364EE"/>
    <w:rsid w:val="5D852344"/>
    <w:rsid w:val="5DAD6BC2"/>
    <w:rsid w:val="5E486CFE"/>
    <w:rsid w:val="5EF06D6B"/>
    <w:rsid w:val="5F2636B2"/>
    <w:rsid w:val="5F5B0CB4"/>
    <w:rsid w:val="5FC5111D"/>
    <w:rsid w:val="60687334"/>
    <w:rsid w:val="6080347D"/>
    <w:rsid w:val="608F34D9"/>
    <w:rsid w:val="60C211B9"/>
    <w:rsid w:val="627E3805"/>
    <w:rsid w:val="628250A4"/>
    <w:rsid w:val="630F3C29"/>
    <w:rsid w:val="63DC4C88"/>
    <w:rsid w:val="64325246"/>
    <w:rsid w:val="647B624F"/>
    <w:rsid w:val="6484151D"/>
    <w:rsid w:val="649A6DA1"/>
    <w:rsid w:val="64B41FCC"/>
    <w:rsid w:val="65015485"/>
    <w:rsid w:val="663518A2"/>
    <w:rsid w:val="6663343E"/>
    <w:rsid w:val="66A5036A"/>
    <w:rsid w:val="66FD1BB8"/>
    <w:rsid w:val="67002A89"/>
    <w:rsid w:val="678533FB"/>
    <w:rsid w:val="67A055CE"/>
    <w:rsid w:val="68EF4B15"/>
    <w:rsid w:val="691D7478"/>
    <w:rsid w:val="6A426773"/>
    <w:rsid w:val="6A611A43"/>
    <w:rsid w:val="6A9C10AA"/>
    <w:rsid w:val="6AC43D66"/>
    <w:rsid w:val="6AF67915"/>
    <w:rsid w:val="6B171400"/>
    <w:rsid w:val="6B2D401B"/>
    <w:rsid w:val="6B713F07"/>
    <w:rsid w:val="6BB36AC4"/>
    <w:rsid w:val="6C683BF3"/>
    <w:rsid w:val="6C727F37"/>
    <w:rsid w:val="6C7415E1"/>
    <w:rsid w:val="6C797E42"/>
    <w:rsid w:val="6D0442A4"/>
    <w:rsid w:val="6DEC3D19"/>
    <w:rsid w:val="6E3F209B"/>
    <w:rsid w:val="6E8201DA"/>
    <w:rsid w:val="6E992ABA"/>
    <w:rsid w:val="6F680508"/>
    <w:rsid w:val="6F941DD7"/>
    <w:rsid w:val="6FDF2FA2"/>
    <w:rsid w:val="70967F6C"/>
    <w:rsid w:val="70CD0083"/>
    <w:rsid w:val="7134253B"/>
    <w:rsid w:val="71995E2A"/>
    <w:rsid w:val="71A824CB"/>
    <w:rsid w:val="721D57F1"/>
    <w:rsid w:val="728A3B01"/>
    <w:rsid w:val="744B00B0"/>
    <w:rsid w:val="746A136B"/>
    <w:rsid w:val="74833309"/>
    <w:rsid w:val="753158E4"/>
    <w:rsid w:val="753A35BC"/>
    <w:rsid w:val="7544443B"/>
    <w:rsid w:val="75556648"/>
    <w:rsid w:val="75797513"/>
    <w:rsid w:val="759B7995"/>
    <w:rsid w:val="75B570E6"/>
    <w:rsid w:val="75D67759"/>
    <w:rsid w:val="75D837BA"/>
    <w:rsid w:val="75E67C61"/>
    <w:rsid w:val="76B54464"/>
    <w:rsid w:val="76C23698"/>
    <w:rsid w:val="76E60510"/>
    <w:rsid w:val="781C51FB"/>
    <w:rsid w:val="787E385B"/>
    <w:rsid w:val="78D14237"/>
    <w:rsid w:val="78D67BCB"/>
    <w:rsid w:val="790E548B"/>
    <w:rsid w:val="795E2449"/>
    <w:rsid w:val="797846B3"/>
    <w:rsid w:val="7A0A5C53"/>
    <w:rsid w:val="7A5769BE"/>
    <w:rsid w:val="7A5F6A9D"/>
    <w:rsid w:val="7B737828"/>
    <w:rsid w:val="7B8E6410"/>
    <w:rsid w:val="7C3C0B9B"/>
    <w:rsid w:val="7C556F2D"/>
    <w:rsid w:val="7C5F20CD"/>
    <w:rsid w:val="7C6F444E"/>
    <w:rsid w:val="7C831CEC"/>
    <w:rsid w:val="7CBC4CE5"/>
    <w:rsid w:val="7D3314AE"/>
    <w:rsid w:val="7D3D633F"/>
    <w:rsid w:val="7D5B763F"/>
    <w:rsid w:val="7D897AFF"/>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semiHidden/>
    <w:unhideWhenUsed/>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paragraph" w:styleId="8">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after="64" w:line="317" w:lineRule="auto"/>
      <w:outlineLvl w:val="6"/>
    </w:pPr>
    <w:rPr>
      <w:b/>
      <w:sz w:val="24"/>
    </w:rPr>
  </w:style>
  <w:style w:type="paragraph" w:styleId="10">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90">
    <w:name w:val="Default Paragraph Font"/>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sz w:val="24"/>
    </w:rPr>
  </w:style>
  <w:style w:type="paragraph" w:styleId="28">
    <w:name w:val="annotation text"/>
    <w:basedOn w:val="1"/>
    <w:link w:val="98"/>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uiPriority w:val="0"/>
    <w:pPr>
      <w:ind w:left="600" w:leftChars="600"/>
    </w:pPr>
  </w:style>
  <w:style w:type="paragraph" w:styleId="43">
    <w:name w:val="toc 5"/>
    <w:basedOn w:val="1"/>
    <w:next w:val="1"/>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99"/>
    <w:qFormat/>
    <w:uiPriority w:val="0"/>
    <w:pPr>
      <w:ind w:left="100" w:leftChars="2500"/>
    </w:pPr>
  </w:style>
  <w:style w:type="paragraph" w:styleId="51">
    <w:name w:val="Body Text Indent 2"/>
    <w:basedOn w:val="1"/>
    <w:link w:val="100"/>
    <w:qFormat/>
    <w:uiPriority w:val="0"/>
    <w:pPr>
      <w:spacing w:after="12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rPr>
  </w:style>
  <w:style w:type="paragraph" w:styleId="55">
    <w:name w:val="footer"/>
    <w:basedOn w:val="1"/>
    <w:link w:val="10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8"/>
    <w:next w:val="28"/>
    <w:link w:val="102"/>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page number"/>
    <w:qFormat/>
    <w:uiPriority w:val="0"/>
  </w:style>
  <w:style w:type="character" w:styleId="93">
    <w:name w:val="Emphasis"/>
    <w:qFormat/>
    <w:uiPriority w:val="20"/>
    <w:rPr>
      <w:i/>
    </w:rPr>
  </w:style>
  <w:style w:type="character" w:styleId="94">
    <w:name w:val="Hyperlink"/>
    <w:qFormat/>
    <w:uiPriority w:val="0"/>
    <w:rPr>
      <w:color w:val="0000FF"/>
      <w:u w:val="single"/>
    </w:rPr>
  </w:style>
  <w:style w:type="character" w:styleId="95">
    <w:name w:val="annotation reference"/>
    <w:qFormat/>
    <w:uiPriority w:val="0"/>
    <w:rPr>
      <w:sz w:val="21"/>
      <w:szCs w:val="21"/>
    </w:rPr>
  </w:style>
  <w:style w:type="character" w:customStyle="1" w:styleId="96">
    <w:name w:val="标题 1 字符"/>
    <w:link w:val="3"/>
    <w:qFormat/>
    <w:uiPriority w:val="0"/>
    <w:rPr>
      <w:b/>
      <w:kern w:val="44"/>
      <w:sz w:val="44"/>
    </w:rPr>
  </w:style>
  <w:style w:type="character" w:customStyle="1" w:styleId="97">
    <w:name w:val="标题 3 字符"/>
    <w:link w:val="5"/>
    <w:semiHidden/>
    <w:qFormat/>
    <w:uiPriority w:val="9"/>
    <w:rPr>
      <w:b/>
      <w:sz w:val="32"/>
    </w:rPr>
  </w:style>
  <w:style w:type="character" w:customStyle="1" w:styleId="98">
    <w:name w:val="批注文字 字符"/>
    <w:link w:val="28"/>
    <w:qFormat/>
    <w:uiPriority w:val="0"/>
  </w:style>
  <w:style w:type="character" w:customStyle="1" w:styleId="99">
    <w:name w:val="日期 字符"/>
    <w:link w:val="50"/>
    <w:qFormat/>
    <w:uiPriority w:val="0"/>
  </w:style>
  <w:style w:type="character" w:customStyle="1" w:styleId="100">
    <w:name w:val="正文文本缩进 2 字符"/>
    <w:link w:val="51"/>
    <w:qFormat/>
    <w:uiPriority w:val="0"/>
  </w:style>
  <w:style w:type="character" w:customStyle="1" w:styleId="101">
    <w:name w:val="页脚 字符"/>
    <w:link w:val="55"/>
    <w:qFormat/>
    <w:uiPriority w:val="99"/>
    <w:rPr>
      <w:sz w:val="18"/>
    </w:rPr>
  </w:style>
  <w:style w:type="character" w:customStyle="1" w:styleId="102">
    <w:name w:val="批注主题 字符"/>
    <w:link w:val="85"/>
    <w:qFormat/>
    <w:uiPriority w:val="0"/>
    <w:rPr>
      <w:b/>
    </w:rPr>
  </w:style>
  <w:style w:type="character" w:customStyle="1" w:styleId="103">
    <w:name w:val="PageNumber"/>
    <w:basedOn w:val="104"/>
    <w:qFormat/>
    <w:uiPriority w:val="0"/>
    <w:rPr>
      <w:sz w:val="21"/>
      <w:lang w:val="en-US" w:eastAsia="zh-CN" w:bidi="ar-SA"/>
    </w:rPr>
  </w:style>
  <w:style w:type="character" w:customStyle="1" w:styleId="104">
    <w:name w:val="NormalCharacter"/>
    <w:semiHidden/>
    <w:qFormat/>
    <w:uiPriority w:val="0"/>
    <w:rPr>
      <w:sz w:val="21"/>
      <w:lang w:val="en-US" w:eastAsia="zh-CN" w:bidi="ar-SA"/>
    </w:rPr>
  </w:style>
  <w:style w:type="paragraph" w:customStyle="1" w:styleId="105">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106">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107">
    <w:name w:val="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08">
    <w:name w:val="Char Char Char"/>
    <w:basedOn w:val="1"/>
    <w:qFormat/>
    <w:uiPriority w:val="0"/>
    <w:pPr>
      <w:tabs>
        <w:tab w:val="right" w:pos="-2120"/>
      </w:tabs>
      <w:snapToGrid w:val="0"/>
    </w:pPr>
    <w:rPr>
      <w:rFonts w:ascii="Tahoma" w:hAnsi="Tahoma"/>
      <w:spacing w:val="6"/>
      <w:sz w:val="24"/>
    </w:rPr>
  </w:style>
  <w:style w:type="paragraph" w:customStyle="1" w:styleId="10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0">
    <w:name w:val="正文-首缩2字符"/>
    <w:basedOn w:val="1"/>
    <w:qFormat/>
    <w:uiPriority w:val="99"/>
    <w:pPr>
      <w:snapToGrid w:val="0"/>
      <w:spacing w:line="300" w:lineRule="auto"/>
      <w:ind w:firstLine="200" w:firstLineChars="200"/>
      <w:jc w:val="left"/>
    </w:pPr>
    <w:rPr>
      <w:rFonts w:ascii="宋体" w:hAnsi="宋体" w:cs="宋体"/>
      <w:sz w:val="24"/>
    </w:rPr>
  </w:style>
  <w:style w:type="character" w:customStyle="1" w:styleId="111">
    <w:name w:val="font41"/>
    <w:qFormat/>
    <w:uiPriority w:val="0"/>
    <w:rPr>
      <w:rFonts w:hint="eastAsia" w:ascii="仿宋" w:hAnsi="仿宋" w:eastAsia="仿宋" w:cs="仿宋"/>
      <w:color w:val="FF0000"/>
      <w:sz w:val="24"/>
      <w:szCs w:val="24"/>
      <w:u w:val="none"/>
    </w:rPr>
  </w:style>
  <w:style w:type="character" w:customStyle="1" w:styleId="112">
    <w:name w:val="font31"/>
    <w:qFormat/>
    <w:uiPriority w:val="0"/>
    <w:rPr>
      <w:rFonts w:hint="eastAsia" w:ascii="仿宋" w:hAnsi="仿宋" w:eastAsia="仿宋" w:cs="仿宋"/>
      <w:color w:val="000000"/>
      <w:sz w:val="24"/>
      <w:szCs w:val="24"/>
      <w:u w:val="none"/>
    </w:rPr>
  </w:style>
  <w:style w:type="paragraph" w:customStyle="1" w:styleId="113">
    <w:name w:val="正文 A"/>
    <w:qFormat/>
    <w:uiPriority w:val="99"/>
    <w:rPr>
      <w:rFonts w:ascii="Arial Unicode MS" w:hAnsi="Arial Unicode MS" w:eastAsia="Times New Roman" w:cs="宋体"/>
      <w:color w:val="000000"/>
      <w:sz w:val="24"/>
      <w:szCs w:val="24"/>
      <w:lang w:val="en-US" w:eastAsia="zh-CN" w:bidi="ar-SA"/>
    </w:rPr>
  </w:style>
  <w:style w:type="paragraph" w:customStyle="1" w:styleId="114">
    <w:name w:val="_Style 51"/>
    <w:unhideWhenUsed/>
    <w:qFormat/>
    <w:uiPriority w:val="99"/>
    <w:rPr>
      <w:rFonts w:ascii="Times New Roman" w:hAnsi="Times New Roman" w:eastAsia="宋体" w:cs="Times New Roman"/>
      <w:sz w:val="21"/>
      <w:lang w:val="en-US" w:eastAsia="zh-CN" w:bidi="ar-SA"/>
    </w:rPr>
  </w:style>
  <w:style w:type="paragraph" w:customStyle="1" w:styleId="115">
    <w:name w:val="List Paragraph2"/>
    <w:basedOn w:val="1"/>
    <w:qFormat/>
    <w:uiPriority w:val="0"/>
    <w:pPr>
      <w:spacing w:line="360" w:lineRule="auto"/>
      <w:ind w:firstLine="420" w:firstLineChars="200"/>
    </w:pPr>
    <w:rPr>
      <w:rFonts w:ascii="仿宋_GB2312" w:hAnsi="Arial" w:eastAsia="仿宋_GB2312"/>
      <w:sz w:val="28"/>
    </w:rPr>
  </w:style>
  <w:style w:type="paragraph" w:styleId="116">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7">
    <w:name w:val="font11"/>
    <w:qFormat/>
    <w:uiPriority w:val="0"/>
    <w:rPr>
      <w:rFonts w:hint="default" w:ascii="仿宋_GB2312" w:eastAsia="仿宋_GB2312" w:cs="仿宋_GB2312"/>
      <w:color w:val="000000"/>
      <w:sz w:val="24"/>
      <w:szCs w:val="24"/>
      <w:u w:val="none"/>
    </w:rPr>
  </w:style>
  <w:style w:type="paragraph" w:customStyle="1" w:styleId="118">
    <w:name w:val="BodyTextIndent"/>
    <w:basedOn w:val="1"/>
    <w:qFormat/>
    <w:uiPriority w:val="0"/>
    <w:pPr>
      <w:spacing w:line="500" w:lineRule="exact"/>
      <w:ind w:firstLine="480" w:firstLineChars="200"/>
    </w:pPr>
    <w:rPr>
      <w:rFonts w:ascii="宋体"/>
      <w:sz w:val="24"/>
    </w:rPr>
  </w:style>
  <w:style w:type="paragraph" w:styleId="119">
    <w:name w:val="List Paragraph"/>
    <w:basedOn w:val="1"/>
    <w:qFormat/>
    <w:uiPriority w:val="0"/>
    <w:pPr>
      <w:ind w:firstLine="420" w:firstLineChars="200"/>
    </w:pPr>
    <w:rPr>
      <w:rFonts w:ascii="等线" w:hAnsi="等线" w:eastAsia="等线" w:cs="宋体"/>
      <w:szCs w:val="22"/>
    </w:rPr>
  </w:style>
  <w:style w:type="paragraph" w:customStyle="1" w:styleId="120">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21">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122">
    <w:name w:val="s23"/>
    <w:qFormat/>
    <w:uiPriority w:val="0"/>
  </w:style>
  <w:style w:type="paragraph" w:customStyle="1" w:styleId="123">
    <w:name w:val="修订1"/>
    <w:hidden/>
    <w:unhideWhenUsed/>
    <w:qFormat/>
    <w:uiPriority w:val="99"/>
    <w:rPr>
      <w:rFonts w:ascii="Times New Roman" w:hAnsi="Times New Roman" w:eastAsia="宋体" w:cs="Times New Roman"/>
      <w:sz w:val="21"/>
      <w:lang w:val="en-US" w:eastAsia="zh-CN" w:bidi="ar-SA"/>
    </w:rPr>
  </w:style>
  <w:style w:type="paragraph" w:customStyle="1" w:styleId="124">
    <w:name w:val="正文须知-1级"/>
    <w:basedOn w:val="1"/>
    <w:next w:val="1"/>
    <w:qFormat/>
    <w:uiPriority w:val="0"/>
    <w:pPr>
      <w:numPr>
        <w:ilvl w:val="0"/>
        <w:numId w:val="11"/>
      </w:numPr>
      <w:snapToGrid w:val="0"/>
      <w:spacing w:line="300" w:lineRule="auto"/>
    </w:pPr>
    <w:rPr>
      <w:rFonts w:ascii="宋体" w:hAnsi="Calibri"/>
      <w:sz w:val="24"/>
      <w:szCs w:val="21"/>
    </w:rPr>
  </w:style>
  <w:style w:type="paragraph" w:customStyle="1" w:styleId="1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35</Pages>
  <Words>15720</Words>
  <Characters>17065</Characters>
  <Lines>785</Lines>
  <Paragraphs>614</Paragraphs>
  <TotalTime>48</TotalTime>
  <ScaleCrop>false</ScaleCrop>
  <LinksUpToDate>false</LinksUpToDate>
  <CharactersWithSpaces>18312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2025-03-26T02:40:00Z</dcterms:created>
  <dc:creator>LSK</dc:creator>
  <cp:keywords>Birthday</cp:keywords>
  <cp:lastModifiedBy>WPS_1666256603</cp:lastModifiedBy>
  <cp:lastPrinted>2014-11-14T09:02:00Z</cp:lastPrinted>
  <dcterms:modified xsi:type="dcterms:W3CDTF">2026-04-08T06:54:14Z</dcterms:modified>
  <dc:subject>Birthday</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AC6370E3FD7C4C32A5A487F87F1C773C_13</vt:lpwstr>
  </property>
  <property fmtid="{D5CDD505-2E9C-101B-9397-08002B2CF9AE}" pid="4" name="KSOTemplateDocerSaveRecord">
    <vt:lpwstr>eyJoZGlkIjoiMzQ1ZjVhYmIwNWU1MTZiOGI2ODMyMTgxYzZmNTAyOWIiLCJ1c2VySWQiOiIxNDIxNjU2NTg5In0=</vt:lpwstr>
  </property>
</Properties>
</file>