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6C8">
      <w:pPr>
        <w:spacing w:before="240" w:line="400" w:lineRule="atLeast"/>
        <w:jc w:val="center"/>
        <w:rPr>
          <w:rFonts w:hint="eastAsia" w:ascii="宋体" w:hAnsi="宋体"/>
          <w:b/>
          <w:sz w:val="36"/>
        </w:rPr>
      </w:pPr>
    </w:p>
    <w:p w14:paraId="16B41CD4">
      <w:pPr>
        <w:spacing w:before="240" w:line="400" w:lineRule="atLeast"/>
        <w:jc w:val="center"/>
        <w:rPr>
          <w:rFonts w:hint="eastAsia" w:ascii="宋体" w:hAnsi="宋体"/>
          <w:b/>
          <w:sz w:val="36"/>
        </w:rPr>
      </w:pPr>
    </w:p>
    <w:p w14:paraId="16C2A026">
      <w:pPr>
        <w:pStyle w:val="26"/>
        <w:ind w:left="0" w:leftChars="0" w:firstLine="0" w:firstLineChars="0"/>
        <w:rPr>
          <w:rFonts w:hint="eastAsia" w:ascii="宋体" w:hAnsi="宋体"/>
          <w:b/>
          <w:sz w:val="36"/>
        </w:rPr>
      </w:pPr>
    </w:p>
    <w:p w14:paraId="43868EF2">
      <w:pPr>
        <w:pStyle w:val="26"/>
        <w:ind w:firstLine="723"/>
        <w:jc w:val="center"/>
        <w:rPr>
          <w:rFonts w:hint="eastAsia" w:ascii="宋体" w:hAnsi="宋体"/>
          <w:b/>
          <w:sz w:val="36"/>
        </w:rPr>
      </w:pPr>
      <w:r>
        <w:rPr>
          <w:rFonts w:hint="eastAsia" w:ascii="宋体" w:hAnsi="宋体"/>
          <w:b/>
          <w:sz w:val="36"/>
        </w:rPr>
        <w:t>采购文件</w:t>
      </w:r>
    </w:p>
    <w:p w14:paraId="1C26BC26">
      <w:pPr>
        <w:pStyle w:val="26"/>
        <w:ind w:firstLine="723"/>
        <w:jc w:val="left"/>
        <w:rPr>
          <w:rFonts w:hint="eastAsia" w:ascii="宋体" w:hAnsi="宋体"/>
          <w:b/>
          <w:sz w:val="36"/>
        </w:rPr>
      </w:pPr>
    </w:p>
    <w:p w14:paraId="150CB64E">
      <w:pPr>
        <w:pStyle w:val="26"/>
        <w:ind w:firstLine="723"/>
        <w:jc w:val="left"/>
        <w:rPr>
          <w:rFonts w:hint="eastAsia" w:ascii="宋体" w:hAnsi="宋体"/>
          <w:b/>
          <w:sz w:val="36"/>
        </w:rPr>
      </w:pPr>
    </w:p>
    <w:p w14:paraId="23BA802A">
      <w:pPr>
        <w:pStyle w:val="26"/>
        <w:ind w:left="0" w:leftChars="0" w:firstLine="0" w:firstLineChars="0"/>
        <w:rPr>
          <w:rFonts w:hint="eastAsia" w:ascii="宋体" w:hAnsi="宋体"/>
          <w:b/>
          <w:sz w:val="36"/>
        </w:rPr>
      </w:pPr>
      <w:r>
        <w:rPr>
          <w:rFonts w:hint="eastAsia" w:ascii="宋体" w:hAnsi="宋体"/>
          <w:b/>
          <w:sz w:val="36"/>
        </w:rPr>
        <w:t>项目名称：北京大学第六医院多导睡眠监测设备采购项目</w:t>
      </w:r>
    </w:p>
    <w:p w14:paraId="44D39D14">
      <w:pPr>
        <w:pStyle w:val="26"/>
        <w:ind w:firstLine="723"/>
        <w:jc w:val="left"/>
        <w:rPr>
          <w:rFonts w:hint="eastAsia" w:ascii="宋体" w:hAnsi="宋体"/>
          <w:b/>
          <w:sz w:val="36"/>
        </w:rPr>
      </w:pPr>
    </w:p>
    <w:p w14:paraId="053DEF98">
      <w:pPr>
        <w:pStyle w:val="26"/>
        <w:ind w:firstLine="723"/>
        <w:rPr>
          <w:rFonts w:hint="eastAsia" w:ascii="宋体" w:hAnsi="宋体"/>
          <w:b/>
          <w:sz w:val="36"/>
        </w:rPr>
      </w:pPr>
    </w:p>
    <w:p w14:paraId="341D6034">
      <w:pPr>
        <w:pStyle w:val="26"/>
        <w:ind w:firstLine="723"/>
        <w:rPr>
          <w:rFonts w:hint="eastAsia" w:ascii="宋体" w:hAnsi="宋体"/>
          <w:b/>
          <w:sz w:val="36"/>
        </w:rPr>
      </w:pPr>
    </w:p>
    <w:p w14:paraId="66007764">
      <w:pPr>
        <w:pStyle w:val="26"/>
        <w:ind w:firstLine="723"/>
        <w:rPr>
          <w:rFonts w:hint="eastAsia" w:ascii="宋体" w:hAnsi="宋体"/>
          <w:b/>
          <w:sz w:val="36"/>
        </w:rPr>
      </w:pPr>
    </w:p>
    <w:p w14:paraId="3AF122A0">
      <w:pPr>
        <w:pStyle w:val="26"/>
        <w:ind w:firstLine="723"/>
        <w:rPr>
          <w:rFonts w:hint="eastAsia" w:ascii="宋体" w:hAnsi="宋体"/>
          <w:b/>
          <w:sz w:val="36"/>
        </w:rPr>
      </w:pPr>
    </w:p>
    <w:p w14:paraId="4FCA3229">
      <w:pPr>
        <w:pStyle w:val="26"/>
        <w:ind w:firstLine="723"/>
        <w:rPr>
          <w:rFonts w:hint="eastAsia" w:ascii="宋体" w:hAnsi="宋体"/>
          <w:b/>
          <w:sz w:val="36"/>
        </w:rPr>
      </w:pPr>
    </w:p>
    <w:p w14:paraId="1AF3272A">
      <w:pPr>
        <w:pStyle w:val="26"/>
        <w:ind w:firstLine="723"/>
        <w:rPr>
          <w:rFonts w:hint="eastAsia" w:ascii="宋体" w:hAnsi="宋体"/>
          <w:b/>
          <w:sz w:val="36"/>
        </w:rPr>
      </w:pPr>
    </w:p>
    <w:p w14:paraId="7D3228AE">
      <w:pPr>
        <w:pStyle w:val="26"/>
        <w:ind w:firstLine="723"/>
        <w:rPr>
          <w:rFonts w:hint="eastAsia" w:ascii="宋体" w:hAnsi="宋体"/>
          <w:b/>
          <w:sz w:val="36"/>
        </w:rPr>
      </w:pPr>
    </w:p>
    <w:p w14:paraId="084FA4C8">
      <w:pPr>
        <w:pStyle w:val="26"/>
        <w:ind w:firstLine="723"/>
        <w:rPr>
          <w:rFonts w:hint="eastAsia" w:ascii="宋体" w:hAnsi="宋体"/>
          <w:b/>
          <w:sz w:val="36"/>
        </w:rPr>
      </w:pPr>
    </w:p>
    <w:p w14:paraId="72715303">
      <w:pPr>
        <w:pStyle w:val="26"/>
        <w:ind w:firstLine="723"/>
        <w:rPr>
          <w:rFonts w:hint="eastAsia" w:ascii="宋体" w:hAnsi="宋体"/>
          <w:b/>
          <w:sz w:val="36"/>
        </w:rPr>
      </w:pPr>
    </w:p>
    <w:p w14:paraId="008A8970">
      <w:pPr>
        <w:pStyle w:val="26"/>
        <w:ind w:firstLine="723"/>
        <w:rPr>
          <w:rFonts w:hint="eastAsia" w:ascii="宋体" w:hAnsi="宋体"/>
          <w:b/>
          <w:sz w:val="36"/>
        </w:rPr>
      </w:pPr>
    </w:p>
    <w:p w14:paraId="5DC73E2A">
      <w:pPr>
        <w:pStyle w:val="26"/>
        <w:ind w:firstLine="723"/>
        <w:rPr>
          <w:rFonts w:hint="eastAsia" w:ascii="宋体" w:hAnsi="宋体"/>
          <w:b/>
          <w:sz w:val="36"/>
        </w:rPr>
      </w:pPr>
    </w:p>
    <w:p w14:paraId="3FA8BF1B">
      <w:pPr>
        <w:pStyle w:val="26"/>
        <w:ind w:firstLine="723"/>
        <w:rPr>
          <w:rFonts w:hint="eastAsia" w:ascii="宋体" w:hAnsi="宋体"/>
          <w:b/>
          <w:sz w:val="36"/>
        </w:rPr>
      </w:pPr>
    </w:p>
    <w:p w14:paraId="3AB68E39">
      <w:pPr>
        <w:pStyle w:val="26"/>
        <w:ind w:firstLine="723"/>
        <w:rPr>
          <w:rFonts w:hint="eastAsia" w:ascii="宋体" w:hAnsi="宋体"/>
          <w:b/>
          <w:sz w:val="36"/>
        </w:rPr>
      </w:pPr>
    </w:p>
    <w:p w14:paraId="47B838B0">
      <w:pPr>
        <w:pStyle w:val="26"/>
        <w:ind w:left="0" w:leftChars="0" w:firstLine="0" w:firstLineChars="0"/>
        <w:rPr>
          <w:rFonts w:hint="eastAsia" w:ascii="宋体" w:hAnsi="宋体"/>
          <w:b/>
          <w:sz w:val="36"/>
        </w:rPr>
      </w:pPr>
    </w:p>
    <w:p w14:paraId="01639587">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646C0A7F">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1FDB9BA8">
      <w:pPr>
        <w:pStyle w:val="26"/>
        <w:numPr>
          <w:ilvl w:val="0"/>
          <w:numId w:val="4"/>
        </w:numPr>
        <w:ind w:firstLine="480"/>
        <w:rPr>
          <w:rFonts w:hint="eastAsia" w:ascii="宋体" w:hAnsi="宋体"/>
          <w:bCs/>
          <w:sz w:val="24"/>
        </w:rPr>
      </w:pPr>
      <w:r>
        <w:rPr>
          <w:rFonts w:hint="eastAsia" w:ascii="宋体" w:hAnsi="宋体"/>
          <w:bCs/>
          <w:sz w:val="24"/>
        </w:rPr>
        <w:t>适用范围：</w:t>
      </w:r>
    </w:p>
    <w:p w14:paraId="46EF4217">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1.1项目名称：北京大学第六医院多导睡眠监测设备采购项目</w:t>
      </w:r>
    </w:p>
    <w:p w14:paraId="63C73FD3">
      <w:pPr>
        <w:pStyle w:val="26"/>
        <w:ind w:left="840" w:leftChars="400" w:firstLine="0" w:firstLineChars="0"/>
        <w:rPr>
          <w:rFonts w:hint="eastAsia" w:ascii="宋体" w:hAnsi="宋体"/>
          <w:bCs/>
          <w:sz w:val="24"/>
        </w:rPr>
      </w:pPr>
      <w:r>
        <w:rPr>
          <w:rFonts w:hint="eastAsia" w:ascii="宋体" w:hAnsi="宋体"/>
          <w:bCs/>
          <w:sz w:val="24"/>
        </w:rPr>
        <w:t xml:space="preserve">   1.2项目预算：</w:t>
      </w:r>
      <w:r>
        <w:rPr>
          <w:rFonts w:hint="eastAsia" w:ascii="宋体" w:hAnsi="宋体"/>
          <w:bCs/>
          <w:sz w:val="24"/>
          <w:lang w:val="en-US" w:eastAsia="zh-CN"/>
        </w:rPr>
        <w:t>498000</w:t>
      </w:r>
      <w:r>
        <w:rPr>
          <w:rFonts w:hint="eastAsia" w:ascii="宋体" w:hAnsi="宋体"/>
          <w:bCs/>
          <w:sz w:val="24"/>
        </w:rPr>
        <w:t>元人民币</w:t>
      </w:r>
      <w:r>
        <w:rPr>
          <w:rFonts w:hint="eastAsia" w:ascii="宋体" w:hAnsi="宋体"/>
          <w:bCs/>
          <w:sz w:val="24"/>
          <w:lang w:eastAsia="zh-CN"/>
        </w:rPr>
        <w:t>（</w:t>
      </w:r>
      <w:r>
        <w:rPr>
          <w:rFonts w:hint="eastAsia" w:ascii="宋体" w:hAnsi="宋体"/>
          <w:bCs/>
          <w:sz w:val="24"/>
          <w:lang w:val="en-US" w:eastAsia="zh-CN"/>
        </w:rPr>
        <w:t>4套</w:t>
      </w:r>
      <w:r>
        <w:rPr>
          <w:rFonts w:hint="eastAsia" w:ascii="宋体" w:hAnsi="宋体"/>
          <w:bCs/>
          <w:sz w:val="24"/>
          <w:lang w:eastAsia="zh-CN"/>
        </w:rPr>
        <w:t>）</w:t>
      </w:r>
      <w:r>
        <w:rPr>
          <w:rFonts w:hint="eastAsia" w:ascii="宋体" w:hAnsi="宋体"/>
          <w:bCs/>
          <w:sz w:val="24"/>
        </w:rPr>
        <w:t>。</w:t>
      </w:r>
    </w:p>
    <w:p w14:paraId="6DE868D3">
      <w:pPr>
        <w:pStyle w:val="26"/>
        <w:ind w:left="840" w:leftChars="400" w:firstLine="0" w:firstLineChars="0"/>
        <w:rPr>
          <w:rFonts w:hint="eastAsia" w:ascii="宋体" w:hAnsi="宋体"/>
          <w:bCs/>
          <w:sz w:val="24"/>
        </w:rPr>
      </w:pPr>
      <w:r>
        <w:rPr>
          <w:rFonts w:hint="eastAsia" w:ascii="宋体" w:hAnsi="宋体"/>
          <w:bCs/>
          <w:sz w:val="24"/>
        </w:rPr>
        <w:t xml:space="preserve">   1.3资金来源：非同级资金。</w:t>
      </w:r>
    </w:p>
    <w:p w14:paraId="080A6B6E">
      <w:pPr>
        <w:pStyle w:val="26"/>
        <w:ind w:left="840" w:leftChars="400" w:firstLine="0" w:firstLineChars="0"/>
        <w:rPr>
          <w:rFonts w:hint="eastAsia" w:ascii="宋体" w:hAnsi="宋体"/>
          <w:bCs/>
          <w:sz w:val="24"/>
        </w:rPr>
      </w:pPr>
      <w:r>
        <w:rPr>
          <w:rFonts w:hint="eastAsia" w:ascii="宋体" w:hAnsi="宋体"/>
          <w:bCs/>
          <w:sz w:val="24"/>
        </w:rPr>
        <w:t xml:space="preserve">   1.4项目属性：货物类。</w:t>
      </w:r>
    </w:p>
    <w:p w14:paraId="12C80958">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工</w:t>
      </w:r>
      <w:r>
        <w:rPr>
          <w:rFonts w:ascii="宋体" w:hAnsi="宋体" w:cs="Arial"/>
          <w:iCs/>
          <w:sz w:val="24"/>
        </w:rPr>
        <w:t>业</w:t>
      </w:r>
      <w:r>
        <w:rPr>
          <w:rFonts w:hint="eastAsia" w:ascii="宋体" w:hAnsi="宋体"/>
          <w:bCs/>
          <w:sz w:val="24"/>
        </w:rPr>
        <w:t>。</w:t>
      </w:r>
    </w:p>
    <w:p w14:paraId="1F1B3928">
      <w:pPr>
        <w:pStyle w:val="26"/>
        <w:ind w:left="840" w:leftChars="400" w:firstLine="0" w:firstLineChars="0"/>
      </w:pPr>
      <w:r>
        <w:rPr>
          <w:rFonts w:hint="eastAsia" w:ascii="宋体" w:hAnsi="宋体"/>
          <w:bCs/>
          <w:sz w:val="24"/>
        </w:rPr>
        <w:t xml:space="preserve">   1.6本项</w:t>
      </w:r>
      <w:r>
        <w:rPr>
          <w:rFonts w:hint="eastAsia" w:ascii="宋体" w:hAnsi="宋体"/>
          <w:bCs/>
          <w:sz w:val="24"/>
          <w:lang w:eastAsia="zh-CN"/>
        </w:rPr>
        <w:t>目非</w:t>
      </w:r>
      <w:r>
        <w:rPr>
          <w:rFonts w:hint="eastAsia" w:ascii="宋体" w:hAnsi="宋体"/>
          <w:bCs/>
          <w:sz w:val="24"/>
        </w:rPr>
        <w:t>专门面向中小企业的项目。</w:t>
      </w:r>
    </w:p>
    <w:p w14:paraId="726C723E">
      <w:pPr>
        <w:pStyle w:val="26"/>
        <w:numPr>
          <w:ilvl w:val="0"/>
          <w:numId w:val="4"/>
        </w:numPr>
        <w:ind w:firstLine="480"/>
        <w:rPr>
          <w:rFonts w:hint="eastAsia" w:ascii="宋体" w:hAnsi="宋体"/>
          <w:bCs/>
          <w:sz w:val="24"/>
        </w:rPr>
      </w:pPr>
      <w:r>
        <w:rPr>
          <w:rFonts w:hint="eastAsia" w:ascii="宋体" w:hAnsi="宋体"/>
          <w:bCs/>
          <w:sz w:val="24"/>
        </w:rPr>
        <w:t>合格论证人的资格要求：</w:t>
      </w:r>
    </w:p>
    <w:p w14:paraId="4567B60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6BDF3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3021CD0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1BC466AF">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58A3FDD2">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264D4E9D">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7ECD910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2F41E25C">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0D95A00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40297773">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47BF2190">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538F231E">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2.12响应人承诺所投产品在合法注册或合法备案期间内生产，符合医疗器械注册或备案管理规定</w:t>
      </w:r>
      <w:r>
        <w:rPr>
          <w:rFonts w:hint="eastAsia" w:ascii="宋体" w:hAnsi="宋体" w:cs="宋体"/>
          <w:color w:val="000000"/>
          <w:shd w:val="clear" w:color="auto" w:fill="FFFFFF"/>
          <w:lang w:eastAsia="zh-CN"/>
        </w:rPr>
        <w:t>，</w:t>
      </w:r>
      <w:r>
        <w:rPr>
          <w:rFonts w:hint="eastAsia" w:ascii="宋体" w:hAnsi="宋体" w:cs="宋体"/>
          <w:color w:val="000000"/>
          <w:shd w:val="clear" w:color="auto" w:fill="FFFFFF"/>
        </w:rPr>
        <w:t>提供承诺函加盖响应人公章；</w:t>
      </w:r>
    </w:p>
    <w:p w14:paraId="4209DAA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2.13响应人的医疗器械经营许可证或医疗器械生产许可证或医疗器械经营备案凭证，证明文件须符合医疗器械经营管理规定（复印件加盖公章，采购产品如属于医疗器械注册管理的要求提供）；</w:t>
      </w:r>
    </w:p>
    <w:p w14:paraId="31ED16D5">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rPr>
        <w:t>2.14响应人</w:t>
      </w:r>
      <w:r>
        <w:rPr>
          <w:rFonts w:ascii="宋体" w:hAnsi="宋体"/>
        </w:rPr>
        <w:t>须满足《中华人民共和国政府采购法</w:t>
      </w:r>
      <w:r>
        <w:rPr>
          <w:rFonts w:hint="eastAsia" w:ascii="宋体" w:hAnsi="宋体"/>
          <w:lang w:eastAsia="zh-CN"/>
        </w:rPr>
        <w:t>》</w:t>
      </w:r>
      <w:r>
        <w:rPr>
          <w:rFonts w:ascii="宋体" w:hAnsi="宋体"/>
        </w:rPr>
        <w:t>二十二条之规定</w:t>
      </w:r>
      <w:r>
        <w:rPr>
          <w:rFonts w:hint="eastAsia" w:ascii="宋体" w:hAnsi="宋体"/>
        </w:rPr>
        <w:t>。</w:t>
      </w:r>
    </w:p>
    <w:p w14:paraId="6F91AD7C">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2.15以上要求所提供材料须真实，若有提供不真实材料的供应商经审查核实后将被拒绝参加采购论证。</w:t>
      </w:r>
    </w:p>
    <w:p w14:paraId="42B9728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5F6B378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2F3EF0E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CAC3E69">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6E304FC">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1E42EBED">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0861954E">
      <w:pPr>
        <w:pStyle w:val="26"/>
        <w:ind w:firstLine="480"/>
        <w:rPr>
          <w:rFonts w:ascii="宋体"/>
          <w:sz w:val="24"/>
        </w:rPr>
      </w:pPr>
    </w:p>
    <w:p w14:paraId="22A97946">
      <w:pPr>
        <w:pStyle w:val="26"/>
        <w:ind w:firstLine="480"/>
        <w:rPr>
          <w:rFonts w:ascii="宋体"/>
          <w:sz w:val="24"/>
        </w:rPr>
      </w:pPr>
    </w:p>
    <w:p w14:paraId="5A9E4526">
      <w:pPr>
        <w:pStyle w:val="26"/>
        <w:ind w:firstLine="602"/>
        <w:jc w:val="center"/>
        <w:rPr>
          <w:rFonts w:ascii="宋体"/>
          <w:b/>
          <w:bCs/>
          <w:sz w:val="30"/>
          <w:szCs w:val="30"/>
        </w:rPr>
      </w:pPr>
      <w:r>
        <w:rPr>
          <w:rFonts w:hint="eastAsia" w:ascii="宋体"/>
          <w:b/>
          <w:bCs/>
          <w:sz w:val="30"/>
          <w:szCs w:val="30"/>
        </w:rPr>
        <w:t>B采购文件</w:t>
      </w:r>
    </w:p>
    <w:p w14:paraId="04CFB107">
      <w:pPr>
        <w:pStyle w:val="26"/>
        <w:numPr>
          <w:ilvl w:val="0"/>
          <w:numId w:val="5"/>
        </w:numPr>
        <w:ind w:firstLine="480"/>
        <w:rPr>
          <w:rFonts w:ascii="宋体"/>
          <w:sz w:val="24"/>
        </w:rPr>
      </w:pPr>
      <w:r>
        <w:rPr>
          <w:rFonts w:hint="eastAsia" w:ascii="宋体"/>
          <w:sz w:val="24"/>
        </w:rPr>
        <w:t>采购文件</w:t>
      </w:r>
    </w:p>
    <w:p w14:paraId="2EC71470">
      <w:pPr>
        <w:pStyle w:val="26"/>
        <w:ind w:left="840" w:leftChars="400" w:firstLine="480" w:firstLineChars="0"/>
        <w:rPr>
          <w:rFonts w:ascii="宋体"/>
          <w:sz w:val="24"/>
        </w:rPr>
      </w:pPr>
      <w:r>
        <w:rPr>
          <w:rFonts w:hint="eastAsia" w:ascii="宋体"/>
          <w:sz w:val="24"/>
        </w:rPr>
        <w:t>5.1采购文件由下述所列内容组成：</w:t>
      </w:r>
    </w:p>
    <w:p w14:paraId="2667DDB0">
      <w:pPr>
        <w:pStyle w:val="26"/>
        <w:numPr>
          <w:ilvl w:val="0"/>
          <w:numId w:val="6"/>
        </w:numPr>
        <w:ind w:left="1680" w:leftChars="0" w:firstLineChars="0"/>
        <w:rPr>
          <w:rFonts w:ascii="宋体"/>
          <w:sz w:val="24"/>
        </w:rPr>
      </w:pPr>
      <w:r>
        <w:rPr>
          <w:rFonts w:hint="eastAsia" w:ascii="宋体"/>
          <w:sz w:val="24"/>
        </w:rPr>
        <w:t>响应人须知</w:t>
      </w:r>
    </w:p>
    <w:p w14:paraId="79B069F9">
      <w:pPr>
        <w:pStyle w:val="26"/>
        <w:numPr>
          <w:ilvl w:val="0"/>
          <w:numId w:val="6"/>
        </w:numPr>
        <w:ind w:left="1680" w:leftChars="0" w:firstLineChars="0"/>
        <w:rPr>
          <w:rFonts w:ascii="宋体"/>
          <w:sz w:val="24"/>
        </w:rPr>
      </w:pPr>
      <w:r>
        <w:rPr>
          <w:rFonts w:hint="eastAsia" w:ascii="宋体"/>
          <w:sz w:val="24"/>
        </w:rPr>
        <w:t>服务需求书</w:t>
      </w:r>
    </w:p>
    <w:p w14:paraId="7FDE68C5">
      <w:pPr>
        <w:pStyle w:val="26"/>
        <w:numPr>
          <w:ilvl w:val="0"/>
          <w:numId w:val="6"/>
        </w:numPr>
        <w:ind w:left="1680" w:leftChars="0" w:firstLineChars="0"/>
        <w:rPr>
          <w:rFonts w:ascii="宋体"/>
          <w:sz w:val="24"/>
        </w:rPr>
      </w:pPr>
      <w:r>
        <w:rPr>
          <w:rFonts w:hint="eastAsia" w:ascii="宋体"/>
          <w:sz w:val="24"/>
        </w:rPr>
        <w:t>拟签订的合同文本</w:t>
      </w:r>
    </w:p>
    <w:p w14:paraId="12663C63">
      <w:pPr>
        <w:pStyle w:val="26"/>
        <w:numPr>
          <w:ilvl w:val="0"/>
          <w:numId w:val="6"/>
        </w:numPr>
        <w:ind w:left="1680" w:leftChars="0" w:firstLineChars="0"/>
        <w:rPr>
          <w:rFonts w:ascii="宋体"/>
          <w:sz w:val="24"/>
        </w:rPr>
      </w:pPr>
      <w:r>
        <w:rPr>
          <w:rFonts w:hint="eastAsia" w:ascii="宋体"/>
          <w:sz w:val="24"/>
        </w:rPr>
        <w:t>附件</w:t>
      </w:r>
    </w:p>
    <w:p w14:paraId="77276E50">
      <w:pPr>
        <w:pStyle w:val="26"/>
        <w:numPr>
          <w:ilvl w:val="0"/>
          <w:numId w:val="6"/>
        </w:numPr>
        <w:ind w:left="1680" w:leftChars="0" w:firstLineChars="0"/>
        <w:rPr>
          <w:rFonts w:ascii="宋体"/>
          <w:sz w:val="24"/>
        </w:rPr>
      </w:pPr>
      <w:r>
        <w:rPr>
          <w:rFonts w:hint="eastAsia" w:ascii="宋体"/>
          <w:sz w:val="24"/>
        </w:rPr>
        <w:t>评审细则</w:t>
      </w:r>
    </w:p>
    <w:p w14:paraId="3EBFF6C9">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656B6372">
      <w:pPr>
        <w:pStyle w:val="26"/>
        <w:numPr>
          <w:ilvl w:val="0"/>
          <w:numId w:val="5"/>
        </w:numPr>
        <w:ind w:firstLine="480"/>
        <w:rPr>
          <w:rFonts w:ascii="宋体"/>
          <w:sz w:val="24"/>
        </w:rPr>
      </w:pPr>
      <w:r>
        <w:rPr>
          <w:rFonts w:hint="eastAsia" w:ascii="宋体"/>
          <w:sz w:val="24"/>
        </w:rPr>
        <w:t>采购文件的修改</w:t>
      </w:r>
    </w:p>
    <w:p w14:paraId="63D2F1DD">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2E95A93E">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3E8A6FF6">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5FF6124C">
      <w:pPr>
        <w:pStyle w:val="26"/>
        <w:ind w:left="960" w:leftChars="0" w:hanging="960" w:hangingChars="400"/>
        <w:rPr>
          <w:rFonts w:ascii="宋体"/>
          <w:sz w:val="24"/>
        </w:rPr>
      </w:pPr>
    </w:p>
    <w:p w14:paraId="7E28D6F5">
      <w:pPr>
        <w:pStyle w:val="26"/>
        <w:ind w:left="1205" w:leftChars="0" w:hanging="1205" w:hangingChars="400"/>
        <w:jc w:val="center"/>
        <w:rPr>
          <w:rFonts w:ascii="宋体"/>
          <w:b/>
          <w:bCs/>
          <w:sz w:val="30"/>
          <w:szCs w:val="30"/>
        </w:rPr>
      </w:pPr>
      <w:r>
        <w:rPr>
          <w:rFonts w:hint="eastAsia" w:ascii="宋体"/>
          <w:b/>
          <w:bCs/>
          <w:sz w:val="30"/>
          <w:szCs w:val="30"/>
        </w:rPr>
        <w:t>C响应文件</w:t>
      </w:r>
    </w:p>
    <w:p w14:paraId="7FCB5DAD">
      <w:pPr>
        <w:pStyle w:val="26"/>
        <w:numPr>
          <w:ilvl w:val="0"/>
          <w:numId w:val="5"/>
        </w:numPr>
        <w:ind w:firstLine="480"/>
        <w:rPr>
          <w:rFonts w:ascii="宋体"/>
          <w:sz w:val="24"/>
        </w:rPr>
      </w:pPr>
      <w:r>
        <w:rPr>
          <w:rFonts w:hint="eastAsia" w:ascii="宋体"/>
          <w:sz w:val="24"/>
        </w:rPr>
        <w:t>响应文件的组成</w:t>
      </w:r>
    </w:p>
    <w:p w14:paraId="37D5AC9C">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1B4BB2C4">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4215D7BA">
      <w:pPr>
        <w:pStyle w:val="26"/>
        <w:numPr>
          <w:ilvl w:val="0"/>
          <w:numId w:val="5"/>
        </w:numPr>
        <w:ind w:firstLine="480"/>
        <w:rPr>
          <w:rFonts w:hint="eastAsia" w:ascii="宋体" w:hAnsi="宋体"/>
          <w:sz w:val="24"/>
        </w:rPr>
      </w:pPr>
      <w:r>
        <w:rPr>
          <w:rFonts w:hint="eastAsia" w:ascii="宋体" w:hAnsi="宋体"/>
          <w:sz w:val="24"/>
        </w:rPr>
        <w:t>响应文件的编制</w:t>
      </w:r>
    </w:p>
    <w:p w14:paraId="5B01E232">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24F7A0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E08F432">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88D0F08">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应人所提供的单位如为中小企业。请根据模板提供中小企业声明函。 </w:t>
      </w:r>
      <w:r>
        <w:rPr>
          <w:rFonts w:hint="eastAsia" w:ascii="宋体" w:hAnsi="宋体"/>
          <w:b/>
          <w:sz w:val="24"/>
        </w:rPr>
        <w:t>（格式见附件二）；如不是，请说明；</w:t>
      </w:r>
    </w:p>
    <w:p w14:paraId="0686A344">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763216C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7A9FED02">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64547284">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998FA30">
      <w:pPr>
        <w:tabs>
          <w:tab w:val="left" w:pos="993"/>
        </w:tabs>
        <w:spacing w:line="360" w:lineRule="auto"/>
        <w:ind w:left="1260"/>
        <w:rPr>
          <w:rFonts w:hint="eastAsia" w:ascii="宋体" w:hAnsi="宋体"/>
          <w:b/>
          <w:sz w:val="24"/>
          <w:szCs w:val="24"/>
        </w:rPr>
      </w:pPr>
      <w:r>
        <w:rPr>
          <w:rFonts w:hint="eastAsia" w:ascii="宋体"/>
          <w:b/>
          <w:sz w:val="24"/>
        </w:rPr>
        <w:t>（8）响应</w:t>
      </w:r>
      <w:r>
        <w:rPr>
          <w:rFonts w:hint="eastAsia" w:ascii="宋体" w:hAnsi="宋体"/>
          <w:b/>
          <w:sz w:val="24"/>
          <w:szCs w:val="24"/>
        </w:rPr>
        <w:t>人承诺所投产品在合法注册或合法备案期间内生产，符合医疗器械注册或备案管理规定，提供承诺函加盖响应人公章；</w:t>
      </w:r>
    </w:p>
    <w:p w14:paraId="6A61C2BB">
      <w:pPr>
        <w:tabs>
          <w:tab w:val="left" w:pos="0"/>
          <w:tab w:val="left" w:pos="1260"/>
          <w:tab w:val="left" w:pos="1575"/>
          <w:tab w:val="left" w:pos="1697"/>
          <w:tab w:val="left" w:pos="1980"/>
        </w:tabs>
        <w:autoSpaceDE w:val="0"/>
        <w:autoSpaceDN w:val="0"/>
        <w:snapToGrid w:val="0"/>
        <w:spacing w:line="360" w:lineRule="auto"/>
        <w:ind w:left="540" w:firstLine="723" w:firstLineChars="300"/>
        <w:jc w:val="left"/>
        <w:textAlignment w:val="auto"/>
        <w:rPr>
          <w:rFonts w:ascii="宋体"/>
          <w:b/>
          <w:sz w:val="24"/>
        </w:rPr>
      </w:pPr>
      <w:r>
        <w:rPr>
          <w:rFonts w:hint="eastAsia" w:ascii="宋体" w:hAnsi="宋体"/>
          <w:b/>
          <w:sz w:val="24"/>
          <w:szCs w:val="24"/>
        </w:rPr>
        <w:t>（9）响应人的医疗器械经营许可证或医疗器械生产许可证或医疗器械经营备案凭证，证明文件须符合医疗器械经营管理规定（复印件加盖公章，采购产品如属于医疗器械注册管理的要求提供）；</w:t>
      </w:r>
    </w:p>
    <w:p w14:paraId="16BA177C">
      <w:pPr>
        <w:pStyle w:val="26"/>
        <w:ind w:firstLine="482"/>
        <w:rPr>
          <w:rFonts w:ascii="宋体"/>
          <w:b/>
          <w:sz w:val="24"/>
        </w:rPr>
      </w:pPr>
      <w:r>
        <w:rPr>
          <w:rFonts w:hint="eastAsia" w:ascii="宋体"/>
          <w:b/>
          <w:sz w:val="24"/>
        </w:rPr>
        <w:t xml:space="preserve">   （10）采购文件要求的其他资质文件。</w:t>
      </w:r>
    </w:p>
    <w:p w14:paraId="7C23A83D">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7EFA3533">
      <w:pPr>
        <w:pStyle w:val="26"/>
        <w:ind w:left="1381" w:leftChars="0" w:firstLine="0" w:firstLineChars="0"/>
        <w:rPr>
          <w:rFonts w:ascii="宋体"/>
          <w:b/>
          <w:sz w:val="24"/>
        </w:rPr>
      </w:pPr>
      <w:r>
        <w:rPr>
          <w:rFonts w:hint="eastAsia" w:ascii="宋体"/>
          <w:b/>
          <w:sz w:val="24"/>
        </w:rPr>
        <w:t>（1）资格证明文件即报名资料所有内容</w:t>
      </w:r>
    </w:p>
    <w:p w14:paraId="5FD7EE45">
      <w:pPr>
        <w:pStyle w:val="26"/>
        <w:ind w:left="1381" w:leftChars="0" w:firstLine="0" w:firstLineChars="0"/>
        <w:rPr>
          <w:rFonts w:ascii="宋体"/>
          <w:b/>
          <w:sz w:val="24"/>
        </w:rPr>
      </w:pPr>
      <w:r>
        <w:rPr>
          <w:rFonts w:hint="eastAsia" w:ascii="宋体"/>
          <w:b/>
          <w:sz w:val="24"/>
        </w:rPr>
        <w:t>（2）报价函（格式见第四部分附件三）</w:t>
      </w:r>
    </w:p>
    <w:p w14:paraId="79DCB9EF">
      <w:pPr>
        <w:pStyle w:val="26"/>
        <w:ind w:left="1381" w:leftChars="0" w:firstLine="0" w:firstLineChars="0"/>
        <w:rPr>
          <w:rFonts w:ascii="宋体"/>
          <w:b/>
          <w:sz w:val="24"/>
        </w:rPr>
      </w:pPr>
      <w:r>
        <w:rPr>
          <w:rFonts w:hint="eastAsia" w:ascii="宋体"/>
          <w:b/>
          <w:sz w:val="24"/>
        </w:rPr>
        <w:t>（3）报价一览表（格式见第四部分附件四）</w:t>
      </w:r>
    </w:p>
    <w:p w14:paraId="23D6031B">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6441F142">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0D151A2">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093599D5">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85B3C05">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0F1A7C23">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061908E9">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09777CF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480274B6">
      <w:pPr>
        <w:pStyle w:val="26"/>
        <w:numPr>
          <w:ilvl w:val="0"/>
          <w:numId w:val="5"/>
        </w:numPr>
        <w:ind w:firstLine="480"/>
        <w:rPr>
          <w:rFonts w:ascii="宋体"/>
          <w:bCs/>
          <w:sz w:val="24"/>
        </w:rPr>
      </w:pPr>
      <w:r>
        <w:rPr>
          <w:rFonts w:hint="eastAsia" w:ascii="宋体"/>
          <w:bCs/>
          <w:sz w:val="24"/>
        </w:rPr>
        <w:t>论证报价</w:t>
      </w:r>
    </w:p>
    <w:p w14:paraId="2144478E">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5379D978">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0498A3FE">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6ED8011E">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6FAFBE6D">
      <w:pPr>
        <w:pStyle w:val="26"/>
        <w:ind w:left="1260" w:leftChars="0" w:firstLine="0" w:firstLineChars="0"/>
        <w:rPr>
          <w:rFonts w:ascii="宋体"/>
          <w:sz w:val="24"/>
        </w:rPr>
      </w:pPr>
    </w:p>
    <w:p w14:paraId="44295668">
      <w:pPr>
        <w:pStyle w:val="26"/>
        <w:ind w:left="1260" w:leftChars="0" w:firstLine="0" w:firstLineChars="0"/>
        <w:jc w:val="center"/>
        <w:rPr>
          <w:rFonts w:hint="eastAsia" w:ascii="宋体" w:hAnsi="宋体"/>
          <w:b/>
          <w:bCs/>
          <w:sz w:val="36"/>
          <w:szCs w:val="36"/>
        </w:rPr>
      </w:pPr>
      <w:r>
        <w:rPr>
          <w:rFonts w:hint="eastAsia" w:ascii="宋体" w:hAnsi="宋体"/>
          <w:b/>
          <w:bCs/>
          <w:sz w:val="36"/>
          <w:szCs w:val="36"/>
        </w:rPr>
        <w:t>D评审</w:t>
      </w:r>
    </w:p>
    <w:p w14:paraId="00E4A289">
      <w:pPr>
        <w:pStyle w:val="26"/>
        <w:numPr>
          <w:ilvl w:val="0"/>
          <w:numId w:val="5"/>
        </w:numPr>
        <w:ind w:firstLine="480"/>
        <w:jc w:val="left"/>
        <w:rPr>
          <w:rFonts w:hint="eastAsia" w:ascii="宋体" w:hAnsi="宋体"/>
          <w:sz w:val="24"/>
        </w:rPr>
      </w:pPr>
      <w:r>
        <w:rPr>
          <w:rFonts w:hint="eastAsia" w:ascii="宋体" w:hAnsi="宋体"/>
          <w:sz w:val="24"/>
        </w:rPr>
        <w:t>评审</w:t>
      </w:r>
    </w:p>
    <w:p w14:paraId="5E3C119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17B09E6">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28378529">
      <w:pPr>
        <w:pStyle w:val="26"/>
        <w:ind w:left="840" w:leftChars="400" w:firstLine="0" w:firstLineChars="0"/>
        <w:jc w:val="left"/>
        <w:rPr>
          <w:rFonts w:ascii="宋体"/>
          <w:sz w:val="24"/>
        </w:rPr>
      </w:pPr>
      <w:r>
        <w:rPr>
          <w:rFonts w:hint="eastAsia" w:ascii="宋体"/>
          <w:sz w:val="24"/>
        </w:rPr>
        <w:t xml:space="preserve">   10.3评标原则及办法</w:t>
      </w:r>
    </w:p>
    <w:p w14:paraId="74FC501B">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0E9A1053">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47710503">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55DA1B28">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B50A9EB">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0A9DBCCB">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2CEEA088">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4598BB66">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1400FB4B">
      <w:pPr>
        <w:spacing w:line="360" w:lineRule="auto"/>
        <w:ind w:firstLine="422" w:firstLineChars="175"/>
        <w:rPr>
          <w:rFonts w:ascii="宋体"/>
          <w:b/>
          <w:sz w:val="24"/>
        </w:rPr>
      </w:pPr>
      <w:r>
        <w:rPr>
          <w:rFonts w:hint="eastAsia" w:ascii="宋体"/>
          <w:b/>
          <w:sz w:val="24"/>
        </w:rPr>
        <w:t>（4）提供无效的营业执照或法人证书的</w:t>
      </w:r>
    </w:p>
    <w:p w14:paraId="32EB22CD">
      <w:pPr>
        <w:spacing w:line="360" w:lineRule="auto"/>
        <w:ind w:firstLine="422" w:firstLineChars="175"/>
        <w:rPr>
          <w:rFonts w:hint="eastAsia" w:ascii="宋体" w:hAnsi="宋体"/>
          <w:b/>
          <w:sz w:val="24"/>
          <w:szCs w:val="24"/>
        </w:rPr>
      </w:pPr>
      <w:r>
        <w:rPr>
          <w:rFonts w:hint="eastAsia" w:ascii="宋体"/>
          <w:b/>
          <w:sz w:val="24"/>
        </w:rPr>
        <w:t>（5）响应</w:t>
      </w:r>
      <w:r>
        <w:rPr>
          <w:rFonts w:hint="eastAsia" w:ascii="宋体" w:hAnsi="宋体"/>
          <w:b/>
          <w:sz w:val="24"/>
          <w:szCs w:val="24"/>
        </w:rPr>
        <w:t>人所投产品不在合法注册或合法备案期间内生产，不符合医疗器械注册或备案管理规定，未提供承诺函加盖响应人公章的</w:t>
      </w:r>
    </w:p>
    <w:p w14:paraId="0ED6D130">
      <w:pPr>
        <w:spacing w:line="360" w:lineRule="auto"/>
        <w:ind w:firstLine="422" w:firstLineChars="175"/>
        <w:rPr>
          <w:rFonts w:hint="eastAsia" w:ascii="宋体" w:hAnsi="宋体"/>
          <w:b/>
          <w:sz w:val="24"/>
          <w:szCs w:val="24"/>
        </w:rPr>
      </w:pPr>
      <w:r>
        <w:rPr>
          <w:rFonts w:hint="eastAsia" w:ascii="宋体" w:hAnsi="宋体"/>
          <w:b/>
          <w:sz w:val="24"/>
          <w:szCs w:val="24"/>
        </w:rPr>
        <w:t>（6）响应人的医疗器械经营许可证或医疗器械生产许可证或医疗器械经营备案凭证，证明文件不符合医疗器械经营管理规定的（复印件加盖公章，采购产品如属于医疗器械注册管理的要求提供）</w:t>
      </w:r>
    </w:p>
    <w:p w14:paraId="33795CBA">
      <w:pPr>
        <w:spacing w:line="360" w:lineRule="auto"/>
        <w:ind w:firstLine="422" w:firstLineChars="175"/>
        <w:rPr>
          <w:rFonts w:ascii="宋体"/>
          <w:b/>
          <w:sz w:val="24"/>
        </w:rPr>
      </w:pPr>
      <w:r>
        <w:rPr>
          <w:rFonts w:hint="eastAsia" w:ascii="宋体"/>
          <w:b/>
          <w:sz w:val="24"/>
        </w:rPr>
        <w:t>（7）未按采购文件要求提供供应商资格声明书的（格式见第四部分附件五）</w:t>
      </w:r>
    </w:p>
    <w:p w14:paraId="6FCD15C6">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9C9309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659B473">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5A6C5DF7">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0A5DC3CC">
      <w:pPr>
        <w:widowControl/>
        <w:spacing w:line="360" w:lineRule="auto"/>
        <w:ind w:firstLine="422" w:firstLineChars="175"/>
        <w:jc w:val="left"/>
        <w:rPr>
          <w:rFonts w:hint="eastAsia" w:ascii="宋体" w:hAnsi="宋体" w:cs="宋体"/>
          <w:b/>
          <w:sz w:val="24"/>
          <w:szCs w:val="24"/>
        </w:rPr>
      </w:pPr>
      <w:r>
        <w:rPr>
          <w:rFonts w:hint="eastAsia" w:ascii="宋体"/>
          <w:b/>
          <w:sz w:val="24"/>
        </w:rPr>
        <w:t>（2）响应报价超过项目预算或超过最高限价的</w:t>
      </w:r>
    </w:p>
    <w:p w14:paraId="4A2D0E46">
      <w:pPr>
        <w:spacing w:line="360" w:lineRule="auto"/>
        <w:ind w:firstLine="422" w:firstLineChars="175"/>
        <w:rPr>
          <w:rFonts w:ascii="宋体"/>
          <w:b/>
          <w:sz w:val="24"/>
        </w:rPr>
      </w:pPr>
      <w:r>
        <w:rPr>
          <w:rFonts w:hint="eastAsia" w:ascii="宋体"/>
          <w:b/>
          <w:sz w:val="24"/>
        </w:rPr>
        <w:t>（3）存在串通投标情形的</w:t>
      </w:r>
    </w:p>
    <w:p w14:paraId="3D8970DE">
      <w:pPr>
        <w:spacing w:line="360" w:lineRule="auto"/>
        <w:ind w:firstLine="422" w:firstLineChars="175"/>
        <w:rPr>
          <w:rFonts w:ascii="宋体"/>
          <w:b/>
          <w:sz w:val="24"/>
        </w:rPr>
      </w:pPr>
      <w:r>
        <w:rPr>
          <w:rFonts w:hint="eastAsia" w:ascii="宋体"/>
          <w:b/>
          <w:sz w:val="24"/>
        </w:rPr>
        <w:t>（4）提供的相关证书等不在有效期内的</w:t>
      </w:r>
    </w:p>
    <w:p w14:paraId="5CBBBB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291623CE">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51684FA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C5A8BE">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1EE75565">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BC3CB66">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15EDB61">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7F12CB1C">
      <w:pPr>
        <w:spacing w:line="360" w:lineRule="auto"/>
        <w:ind w:firstLine="960" w:firstLineChars="400"/>
        <w:rPr>
          <w:rFonts w:ascii="宋体"/>
          <w:sz w:val="24"/>
        </w:rPr>
      </w:pPr>
      <w:r>
        <w:rPr>
          <w:rFonts w:hint="eastAsia" w:ascii="宋体"/>
          <w:sz w:val="24"/>
        </w:rPr>
        <w:t>10.4在采购中，出现下列情形之一的，应予废标：</w:t>
      </w:r>
    </w:p>
    <w:p w14:paraId="0F06FE31">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1A524B96">
      <w:pPr>
        <w:spacing w:line="360" w:lineRule="auto"/>
        <w:ind w:firstLine="120" w:firstLineChars="50"/>
        <w:rPr>
          <w:rFonts w:ascii="宋体"/>
          <w:sz w:val="24"/>
        </w:rPr>
      </w:pPr>
      <w:r>
        <w:rPr>
          <w:rFonts w:hint="eastAsia" w:ascii="宋体"/>
          <w:sz w:val="24"/>
        </w:rPr>
        <w:t>（2）出现影响采购公正的违法、违规行为的；</w:t>
      </w:r>
    </w:p>
    <w:p w14:paraId="622A6C4B">
      <w:pPr>
        <w:spacing w:line="360" w:lineRule="auto"/>
        <w:ind w:firstLine="120" w:firstLineChars="50"/>
        <w:rPr>
          <w:rFonts w:ascii="宋体"/>
          <w:sz w:val="24"/>
        </w:rPr>
      </w:pPr>
      <w:r>
        <w:rPr>
          <w:rFonts w:hint="eastAsia" w:ascii="宋体"/>
          <w:sz w:val="24"/>
        </w:rPr>
        <w:t>（3）响应人的报价均超过了采购预算，采购人不能支付的；</w:t>
      </w:r>
    </w:p>
    <w:p w14:paraId="108958EF">
      <w:pPr>
        <w:spacing w:line="360" w:lineRule="auto"/>
        <w:ind w:firstLine="120" w:firstLineChars="50"/>
        <w:rPr>
          <w:rFonts w:ascii="宋体"/>
          <w:sz w:val="24"/>
        </w:rPr>
      </w:pPr>
      <w:r>
        <w:rPr>
          <w:rFonts w:hint="eastAsia" w:ascii="宋体"/>
          <w:sz w:val="24"/>
        </w:rPr>
        <w:t>（4）因重大变故，采购任务取消的。</w:t>
      </w:r>
    </w:p>
    <w:p w14:paraId="00257A95">
      <w:pPr>
        <w:pStyle w:val="61"/>
        <w:numPr>
          <w:ilvl w:val="0"/>
          <w:numId w:val="0"/>
        </w:numPr>
        <w:ind w:left="643" w:leftChars="306" w:firstLine="33" w:firstLineChars="14"/>
      </w:pPr>
      <w:r>
        <w:rPr>
          <w:rFonts w:hint="eastAsia"/>
        </w:rPr>
        <w:t>10.5响应人被视为串标</w:t>
      </w:r>
    </w:p>
    <w:p w14:paraId="38DC4A9F">
      <w:pPr>
        <w:pStyle w:val="61"/>
        <w:numPr>
          <w:ilvl w:val="0"/>
          <w:numId w:val="0"/>
        </w:numPr>
        <w:ind w:left="643" w:leftChars="306" w:firstLine="33" w:firstLineChars="14"/>
      </w:pPr>
      <w:r>
        <w:rPr>
          <w:rFonts w:hint="eastAsia"/>
        </w:rPr>
        <w:t>10.5.1响应人有下列情形之一的，视为响应人串通投标，其投标无效：</w:t>
      </w:r>
    </w:p>
    <w:p w14:paraId="76277AD8">
      <w:pPr>
        <w:spacing w:line="360" w:lineRule="auto"/>
        <w:ind w:firstLine="120" w:firstLineChars="50"/>
        <w:rPr>
          <w:rFonts w:ascii="宋体"/>
          <w:sz w:val="24"/>
        </w:rPr>
      </w:pPr>
      <w:r>
        <w:rPr>
          <w:rFonts w:hint="eastAsia" w:ascii="宋体"/>
          <w:sz w:val="24"/>
        </w:rPr>
        <w:t>（1）不同响应人的响应文件由同一单位或者个人编制；</w:t>
      </w:r>
    </w:p>
    <w:p w14:paraId="63A0AAD3">
      <w:pPr>
        <w:spacing w:line="360" w:lineRule="auto"/>
        <w:ind w:firstLine="120" w:firstLineChars="50"/>
        <w:rPr>
          <w:rFonts w:ascii="宋体"/>
          <w:sz w:val="24"/>
        </w:rPr>
      </w:pPr>
      <w:r>
        <w:rPr>
          <w:rFonts w:hint="eastAsia" w:ascii="宋体"/>
          <w:sz w:val="24"/>
        </w:rPr>
        <w:t>（2）不同响应人委托同一单位或者个人办理投标事宜；</w:t>
      </w:r>
    </w:p>
    <w:p w14:paraId="25C65252">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4450DC52">
      <w:pPr>
        <w:spacing w:line="360" w:lineRule="auto"/>
        <w:ind w:firstLine="120" w:firstLineChars="50"/>
        <w:rPr>
          <w:rFonts w:ascii="宋体"/>
          <w:sz w:val="24"/>
        </w:rPr>
      </w:pPr>
      <w:r>
        <w:rPr>
          <w:rFonts w:hint="eastAsia" w:ascii="宋体"/>
          <w:sz w:val="24"/>
        </w:rPr>
        <w:t>（4）不同响应人的响应文件异常一致或者报价呈规律性差异；</w:t>
      </w:r>
    </w:p>
    <w:p w14:paraId="6D210908">
      <w:pPr>
        <w:spacing w:line="360" w:lineRule="auto"/>
        <w:ind w:firstLine="120" w:firstLineChars="50"/>
        <w:rPr>
          <w:rFonts w:hint="eastAsia" w:ascii="宋体" w:hAnsi="宋体"/>
        </w:rPr>
      </w:pPr>
      <w:r>
        <w:rPr>
          <w:rFonts w:hint="eastAsia" w:ascii="宋体"/>
          <w:sz w:val="24"/>
        </w:rPr>
        <w:t>（5）不同响应人的响应文件相互混装。</w:t>
      </w:r>
    </w:p>
    <w:p w14:paraId="2764708B">
      <w:pPr>
        <w:pStyle w:val="26"/>
        <w:ind w:left="840" w:leftChars="400" w:firstLine="0" w:firstLineChars="0"/>
        <w:jc w:val="left"/>
        <w:rPr>
          <w:rFonts w:hint="eastAsia" w:ascii="宋体" w:hAnsi="宋体"/>
          <w:sz w:val="24"/>
        </w:rPr>
      </w:pPr>
    </w:p>
    <w:p w14:paraId="533E490E">
      <w:pPr>
        <w:pStyle w:val="26"/>
        <w:ind w:left="1260" w:leftChars="0" w:firstLine="0" w:firstLineChars="0"/>
        <w:rPr>
          <w:rFonts w:hint="eastAsia"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17857FA5">
      <w:pPr>
        <w:pStyle w:val="61"/>
        <w:numPr>
          <w:ilvl w:val="0"/>
          <w:numId w:val="0"/>
        </w:numPr>
        <w:ind w:left="643" w:leftChars="306" w:firstLine="33" w:firstLineChars="14"/>
        <w:rPr>
          <w:rFonts w:hint="eastAsia"/>
          <w:lang w:eastAsia="zh-CN"/>
        </w:rPr>
      </w:pPr>
      <w:r>
        <w:rPr>
          <w:rFonts w:hint="eastAsia"/>
        </w:rPr>
        <w:t>11.1采购人根据评审委员会推荐的成交供应商候选人，确定排名第一为成交供应商。</w:t>
      </w:r>
      <w:r>
        <w:rPr>
          <w:rFonts w:hint="eastAsia"/>
          <w:lang w:eastAsia="zh-CN"/>
        </w:rPr>
        <w:t>若成交供应商的中标资格被取消，将按照评审的排名依次确定下一名供应商为成交供应商。</w:t>
      </w:r>
    </w:p>
    <w:p w14:paraId="777EA372">
      <w:pPr>
        <w:pStyle w:val="61"/>
        <w:numPr>
          <w:ilvl w:val="0"/>
          <w:numId w:val="0"/>
        </w:numPr>
        <w:ind w:left="643" w:leftChars="306" w:firstLine="33" w:firstLineChars="14"/>
        <w:rPr>
          <w:rFonts w:hint="eastAsia"/>
        </w:rPr>
      </w:pPr>
      <w:r>
        <w:rPr>
          <w:rFonts w:hint="eastAsia"/>
        </w:rPr>
        <w:t>11.2评审结束后，采购人将以邮件方式通知成交供应商，并发放论证结果告知书。</w:t>
      </w:r>
    </w:p>
    <w:p w14:paraId="505149B2">
      <w:pPr>
        <w:pStyle w:val="61"/>
        <w:numPr>
          <w:ilvl w:val="0"/>
          <w:numId w:val="0"/>
        </w:numPr>
        <w:ind w:left="643" w:leftChars="306" w:firstLine="33" w:firstLineChars="14"/>
        <w:rPr>
          <w:rFonts w:hint="eastAsia"/>
        </w:rPr>
      </w:pPr>
      <w:r>
        <w:rPr>
          <w:rFonts w:hint="eastAsia"/>
        </w:rPr>
        <w:t>11.3采购人不对响应人未成交供应商原因做出解释。</w:t>
      </w:r>
    </w:p>
    <w:p w14:paraId="5985001D">
      <w:pPr>
        <w:pStyle w:val="61"/>
        <w:numPr>
          <w:ilvl w:val="0"/>
          <w:numId w:val="0"/>
        </w:numPr>
        <w:ind w:left="643" w:leftChars="306" w:firstLine="33" w:firstLineChars="14"/>
        <w:rPr>
          <w:rFonts w:hint="eastAsia" w:ascii="宋体" w:hAnsi="宋体"/>
          <w:sz w:val="24"/>
        </w:rPr>
      </w:pPr>
      <w:r>
        <w:rPr>
          <w:rFonts w:hint="eastAsia"/>
        </w:rPr>
        <w:t>11.4成交供应商应按论证结果告知书中规定的时间与采购人签订合同。</w:t>
      </w:r>
    </w:p>
    <w:p w14:paraId="5E623931">
      <w:pPr>
        <w:pStyle w:val="26"/>
        <w:ind w:left="1260" w:leftChars="0" w:firstLine="0" w:firstLineChars="0"/>
        <w:rPr>
          <w:rFonts w:ascii="宋体"/>
          <w:sz w:val="24"/>
        </w:rPr>
      </w:pPr>
    </w:p>
    <w:p w14:paraId="7938F2C6">
      <w:pPr>
        <w:pStyle w:val="26"/>
        <w:ind w:left="1260" w:leftChars="0" w:firstLine="0" w:firstLineChars="0"/>
        <w:rPr>
          <w:rFonts w:ascii="宋体"/>
          <w:sz w:val="24"/>
        </w:rPr>
      </w:pPr>
    </w:p>
    <w:p w14:paraId="6A6A3812">
      <w:pPr>
        <w:pStyle w:val="26"/>
        <w:ind w:left="1260" w:leftChars="0" w:firstLine="0" w:firstLineChars="0"/>
        <w:rPr>
          <w:rFonts w:ascii="宋体"/>
          <w:sz w:val="24"/>
        </w:rPr>
      </w:pPr>
    </w:p>
    <w:p w14:paraId="25D4EDE4">
      <w:pPr>
        <w:pStyle w:val="26"/>
        <w:ind w:left="1260" w:leftChars="0" w:firstLine="0" w:firstLineChars="0"/>
        <w:rPr>
          <w:rFonts w:ascii="宋体"/>
          <w:sz w:val="24"/>
        </w:rPr>
      </w:pPr>
    </w:p>
    <w:p w14:paraId="315207CC">
      <w:pPr>
        <w:pStyle w:val="26"/>
        <w:ind w:left="1260" w:leftChars="0" w:firstLine="0" w:firstLineChars="0"/>
        <w:rPr>
          <w:rFonts w:ascii="宋体"/>
          <w:sz w:val="24"/>
        </w:rPr>
      </w:pPr>
    </w:p>
    <w:p w14:paraId="54DE8BF9">
      <w:pPr>
        <w:pStyle w:val="26"/>
        <w:ind w:left="1260" w:leftChars="0" w:firstLine="0" w:firstLineChars="0"/>
        <w:rPr>
          <w:rFonts w:ascii="宋体"/>
          <w:sz w:val="24"/>
        </w:rPr>
      </w:pPr>
    </w:p>
    <w:p w14:paraId="5C8F49AD">
      <w:pPr>
        <w:pStyle w:val="26"/>
        <w:ind w:left="1260" w:leftChars="0" w:firstLine="0" w:firstLineChars="0"/>
        <w:rPr>
          <w:rFonts w:ascii="宋体"/>
          <w:sz w:val="24"/>
        </w:rPr>
      </w:pPr>
    </w:p>
    <w:p w14:paraId="37B08815">
      <w:pPr>
        <w:pStyle w:val="26"/>
        <w:ind w:left="1260" w:leftChars="0" w:firstLine="0" w:firstLineChars="0"/>
        <w:rPr>
          <w:rFonts w:ascii="宋体"/>
          <w:sz w:val="24"/>
        </w:rPr>
      </w:pPr>
    </w:p>
    <w:p w14:paraId="615D8A19">
      <w:pPr>
        <w:pStyle w:val="26"/>
        <w:ind w:left="1260" w:leftChars="0" w:firstLine="0" w:firstLineChars="0"/>
        <w:rPr>
          <w:rFonts w:ascii="宋体"/>
          <w:sz w:val="24"/>
        </w:rPr>
      </w:pPr>
    </w:p>
    <w:p w14:paraId="769A1588">
      <w:pPr>
        <w:pStyle w:val="26"/>
        <w:ind w:left="1260" w:leftChars="0" w:firstLine="0" w:firstLineChars="0"/>
        <w:rPr>
          <w:rFonts w:ascii="宋体"/>
          <w:sz w:val="24"/>
        </w:rPr>
      </w:pPr>
    </w:p>
    <w:p w14:paraId="08DB1D0F">
      <w:pPr>
        <w:pStyle w:val="26"/>
        <w:ind w:left="1260" w:leftChars="0" w:firstLine="0" w:firstLineChars="0"/>
        <w:rPr>
          <w:rFonts w:ascii="宋体"/>
          <w:sz w:val="24"/>
        </w:rPr>
      </w:pPr>
    </w:p>
    <w:p w14:paraId="21CBDFA4">
      <w:pPr>
        <w:pStyle w:val="26"/>
        <w:ind w:left="1260" w:leftChars="0" w:firstLine="0" w:firstLineChars="0"/>
        <w:rPr>
          <w:rFonts w:ascii="宋体"/>
          <w:sz w:val="24"/>
        </w:rPr>
      </w:pPr>
    </w:p>
    <w:p w14:paraId="38AAD67C">
      <w:pPr>
        <w:pStyle w:val="26"/>
        <w:ind w:left="1260" w:leftChars="0" w:firstLine="0" w:firstLineChars="0"/>
        <w:rPr>
          <w:rFonts w:ascii="宋体"/>
          <w:sz w:val="24"/>
        </w:rPr>
      </w:pPr>
    </w:p>
    <w:p w14:paraId="7F5F636F">
      <w:pPr>
        <w:pStyle w:val="26"/>
        <w:ind w:left="1260" w:leftChars="0" w:firstLine="0" w:firstLineChars="0"/>
        <w:rPr>
          <w:rFonts w:ascii="宋体"/>
          <w:sz w:val="24"/>
        </w:rPr>
      </w:pPr>
    </w:p>
    <w:p w14:paraId="32329B6F">
      <w:pPr>
        <w:pStyle w:val="26"/>
        <w:ind w:left="1260" w:leftChars="0" w:firstLine="0" w:firstLineChars="0"/>
        <w:rPr>
          <w:rFonts w:ascii="宋体"/>
          <w:sz w:val="24"/>
        </w:rPr>
      </w:pPr>
    </w:p>
    <w:p w14:paraId="15C2A8F5">
      <w:pPr>
        <w:pStyle w:val="26"/>
        <w:ind w:left="1260" w:leftChars="0" w:firstLine="0" w:firstLineChars="0"/>
        <w:rPr>
          <w:rFonts w:ascii="宋体"/>
          <w:sz w:val="24"/>
        </w:rPr>
      </w:pPr>
    </w:p>
    <w:p w14:paraId="4E85C33E">
      <w:pPr>
        <w:pStyle w:val="26"/>
        <w:ind w:left="1260" w:leftChars="0" w:firstLine="0" w:firstLineChars="0"/>
        <w:rPr>
          <w:rFonts w:ascii="宋体"/>
          <w:sz w:val="24"/>
        </w:rPr>
      </w:pPr>
    </w:p>
    <w:p w14:paraId="434194A3">
      <w:pPr>
        <w:pStyle w:val="26"/>
        <w:ind w:left="1260" w:leftChars="0" w:firstLine="0" w:firstLineChars="0"/>
        <w:rPr>
          <w:rFonts w:ascii="宋体"/>
          <w:sz w:val="24"/>
        </w:rPr>
      </w:pPr>
    </w:p>
    <w:p w14:paraId="18C69E4D">
      <w:pPr>
        <w:pStyle w:val="26"/>
        <w:ind w:left="0" w:leftChars="0" w:firstLine="0" w:firstLineChars="0"/>
        <w:rPr>
          <w:rFonts w:ascii="宋体"/>
          <w:sz w:val="24"/>
        </w:rPr>
      </w:pPr>
    </w:p>
    <w:p w14:paraId="3C373AD6">
      <w:pPr>
        <w:pStyle w:val="26"/>
        <w:numPr>
          <w:ilvl w:val="0"/>
          <w:numId w:val="3"/>
        </w:numPr>
        <w:ind w:left="0" w:leftChars="0" w:firstLine="0" w:firstLineChars="0"/>
        <w:jc w:val="center"/>
        <w:rPr>
          <w:rFonts w:hint="eastAsia" w:ascii="宋体"/>
          <w:b/>
          <w:bCs/>
          <w:sz w:val="36"/>
          <w:szCs w:val="36"/>
          <w:lang w:val="en-US" w:eastAsia="zh-CN"/>
        </w:rPr>
      </w:pPr>
      <w:r>
        <w:rPr>
          <w:rFonts w:hint="eastAsia" w:ascii="宋体"/>
          <w:b/>
          <w:bCs/>
          <w:sz w:val="36"/>
          <w:szCs w:val="36"/>
        </w:rPr>
        <w:t>需求书</w:t>
      </w:r>
      <w:bookmarkStart w:id="4" w:name="_GoBack"/>
      <w:bookmarkEnd w:id="4"/>
    </w:p>
    <w:p w14:paraId="4E4F00FD">
      <w:pPr>
        <w:adjustRightInd/>
        <w:spacing w:line="360" w:lineRule="auto"/>
        <w:jc w:val="left"/>
        <w:textAlignment w:val="auto"/>
        <w:rPr>
          <w:rFonts w:hint="eastAsia" w:ascii="宋体" w:hAnsi="宋体" w:cs="宋体"/>
          <w:b/>
          <w:bCs/>
          <w:szCs w:val="21"/>
        </w:rPr>
      </w:pPr>
      <w:r>
        <w:rPr>
          <w:rFonts w:hint="eastAsia" w:ascii="宋体" w:hAnsi="宋体" w:cs="宋体"/>
          <w:b/>
          <w:bCs/>
          <w:szCs w:val="21"/>
        </w:rPr>
        <w:t>一、 硬件系统技术要求：</w:t>
      </w:r>
    </w:p>
    <w:p w14:paraId="3DA653BF">
      <w:pPr>
        <w:adjustRightInd/>
        <w:spacing w:line="360" w:lineRule="auto"/>
        <w:jc w:val="left"/>
        <w:textAlignment w:val="auto"/>
        <w:rPr>
          <w:rFonts w:hint="eastAsia" w:ascii="宋体" w:hAnsi="宋体" w:cs="宋体"/>
          <w:szCs w:val="21"/>
        </w:rPr>
      </w:pPr>
      <w:r>
        <w:rPr>
          <w:rFonts w:hint="eastAsia" w:ascii="宋体" w:hAnsi="宋体" w:cs="宋体"/>
          <w:szCs w:val="21"/>
        </w:rPr>
        <w:t>1、 通道数：≥28通道，监测功能包含电生理信号，呼吸生理信号等。</w:t>
      </w:r>
    </w:p>
    <w:p w14:paraId="007FA64D">
      <w:pPr>
        <w:pStyle w:val="58"/>
        <w:adjustRightInd/>
        <w:spacing w:line="360" w:lineRule="auto"/>
        <w:ind w:firstLine="0" w:firstLineChars="0"/>
        <w:jc w:val="left"/>
        <w:textAlignment w:val="auto"/>
        <w:rPr>
          <w:rFonts w:hint="eastAsia" w:ascii="宋体" w:hAnsi="宋体" w:eastAsia="宋体"/>
          <w:szCs w:val="21"/>
        </w:rPr>
      </w:pPr>
      <w:r>
        <w:rPr>
          <w:rFonts w:hint="eastAsia" w:ascii="宋体" w:hAnsi="宋体" w:eastAsia="宋体"/>
          <w:szCs w:val="21"/>
        </w:rPr>
        <w:t>2、记录盒体积小巧、重量轻便（重量≤250g，包含电池），方便患者携带。</w:t>
      </w:r>
    </w:p>
    <w:p w14:paraId="59577DD0">
      <w:pPr>
        <w:adjustRightInd/>
        <w:spacing w:line="360" w:lineRule="auto"/>
        <w:jc w:val="left"/>
        <w:textAlignment w:val="auto"/>
        <w:rPr>
          <w:rFonts w:hint="eastAsia" w:ascii="宋体" w:hAnsi="宋体" w:cs="宋体"/>
          <w:szCs w:val="21"/>
        </w:rPr>
      </w:pPr>
      <w:r>
        <w:rPr>
          <w:rFonts w:hint="eastAsia" w:ascii="宋体" w:hAnsi="宋体"/>
          <w:szCs w:val="21"/>
        </w:rPr>
        <w:t>▲</w:t>
      </w:r>
      <w:r>
        <w:rPr>
          <w:rFonts w:hint="eastAsia" w:ascii="宋体" w:hAnsi="宋体" w:cs="宋体"/>
          <w:szCs w:val="21"/>
        </w:rPr>
        <w:t>3、采用CF存储卡进行数据记录。</w:t>
      </w:r>
    </w:p>
    <w:p w14:paraId="34F09294">
      <w:pPr>
        <w:adjustRightInd/>
        <w:spacing w:line="360" w:lineRule="auto"/>
        <w:jc w:val="left"/>
        <w:textAlignment w:val="auto"/>
        <w:rPr>
          <w:rFonts w:hint="eastAsia" w:ascii="宋体" w:hAnsi="宋体" w:cs="宋体"/>
          <w:szCs w:val="21"/>
        </w:rPr>
      </w:pPr>
      <w:r>
        <w:rPr>
          <w:rFonts w:hint="eastAsia" w:ascii="宋体" w:hAnsi="宋体" w:cs="宋体"/>
          <w:szCs w:val="21"/>
        </w:rPr>
        <w:t>4、记录盒内置液晶显示屏，查看所有通道的连接状况、实时显示每通道波形，避免患者的数据采集失败。</w:t>
      </w:r>
    </w:p>
    <w:p w14:paraId="715A1B38">
      <w:pPr>
        <w:adjustRightInd/>
        <w:spacing w:line="360" w:lineRule="auto"/>
        <w:jc w:val="left"/>
        <w:textAlignment w:val="auto"/>
        <w:rPr>
          <w:rFonts w:hint="eastAsia" w:ascii="宋体" w:hAnsi="宋体" w:cs="宋体"/>
          <w:szCs w:val="21"/>
        </w:rPr>
      </w:pPr>
      <w:r>
        <w:rPr>
          <w:rFonts w:hint="eastAsia" w:ascii="宋体" w:hAnsi="宋体" w:cs="宋体"/>
          <w:szCs w:val="21"/>
        </w:rPr>
        <w:t>5、记录盒上具有≥3个物理按键，可设置各个监测参数，设置监测自动开始和结束的时间。</w:t>
      </w:r>
    </w:p>
    <w:p w14:paraId="6C7C670B">
      <w:pPr>
        <w:adjustRightInd/>
        <w:spacing w:line="360" w:lineRule="auto"/>
        <w:jc w:val="left"/>
        <w:textAlignment w:val="auto"/>
        <w:rPr>
          <w:rFonts w:hint="eastAsia" w:ascii="宋体" w:hAnsi="宋体" w:cs="宋体"/>
          <w:szCs w:val="21"/>
        </w:rPr>
      </w:pPr>
      <w:r>
        <w:rPr>
          <w:rFonts w:hint="eastAsia" w:ascii="宋体" w:hAnsi="宋体" w:cs="宋体"/>
          <w:szCs w:val="21"/>
        </w:rPr>
        <w:t>6、放大器主机内置体位传感器。</w:t>
      </w:r>
    </w:p>
    <w:p w14:paraId="45F8D4C9">
      <w:pPr>
        <w:adjustRightInd/>
        <w:spacing w:line="360" w:lineRule="auto"/>
        <w:jc w:val="left"/>
        <w:textAlignment w:val="auto"/>
        <w:rPr>
          <w:rFonts w:hint="eastAsia" w:ascii="宋体" w:hAnsi="宋体" w:cs="宋体"/>
          <w:szCs w:val="21"/>
        </w:rPr>
      </w:pPr>
      <w:r>
        <w:rPr>
          <w:rFonts w:hint="eastAsia" w:ascii="宋体" w:hAnsi="宋体"/>
          <w:szCs w:val="21"/>
        </w:rPr>
        <w:t>▲</w:t>
      </w:r>
      <w:r>
        <w:rPr>
          <w:rFonts w:hint="eastAsia" w:ascii="宋体" w:hAnsi="宋体" w:cs="宋体"/>
          <w:szCs w:val="21"/>
        </w:rPr>
        <w:t>7、记录盒使用两节5-AA碱性电池供电。</w:t>
      </w:r>
    </w:p>
    <w:p w14:paraId="09F02884">
      <w:pPr>
        <w:adjustRightInd/>
        <w:spacing w:line="360" w:lineRule="auto"/>
        <w:jc w:val="left"/>
        <w:textAlignment w:val="auto"/>
        <w:rPr>
          <w:rFonts w:hint="eastAsia" w:ascii="宋体" w:hAnsi="宋体" w:cs="宋体"/>
          <w:szCs w:val="21"/>
        </w:rPr>
      </w:pPr>
      <w:r>
        <w:rPr>
          <w:rFonts w:hint="eastAsia" w:ascii="宋体" w:hAnsi="宋体" w:cs="宋体"/>
          <w:bCs/>
          <w:szCs w:val="21"/>
        </w:rPr>
        <w:t xml:space="preserve">8、具备心电呼吸阻抗描记技术（RIPECG）,利用心电信号测量成人、婴幼儿胸腔阻抗功能。 </w:t>
      </w:r>
    </w:p>
    <w:p w14:paraId="7A22AD3E">
      <w:pPr>
        <w:adjustRightInd/>
        <w:spacing w:line="360" w:lineRule="auto"/>
        <w:jc w:val="left"/>
        <w:textAlignment w:val="auto"/>
        <w:rPr>
          <w:rFonts w:hint="eastAsia" w:ascii="宋体" w:hAnsi="宋体" w:cs="宋体"/>
          <w:bCs/>
          <w:szCs w:val="21"/>
        </w:rPr>
      </w:pPr>
      <w:r>
        <w:rPr>
          <w:rFonts w:hint="eastAsia" w:ascii="宋体" w:hAnsi="宋体" w:cs="宋体"/>
          <w:bCs/>
          <w:szCs w:val="21"/>
        </w:rPr>
        <w:t>9、内置体积扫描感应式胸腹绑带（RIP），信号更准确，具有胸腹相位分析功能</w:t>
      </w:r>
    </w:p>
    <w:p w14:paraId="5A67A7DB">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10、放大器主机内置血氧传感器，采用通用的九针接口血氧探头。</w:t>
      </w:r>
    </w:p>
    <w:p w14:paraId="7FA73945">
      <w:pPr>
        <w:pStyle w:val="73"/>
        <w:widowControl w:val="0"/>
        <w:tabs>
          <w:tab w:val="left" w:pos="6243"/>
        </w:tabs>
        <w:spacing w:line="360" w:lineRule="auto"/>
        <w:rPr>
          <w:rFonts w:hint="eastAsia" w:ascii="宋体" w:hAnsi="宋体" w:eastAsia="宋体" w:cs="宋体"/>
          <w:color w:val="auto"/>
          <w:sz w:val="21"/>
          <w:szCs w:val="21"/>
        </w:rPr>
      </w:pPr>
    </w:p>
    <w:p w14:paraId="27067B8A">
      <w:pPr>
        <w:pStyle w:val="73"/>
        <w:widowControl w:val="0"/>
        <w:tabs>
          <w:tab w:val="left" w:pos="6243"/>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二、睡眠软件技术要求：</w:t>
      </w:r>
    </w:p>
    <w:p w14:paraId="53F821D7">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1、睡眠软件符合最新的AASM标准，具有全中文操作界面、全中文报告，并具有婴幼儿、儿童、成人三种分析软件。</w:t>
      </w:r>
    </w:p>
    <w:p w14:paraId="7F650F4C">
      <w:pPr>
        <w:adjustRightInd/>
        <w:spacing w:line="360" w:lineRule="auto"/>
        <w:jc w:val="left"/>
        <w:textAlignment w:val="auto"/>
        <w:rPr>
          <w:rFonts w:hint="eastAsia" w:ascii="宋体" w:hAnsi="宋体" w:cs="宋体"/>
          <w:bCs/>
          <w:szCs w:val="21"/>
        </w:rPr>
      </w:pPr>
      <w:r>
        <w:rPr>
          <w:rFonts w:hint="eastAsia" w:ascii="宋体" w:hAnsi="宋体" w:cs="宋体"/>
          <w:bCs/>
          <w:szCs w:val="21"/>
        </w:rPr>
        <w:t>2、软件具备在记录病人数据的同时可对数据进行实时自动或手动分析；软件具备自动分析和人工分析两种方式。</w:t>
      </w:r>
    </w:p>
    <w:p w14:paraId="2987C5F3">
      <w:pPr>
        <w:adjustRightInd/>
        <w:spacing w:line="360" w:lineRule="auto"/>
        <w:jc w:val="left"/>
        <w:textAlignment w:val="auto"/>
        <w:rPr>
          <w:rFonts w:hint="eastAsia" w:ascii="宋体" w:hAnsi="宋体" w:cs="宋体"/>
          <w:bCs/>
          <w:szCs w:val="21"/>
        </w:rPr>
      </w:pPr>
      <w:r>
        <w:rPr>
          <w:rFonts w:hint="eastAsia" w:ascii="宋体" w:hAnsi="宋体" w:cs="宋体"/>
          <w:bCs/>
          <w:szCs w:val="21"/>
        </w:rPr>
        <w:t>3、多导睡眠采集分析软件包括：睡眠分期、呼吸事件、心血管事件分析、体位分析、腿动分析、微觉醒事件分析、异态睡眠分析等。</w:t>
      </w:r>
    </w:p>
    <w:p w14:paraId="6040DEB7">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4、采集时病人发生异常情况，如血氧过低、脉率异常、呼吸机面罩漏气等可报警。</w:t>
      </w:r>
    </w:p>
    <w:p w14:paraId="2B5DE74A">
      <w:pPr>
        <w:adjustRightInd/>
        <w:spacing w:line="360" w:lineRule="auto"/>
        <w:jc w:val="left"/>
        <w:textAlignment w:val="auto"/>
        <w:rPr>
          <w:rFonts w:hint="eastAsia" w:ascii="宋体" w:hAnsi="宋体" w:cs="宋体"/>
          <w:bCs/>
          <w:szCs w:val="21"/>
        </w:rPr>
      </w:pPr>
      <w:r>
        <w:rPr>
          <w:rFonts w:hint="eastAsia" w:ascii="宋体" w:hAnsi="宋体" w:cs="宋体"/>
          <w:bCs/>
          <w:szCs w:val="21"/>
        </w:rPr>
        <w:t>5、采用开放式通道设置，可自定义编辑信号导联。</w:t>
      </w:r>
    </w:p>
    <w:p w14:paraId="7CBB28A9">
      <w:pPr>
        <w:adjustRightInd/>
        <w:spacing w:line="360" w:lineRule="auto"/>
        <w:jc w:val="left"/>
        <w:textAlignment w:val="auto"/>
        <w:rPr>
          <w:rFonts w:hint="eastAsia" w:ascii="宋体" w:hAnsi="宋体" w:cs="宋体"/>
          <w:bCs/>
          <w:szCs w:val="21"/>
        </w:rPr>
      </w:pPr>
      <w:r>
        <w:rPr>
          <w:rFonts w:hint="eastAsia" w:ascii="宋体" w:hAnsi="宋体" w:cs="宋体"/>
          <w:bCs/>
          <w:szCs w:val="21"/>
        </w:rPr>
        <w:t>6、具有帧概括统计功能，可显示每帧Beta、Sigma、Alpha、Theta等波形比例，最大血氧、最小血氧、体位状态、灯光状态、平均心率等数值。</w:t>
      </w:r>
    </w:p>
    <w:p w14:paraId="2398565B">
      <w:pPr>
        <w:adjustRightInd/>
        <w:spacing w:line="360" w:lineRule="auto"/>
        <w:jc w:val="left"/>
        <w:textAlignment w:val="auto"/>
        <w:rPr>
          <w:rFonts w:hint="eastAsia" w:ascii="宋体" w:hAnsi="宋体" w:cs="宋体"/>
          <w:bCs/>
          <w:szCs w:val="21"/>
        </w:rPr>
      </w:pPr>
      <w:r>
        <w:rPr>
          <w:rFonts w:hint="eastAsia" w:ascii="宋体" w:hAnsi="宋体" w:cs="宋体"/>
          <w:bCs/>
          <w:szCs w:val="21"/>
        </w:rPr>
        <w:t>7、学术研究管理软件方便学术交流，数据管理包括：复制数据、移动数据、删除数据、剪辑数据、合并片段数据、刻录数据、导入EDF数据等功能。</w:t>
      </w:r>
    </w:p>
    <w:p w14:paraId="3506D179">
      <w:pPr>
        <w:adjustRightInd/>
        <w:spacing w:line="360" w:lineRule="auto"/>
        <w:jc w:val="left"/>
        <w:textAlignment w:val="auto"/>
        <w:rPr>
          <w:rFonts w:hint="eastAsia" w:ascii="宋体" w:hAnsi="宋体" w:cs="宋体"/>
          <w:bCs/>
          <w:szCs w:val="21"/>
        </w:rPr>
      </w:pPr>
      <w:r>
        <w:rPr>
          <w:rFonts w:hint="eastAsia" w:ascii="宋体" w:hAnsi="宋体" w:cs="宋体"/>
          <w:bCs/>
          <w:szCs w:val="21"/>
        </w:rPr>
        <w:t>8、可以出具整夜报告。</w:t>
      </w:r>
    </w:p>
    <w:p w14:paraId="5DCF2EAF">
      <w:pPr>
        <w:adjustRightInd/>
        <w:spacing w:line="360" w:lineRule="auto"/>
        <w:jc w:val="left"/>
        <w:textAlignment w:val="auto"/>
        <w:rPr>
          <w:rFonts w:hint="eastAsia" w:ascii="宋体" w:hAnsi="宋体" w:cs="宋体"/>
          <w:bCs/>
          <w:szCs w:val="21"/>
        </w:rPr>
      </w:pPr>
      <w:r>
        <w:rPr>
          <w:rFonts w:hint="eastAsia" w:ascii="宋体" w:hAnsi="宋体" w:cs="宋体"/>
          <w:bCs/>
          <w:szCs w:val="21"/>
        </w:rPr>
        <w:t>9、可单独出具分夜报告，通过一份报告可体现治疗前后的睡眠效率、睡眠分期、AHI、血氧饱和度、觉醒、心率变化、周期性腿动相关的觉醒变化等对比。</w:t>
      </w:r>
    </w:p>
    <w:p w14:paraId="0842E550">
      <w:pPr>
        <w:adjustRightInd/>
        <w:spacing w:line="360" w:lineRule="auto"/>
        <w:jc w:val="left"/>
        <w:textAlignment w:val="auto"/>
        <w:rPr>
          <w:rFonts w:hint="eastAsia" w:ascii="宋体" w:hAnsi="宋体" w:cs="宋体"/>
          <w:bCs/>
          <w:szCs w:val="21"/>
        </w:rPr>
      </w:pPr>
      <w:r>
        <w:rPr>
          <w:rFonts w:hint="eastAsia" w:ascii="宋体" w:hAnsi="宋体" w:cs="宋体"/>
          <w:bCs/>
          <w:szCs w:val="21"/>
        </w:rPr>
        <w:t>10、数据采集和回顾时，可实时添加或改变灯光状态等事件。</w:t>
      </w:r>
    </w:p>
    <w:p w14:paraId="4D6E1E72">
      <w:pPr>
        <w:adjustRightInd/>
        <w:spacing w:line="360" w:lineRule="auto"/>
        <w:jc w:val="left"/>
        <w:textAlignment w:val="auto"/>
        <w:rPr>
          <w:rFonts w:hint="eastAsia" w:ascii="宋体" w:hAnsi="宋体" w:cs="宋体"/>
          <w:bCs/>
          <w:szCs w:val="21"/>
        </w:rPr>
      </w:pPr>
      <w:r>
        <w:rPr>
          <w:rFonts w:hint="eastAsia" w:ascii="宋体" w:hAnsi="宋体" w:cs="宋体"/>
          <w:bCs/>
          <w:szCs w:val="21"/>
        </w:rPr>
        <w:t>11、睡眠紊乱事件自动分析软件：呼吸事件、血氧饱和度、自发性微觉醒、运动相关性微觉醒、呼吸相关性微觉醒、PLM腿动、鼾声及其他自定义事件。</w:t>
      </w:r>
    </w:p>
    <w:p w14:paraId="31C88778">
      <w:pPr>
        <w:adjustRightInd/>
        <w:spacing w:line="360" w:lineRule="auto"/>
        <w:jc w:val="left"/>
        <w:textAlignment w:val="auto"/>
        <w:rPr>
          <w:rFonts w:hint="eastAsia" w:ascii="宋体" w:hAnsi="宋体" w:cs="宋体"/>
          <w:bCs/>
          <w:szCs w:val="21"/>
        </w:rPr>
      </w:pPr>
      <w:r>
        <w:rPr>
          <w:rFonts w:hint="eastAsia" w:ascii="宋体" w:hAnsi="宋体" w:cs="宋体"/>
          <w:bCs/>
          <w:szCs w:val="21"/>
        </w:rPr>
        <w:t>12、每帧都有纺锤波、Delta波等的自动数量统计图。</w:t>
      </w:r>
    </w:p>
    <w:p w14:paraId="678BEBBA">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13、具备教学软件。不同医生可对同一病例进行分析，分析结果可进行匹配对比，软件能自动标记不同之处，并提供链接快速跳转相应原始数据界面，实现教学模式。</w:t>
      </w:r>
    </w:p>
    <w:p w14:paraId="68BE9BDD">
      <w:pPr>
        <w:adjustRightInd/>
        <w:spacing w:line="360" w:lineRule="auto"/>
        <w:jc w:val="left"/>
        <w:textAlignment w:val="auto"/>
        <w:rPr>
          <w:rFonts w:hint="eastAsia" w:ascii="宋体" w:hAnsi="宋体" w:cs="宋体"/>
          <w:bCs/>
          <w:szCs w:val="21"/>
        </w:rPr>
      </w:pPr>
      <w:r>
        <w:rPr>
          <w:rFonts w:hint="eastAsia" w:ascii="宋体" w:hAnsi="宋体" w:cs="宋体"/>
          <w:bCs/>
          <w:szCs w:val="21"/>
        </w:rPr>
        <w:t>14、软件具备连续小波频谱转换图查看功能、快速傅里叶变换直方图查看功能。</w:t>
      </w:r>
    </w:p>
    <w:p w14:paraId="3A7ABB72">
      <w:pPr>
        <w:adjustRightInd/>
        <w:spacing w:line="360" w:lineRule="auto"/>
        <w:jc w:val="left"/>
        <w:textAlignment w:val="auto"/>
        <w:rPr>
          <w:rFonts w:hint="eastAsia" w:ascii="宋体" w:hAnsi="宋体" w:cs="宋体"/>
          <w:bCs/>
          <w:szCs w:val="21"/>
        </w:rPr>
      </w:pPr>
      <w:r>
        <w:rPr>
          <w:rFonts w:hint="eastAsia" w:ascii="宋体" w:hAnsi="宋体" w:cs="宋体"/>
          <w:bCs/>
          <w:szCs w:val="21"/>
        </w:rPr>
        <w:t>15、具备PTT（脉搏传输时间）功能反映睡眠呼吸事件发生时的血压变化趋势，并能判断血压与呼吸事件相关性。</w:t>
      </w:r>
    </w:p>
    <w:p w14:paraId="5EB5E7C1">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16、具有交替性腿部肌肉活动（ALMA）、入睡前足前颤（HFM）、多发片段性肌阵挛（EFM）、夜间磨牙，节律性运动障碍（RMD）分析并可出具报告。</w:t>
      </w:r>
    </w:p>
    <w:p w14:paraId="5357B3C1">
      <w:pPr>
        <w:adjustRightInd/>
        <w:spacing w:line="360" w:lineRule="auto"/>
        <w:jc w:val="left"/>
        <w:textAlignment w:val="auto"/>
        <w:rPr>
          <w:rFonts w:hint="eastAsia" w:ascii="宋体" w:hAnsi="宋体" w:cs="宋体"/>
          <w:bCs/>
          <w:szCs w:val="21"/>
        </w:rPr>
      </w:pPr>
      <w:r>
        <w:rPr>
          <w:rFonts w:hint="eastAsia" w:ascii="宋体" w:hAnsi="宋体" w:cs="宋体"/>
          <w:bCs/>
          <w:szCs w:val="21"/>
        </w:rPr>
        <w:t>17、具有监测中辅助诊断系统，可以预设AHI指数阈值，进行分夜诊断评估。</w:t>
      </w:r>
    </w:p>
    <w:p w14:paraId="52A7FDAC">
      <w:pPr>
        <w:adjustRightInd/>
        <w:spacing w:line="360" w:lineRule="auto"/>
        <w:jc w:val="left"/>
        <w:textAlignment w:val="auto"/>
        <w:rPr>
          <w:rFonts w:hint="eastAsia" w:ascii="宋体" w:hAnsi="宋体" w:cs="宋体"/>
          <w:bCs/>
          <w:szCs w:val="21"/>
        </w:rPr>
      </w:pPr>
      <w:r>
        <w:rPr>
          <w:rFonts w:hint="eastAsia" w:ascii="宋体" w:hAnsi="宋体"/>
          <w:szCs w:val="21"/>
        </w:rPr>
        <w:t>▲</w:t>
      </w:r>
      <w:r>
        <w:rPr>
          <w:rFonts w:hint="eastAsia" w:ascii="宋体" w:hAnsi="宋体" w:cs="宋体"/>
          <w:bCs/>
          <w:szCs w:val="21"/>
        </w:rPr>
        <w:t>18、具有 ≥100个书签功能，可快速插入书签能够准确查找异常事件。</w:t>
      </w:r>
    </w:p>
    <w:p w14:paraId="616C9CCA">
      <w:pPr>
        <w:pStyle w:val="73"/>
        <w:widowControl w:val="0"/>
        <w:tabs>
          <w:tab w:val="left" w:pos="6243"/>
        </w:tabs>
        <w:spacing w:line="360" w:lineRule="auto"/>
        <w:rPr>
          <w:rFonts w:hint="eastAsia" w:ascii="宋体" w:hAnsi="宋体" w:eastAsia="宋体" w:cs="宋体"/>
          <w:color w:val="auto"/>
          <w:sz w:val="21"/>
          <w:szCs w:val="21"/>
        </w:rPr>
      </w:pPr>
    </w:p>
    <w:p w14:paraId="0A49C081">
      <w:pPr>
        <w:pStyle w:val="73"/>
        <w:widowControl w:val="0"/>
        <w:tabs>
          <w:tab w:val="left" w:pos="6243"/>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三、配置清单要求：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3131"/>
        <w:gridCol w:w="4022"/>
        <w:gridCol w:w="1642"/>
      </w:tblGrid>
      <w:tr w14:paraId="123E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7AEFACED">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3131" w:type="dxa"/>
          </w:tcPr>
          <w:p w14:paraId="31EEA8C0">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名称</w:t>
            </w:r>
          </w:p>
        </w:tc>
        <w:tc>
          <w:tcPr>
            <w:tcW w:w="4022" w:type="dxa"/>
          </w:tcPr>
          <w:p w14:paraId="0ACC45C7">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参数要求</w:t>
            </w:r>
          </w:p>
        </w:tc>
        <w:tc>
          <w:tcPr>
            <w:tcW w:w="1642" w:type="dxa"/>
          </w:tcPr>
          <w:p w14:paraId="29CA328D">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数量</w:t>
            </w:r>
          </w:p>
        </w:tc>
      </w:tr>
      <w:tr w14:paraId="598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06CA72AF">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3131" w:type="dxa"/>
          </w:tcPr>
          <w:p w14:paraId="13FC5A8C">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工作站及外设配置</w:t>
            </w:r>
          </w:p>
        </w:tc>
        <w:tc>
          <w:tcPr>
            <w:tcW w:w="4022" w:type="dxa"/>
          </w:tcPr>
          <w:p w14:paraId="46E52AB5">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可从记录卡中转换监测数据，储存及分析数据，</w:t>
            </w:r>
          </w:p>
        </w:tc>
        <w:tc>
          <w:tcPr>
            <w:tcW w:w="1642" w:type="dxa"/>
          </w:tcPr>
          <w:p w14:paraId="34CC2DE5">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1套</w:t>
            </w:r>
          </w:p>
        </w:tc>
      </w:tr>
      <w:tr w14:paraId="1E9B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75CD3C59">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3131" w:type="dxa"/>
          </w:tcPr>
          <w:p w14:paraId="48064BD5">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睡眠分析软件</w:t>
            </w:r>
          </w:p>
        </w:tc>
        <w:tc>
          <w:tcPr>
            <w:tcW w:w="4022" w:type="dxa"/>
          </w:tcPr>
          <w:p w14:paraId="4E1B1724">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可对储存数据按照《AASM》评分标准进行分析并出具报告</w:t>
            </w:r>
          </w:p>
        </w:tc>
        <w:tc>
          <w:tcPr>
            <w:tcW w:w="1642" w:type="dxa"/>
          </w:tcPr>
          <w:p w14:paraId="408E46E0">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1套</w:t>
            </w:r>
          </w:p>
        </w:tc>
      </w:tr>
      <w:tr w14:paraId="429B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5266FFC5">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3131" w:type="dxa"/>
          </w:tcPr>
          <w:p w14:paraId="091CBD64">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睡眠监测主机</w:t>
            </w:r>
          </w:p>
        </w:tc>
        <w:tc>
          <w:tcPr>
            <w:tcW w:w="4022" w:type="dxa"/>
          </w:tcPr>
          <w:p w14:paraId="1C7309E6">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可记录并整合睡眠监测所需各项数据</w:t>
            </w:r>
          </w:p>
        </w:tc>
        <w:tc>
          <w:tcPr>
            <w:tcW w:w="1642" w:type="dxa"/>
          </w:tcPr>
          <w:p w14:paraId="1679D484">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4套</w:t>
            </w:r>
          </w:p>
        </w:tc>
      </w:tr>
      <w:tr w14:paraId="355D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01D7A451">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4</w:t>
            </w:r>
          </w:p>
        </w:tc>
        <w:tc>
          <w:tcPr>
            <w:tcW w:w="3131" w:type="dxa"/>
          </w:tcPr>
          <w:p w14:paraId="736D877E">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鼻气流传感器</w:t>
            </w:r>
            <w:r>
              <w:rPr>
                <w:rFonts w:hint="eastAsia" w:ascii="宋体" w:hAnsi="宋体" w:eastAsia="宋体" w:cs="宋体"/>
                <w:b w:val="0"/>
                <w:bCs/>
                <w:kern w:val="2"/>
                <w:sz w:val="21"/>
                <w:szCs w:val="21"/>
              </w:rPr>
              <w:tab/>
            </w:r>
          </w:p>
        </w:tc>
        <w:tc>
          <w:tcPr>
            <w:tcW w:w="4022" w:type="dxa"/>
          </w:tcPr>
          <w:p w14:paraId="49D69E73">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可记录鼻压力信号</w:t>
            </w:r>
          </w:p>
        </w:tc>
        <w:tc>
          <w:tcPr>
            <w:tcW w:w="1642" w:type="dxa"/>
          </w:tcPr>
          <w:p w14:paraId="11646416">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4个</w:t>
            </w:r>
          </w:p>
        </w:tc>
      </w:tr>
      <w:tr w14:paraId="2DC9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7F0D61FA">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5</w:t>
            </w:r>
          </w:p>
        </w:tc>
        <w:tc>
          <w:tcPr>
            <w:tcW w:w="3131" w:type="dxa"/>
          </w:tcPr>
          <w:p w14:paraId="08E7F27A">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 xml:space="preserve">热敏口鼻气流传感器 </w:t>
            </w:r>
          </w:p>
        </w:tc>
        <w:tc>
          <w:tcPr>
            <w:tcW w:w="4022" w:type="dxa"/>
          </w:tcPr>
          <w:p w14:paraId="5D698F52">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可同时记录口鼻温度信号</w:t>
            </w:r>
          </w:p>
        </w:tc>
        <w:tc>
          <w:tcPr>
            <w:tcW w:w="1642" w:type="dxa"/>
          </w:tcPr>
          <w:p w14:paraId="442EF57C">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4个</w:t>
            </w:r>
          </w:p>
        </w:tc>
      </w:tr>
      <w:tr w14:paraId="7019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469AB9FA">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6</w:t>
            </w:r>
          </w:p>
        </w:tc>
        <w:tc>
          <w:tcPr>
            <w:tcW w:w="3131" w:type="dxa"/>
          </w:tcPr>
          <w:p w14:paraId="3ED3B660">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血氧饱和度探头</w:t>
            </w:r>
          </w:p>
        </w:tc>
        <w:tc>
          <w:tcPr>
            <w:tcW w:w="4022" w:type="dxa"/>
          </w:tcPr>
          <w:p w14:paraId="3BB3786A">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可佩戴于手指末端记录血氧饱和度信号</w:t>
            </w:r>
          </w:p>
        </w:tc>
        <w:tc>
          <w:tcPr>
            <w:tcW w:w="1642" w:type="dxa"/>
          </w:tcPr>
          <w:p w14:paraId="6A1613EB">
            <w:pPr>
              <w:pStyle w:val="73"/>
              <w:widowControl w:val="0"/>
              <w:tabs>
                <w:tab w:val="left" w:pos="6243"/>
              </w:tabs>
              <w:spacing w:line="360" w:lineRule="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rPr>
              <w:t>4个</w:t>
            </w:r>
          </w:p>
        </w:tc>
      </w:tr>
      <w:tr w14:paraId="5E16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3C1470B3">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7</w:t>
            </w:r>
          </w:p>
        </w:tc>
        <w:tc>
          <w:tcPr>
            <w:tcW w:w="3131" w:type="dxa"/>
          </w:tcPr>
          <w:p w14:paraId="78D1CAA2">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腹部呼吸运动感应器</w:t>
            </w:r>
          </w:p>
        </w:tc>
        <w:tc>
          <w:tcPr>
            <w:tcW w:w="4022" w:type="dxa"/>
          </w:tcPr>
          <w:p w14:paraId="30D01E65">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可记录腹部呼吸运动</w:t>
            </w:r>
          </w:p>
        </w:tc>
        <w:tc>
          <w:tcPr>
            <w:tcW w:w="1642" w:type="dxa"/>
          </w:tcPr>
          <w:p w14:paraId="61627A7E">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color w:val="auto"/>
                <w:kern w:val="2"/>
                <w:sz w:val="21"/>
                <w:szCs w:val="21"/>
              </w:rPr>
              <w:t>4个</w:t>
            </w:r>
          </w:p>
        </w:tc>
      </w:tr>
      <w:tr w14:paraId="1ACE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007F7008">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8</w:t>
            </w:r>
          </w:p>
        </w:tc>
        <w:tc>
          <w:tcPr>
            <w:tcW w:w="3131" w:type="dxa"/>
          </w:tcPr>
          <w:p w14:paraId="276AD5A2">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 xml:space="preserve">胸部呼吸运动感应器  </w:t>
            </w:r>
          </w:p>
        </w:tc>
        <w:tc>
          <w:tcPr>
            <w:tcW w:w="4022" w:type="dxa"/>
          </w:tcPr>
          <w:p w14:paraId="70998898">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可记录胸部呼吸运动</w:t>
            </w:r>
          </w:p>
        </w:tc>
        <w:tc>
          <w:tcPr>
            <w:tcW w:w="1642" w:type="dxa"/>
          </w:tcPr>
          <w:p w14:paraId="3E6CD7BA">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color w:val="auto"/>
                <w:kern w:val="2"/>
                <w:sz w:val="21"/>
                <w:szCs w:val="21"/>
              </w:rPr>
              <w:t>4个</w:t>
            </w:r>
          </w:p>
        </w:tc>
      </w:tr>
      <w:tr w14:paraId="73E5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2FFD8A5E">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9</w:t>
            </w:r>
          </w:p>
        </w:tc>
        <w:tc>
          <w:tcPr>
            <w:tcW w:w="3131" w:type="dxa"/>
          </w:tcPr>
          <w:p w14:paraId="14E68C34">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电极线组件包</w:t>
            </w:r>
          </w:p>
        </w:tc>
        <w:tc>
          <w:tcPr>
            <w:tcW w:w="4022" w:type="dxa"/>
          </w:tcPr>
          <w:p w14:paraId="3CB348B2">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圆孔金杯电极线及圆孔纽扣电极线</w:t>
            </w:r>
          </w:p>
        </w:tc>
        <w:tc>
          <w:tcPr>
            <w:tcW w:w="1642" w:type="dxa"/>
          </w:tcPr>
          <w:p w14:paraId="1F493D4A">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4包</w:t>
            </w:r>
          </w:p>
        </w:tc>
      </w:tr>
      <w:tr w14:paraId="3AAE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5274FA37">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10</w:t>
            </w:r>
          </w:p>
        </w:tc>
        <w:tc>
          <w:tcPr>
            <w:tcW w:w="3131" w:type="dxa"/>
          </w:tcPr>
          <w:p w14:paraId="0A37B512">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磨砂膏</w:t>
            </w:r>
          </w:p>
        </w:tc>
        <w:tc>
          <w:tcPr>
            <w:tcW w:w="4022" w:type="dxa"/>
          </w:tcPr>
          <w:p w14:paraId="7ED8C97B">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可磨除皮肤表面皮屑</w:t>
            </w:r>
          </w:p>
        </w:tc>
        <w:tc>
          <w:tcPr>
            <w:tcW w:w="1642" w:type="dxa"/>
          </w:tcPr>
          <w:p w14:paraId="3D30AE2D">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4支</w:t>
            </w:r>
          </w:p>
        </w:tc>
      </w:tr>
      <w:tr w14:paraId="2AE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14:paraId="4D8B046E">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11</w:t>
            </w:r>
          </w:p>
        </w:tc>
        <w:tc>
          <w:tcPr>
            <w:tcW w:w="3131" w:type="dxa"/>
          </w:tcPr>
          <w:p w14:paraId="7D42C88F">
            <w:pPr>
              <w:pStyle w:val="73"/>
              <w:widowControl w:val="0"/>
              <w:tabs>
                <w:tab w:val="left" w:pos="6243"/>
              </w:tabs>
              <w:spacing w:line="360" w:lineRule="auto"/>
              <w:rPr>
                <w:rFonts w:hint="eastAsia" w:ascii="宋体" w:hAnsi="宋体" w:eastAsia="宋体" w:cs="宋体"/>
                <w:b w:val="0"/>
                <w:bCs/>
                <w:kern w:val="2"/>
                <w:sz w:val="21"/>
                <w:szCs w:val="21"/>
              </w:rPr>
            </w:pPr>
            <w:r>
              <w:rPr>
                <w:rFonts w:hint="eastAsia" w:ascii="宋体" w:hAnsi="宋体" w:eastAsia="宋体" w:cs="宋体"/>
                <w:b w:val="0"/>
                <w:bCs/>
                <w:kern w:val="2"/>
                <w:sz w:val="21"/>
                <w:szCs w:val="21"/>
              </w:rPr>
              <w:t>导电膏</w:t>
            </w:r>
          </w:p>
        </w:tc>
        <w:tc>
          <w:tcPr>
            <w:tcW w:w="4022" w:type="dxa"/>
          </w:tcPr>
          <w:p w14:paraId="7455567F">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可配合金杯电极线使用，记录头皮脑电信号</w:t>
            </w:r>
          </w:p>
        </w:tc>
        <w:tc>
          <w:tcPr>
            <w:tcW w:w="1642" w:type="dxa"/>
          </w:tcPr>
          <w:p w14:paraId="07647D23">
            <w:pPr>
              <w:pStyle w:val="73"/>
              <w:widowControl w:val="0"/>
              <w:tabs>
                <w:tab w:val="left" w:pos="6243"/>
              </w:tabs>
              <w:spacing w:line="360" w:lineRule="auto"/>
              <w:rPr>
                <w:rFonts w:hint="eastAsia" w:ascii="宋体" w:hAnsi="宋体" w:eastAsia="宋体" w:cs="宋体"/>
                <w:color w:val="auto"/>
                <w:kern w:val="2"/>
                <w:sz w:val="21"/>
                <w:szCs w:val="21"/>
              </w:rPr>
            </w:pPr>
            <w:r>
              <w:rPr>
                <w:rFonts w:hint="eastAsia" w:ascii="宋体" w:hAnsi="宋体" w:eastAsia="宋体" w:cs="宋体"/>
                <w:b w:val="0"/>
                <w:bCs/>
                <w:kern w:val="2"/>
                <w:sz w:val="21"/>
                <w:szCs w:val="21"/>
              </w:rPr>
              <w:t>4罐</w:t>
            </w:r>
          </w:p>
        </w:tc>
      </w:tr>
    </w:tbl>
    <w:p w14:paraId="768038E0">
      <w:pPr>
        <w:pStyle w:val="73"/>
        <w:widowControl w:val="0"/>
        <w:tabs>
          <w:tab w:val="left" w:pos="6243"/>
        </w:tabs>
        <w:spacing w:line="360" w:lineRule="auto"/>
        <w:rPr>
          <w:rFonts w:hint="eastAsia" w:ascii="宋体" w:hAnsi="宋体" w:eastAsia="宋体" w:cs="宋体"/>
          <w:color w:val="auto"/>
          <w:sz w:val="21"/>
          <w:szCs w:val="21"/>
        </w:rPr>
      </w:pPr>
    </w:p>
    <w:p w14:paraId="6C0B71A7">
      <w:pPr>
        <w:adjustRightInd/>
        <w:spacing w:line="360" w:lineRule="auto"/>
        <w:jc w:val="left"/>
        <w:textAlignment w:val="auto"/>
        <w:rPr>
          <w:rFonts w:hint="eastAsia" w:ascii="宋体" w:hAnsi="宋体" w:cs="宋体"/>
          <w:bCs/>
          <w:szCs w:val="21"/>
        </w:rPr>
      </w:pPr>
    </w:p>
    <w:p w14:paraId="24E6DDC2">
      <w:pPr>
        <w:adjustRightInd/>
        <w:spacing w:line="360" w:lineRule="auto"/>
        <w:jc w:val="left"/>
        <w:textAlignment w:val="auto"/>
        <w:rPr>
          <w:rFonts w:hint="eastAsia" w:ascii="宋体" w:hAnsi="宋体" w:cs="宋体"/>
          <w:b/>
          <w:szCs w:val="21"/>
        </w:rPr>
      </w:pPr>
      <w:r>
        <w:rPr>
          <w:rFonts w:hint="eastAsia" w:ascii="宋体" w:hAnsi="宋体" w:cs="宋体"/>
          <w:b/>
          <w:szCs w:val="21"/>
        </w:rPr>
        <w:t>四、其他要求</w:t>
      </w:r>
    </w:p>
    <w:p w14:paraId="1EE4E791">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1、设备到达采购人现场，供应商须在采购人技术人员在场情况下共同进行现场验货。在接到采购人安装调试通知后，保证安排有经验的工程技术人员到用户现场安装、调试仪器。设备安装应在开箱后5个工作日内完成。</w:t>
      </w:r>
    </w:p>
    <w:p w14:paraId="7845CBB4">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2、设备安装后，应按国际标准和厂家标准进行质量验收。供应商应向采购人提供验收标准、验收手册和验收工具，并承担相关费用。</w:t>
      </w:r>
    </w:p>
    <w:p w14:paraId="0AAB75B1">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3、运输、安装、调试及计量检定的费用包括在投标总价内。</w:t>
      </w:r>
    </w:p>
    <w:p w14:paraId="39B62F6E">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 xml:space="preserve">4、免费中文和英文（如为进口产品提供）维修手册、操作手册各1套。 </w:t>
      </w:r>
    </w:p>
    <w:p w14:paraId="0216323B">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 xml:space="preserve">5、供应商专业培训师负责对采购人技术人员、操作人员免费进行仪器的机旁基本操作和日常维护的现场培训，直至相关人员熟练使用为止，并对采购人两名操作人员在专业培训中心培训一周。必要的培训资料由供应商提供。 </w:t>
      </w:r>
    </w:p>
    <w:p w14:paraId="663C737E">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6、论证文件中应对培训的内容、培训对象、培训时间做出计划，需包括培训时间、地点、人次、方式、预计培训结果等。</w:t>
      </w:r>
    </w:p>
    <w:p w14:paraId="5B1025F7">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7、质量保证期（免费保修期）：验收合格后主机保修至少</w:t>
      </w:r>
      <w:r>
        <w:rPr>
          <w:rFonts w:hint="eastAsia" w:ascii="宋体" w:hAnsi="宋体" w:cs="宋体"/>
          <w:szCs w:val="21"/>
          <w:u w:val="single"/>
        </w:rPr>
        <w:t>1年</w:t>
      </w:r>
      <w:r>
        <w:rPr>
          <w:rFonts w:hint="eastAsia" w:ascii="宋体" w:hAnsi="宋体" w:cs="宋体"/>
          <w:szCs w:val="21"/>
        </w:rPr>
        <w:t>。保修期内一年至少提供四次巡检。</w:t>
      </w:r>
    </w:p>
    <w:p w14:paraId="2C888D1B">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8、维护响应时间：应承诺报修后2小时内响应，如无法在24小时内解决故障，应提供备机服务。</w:t>
      </w:r>
    </w:p>
    <w:p w14:paraId="14779AAF">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9、终身免费提供产品最新信息及应用资料，提供免费终身软件升级。</w:t>
      </w:r>
    </w:p>
    <w:p w14:paraId="7BFC3717">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 xml:space="preserve">10、响应人在论证文件中须提供质保期结束后延保服务收费标准、零配件名称、零配件供应价格、全国统一最低报价清单，凡未列入清单的零配件视为免费提供。                                                                                                                       </w:t>
      </w:r>
    </w:p>
    <w:p w14:paraId="2DE6E23B">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11、零备件供给：保修期后，供应商提供终身服务。供应商须提供在中国境内的备件库，保证10年以上的配件供应，提供承诺函加盖公章。供应商应向采购人提供一套标准配件包，并列出清单及单价。</w:t>
      </w:r>
    </w:p>
    <w:p w14:paraId="7B7E08C0">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12、维修部门：响应人或制造商在国内应设立维修机构。</w:t>
      </w:r>
    </w:p>
    <w:p w14:paraId="07152C6E">
      <w:pPr>
        <w:tabs>
          <w:tab w:val="left" w:pos="945"/>
          <w:tab w:val="left" w:pos="2977"/>
        </w:tabs>
        <w:adjustRightInd/>
        <w:spacing w:line="360" w:lineRule="auto"/>
        <w:textAlignment w:val="auto"/>
        <w:rPr>
          <w:rFonts w:hint="eastAsia" w:ascii="宋体" w:hAnsi="宋体" w:cs="宋体"/>
          <w:szCs w:val="21"/>
        </w:rPr>
      </w:pPr>
      <w:r>
        <w:rPr>
          <w:rFonts w:hint="eastAsia" w:ascii="宋体" w:hAnsi="宋体" w:cs="宋体"/>
          <w:szCs w:val="21"/>
        </w:rPr>
        <w:t>13、维修工程师：有专职的维修工程师并提供人数。</w:t>
      </w:r>
    </w:p>
    <w:p w14:paraId="497C4E8E">
      <w:pPr>
        <w:jc w:val="left"/>
        <w:rPr>
          <w:b/>
          <w:bCs/>
          <w:sz w:val="24"/>
          <w:szCs w:val="24"/>
        </w:rPr>
      </w:pPr>
      <w:r>
        <w:rPr>
          <w:rFonts w:hint="eastAsia"/>
          <w:b/>
          <w:bCs/>
          <w:sz w:val="24"/>
          <w:szCs w:val="24"/>
        </w:rPr>
        <w:t>注.</w:t>
      </w:r>
    </w:p>
    <w:p w14:paraId="40DE78B3">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3.25</w:t>
      </w:r>
      <w:r>
        <w:rPr>
          <w:b/>
          <w:bCs/>
          <w:sz w:val="24"/>
          <w:szCs w:val="24"/>
        </w:rPr>
        <w:t>分，对</w:t>
      </w:r>
      <w:r>
        <w:rPr>
          <w:rFonts w:hint="eastAsia"/>
          <w:b/>
          <w:bCs/>
          <w:sz w:val="24"/>
          <w:szCs w:val="24"/>
        </w:rPr>
        <w:t>重要</w:t>
      </w:r>
      <w:r>
        <w:rPr>
          <w:b/>
          <w:bCs/>
          <w:sz w:val="24"/>
          <w:szCs w:val="24"/>
        </w:rPr>
        <w:t>技术参数的响应，</w:t>
      </w:r>
      <w:r>
        <w:rPr>
          <w:rFonts w:hint="eastAsia"/>
          <w:b/>
          <w:bCs/>
          <w:sz w:val="24"/>
          <w:szCs w:val="24"/>
        </w:rPr>
        <w:t>需提供国家检测机构的检测报告，或原厂出具的详尽的技术参数说明书或提供该技术检查结果图片或公开发布的技术彩页并</w:t>
      </w:r>
      <w:r>
        <w:rPr>
          <w:rFonts w:hint="eastAsia"/>
          <w:b/>
          <w:bCs/>
          <w:sz w:val="24"/>
          <w:szCs w:val="24"/>
          <w:lang w:eastAsia="zh-CN"/>
        </w:rPr>
        <w:t>加盖公章</w:t>
      </w:r>
      <w:r>
        <w:rPr>
          <w:b/>
          <w:bCs/>
          <w:sz w:val="24"/>
          <w:szCs w:val="24"/>
        </w:rPr>
        <w:t>；</w:t>
      </w:r>
    </w:p>
    <w:p w14:paraId="31C94012">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1</w:t>
      </w:r>
      <w:r>
        <w:rPr>
          <w:b/>
          <w:bCs/>
          <w:sz w:val="24"/>
          <w:szCs w:val="24"/>
        </w:rPr>
        <w:t>分；</w:t>
      </w:r>
    </w:p>
    <w:p w14:paraId="10ABD29A">
      <w:pPr>
        <w:jc w:val="left"/>
        <w:rPr>
          <w:b/>
          <w:bCs/>
          <w:sz w:val="24"/>
          <w:szCs w:val="24"/>
        </w:rPr>
      </w:pPr>
      <w:r>
        <w:rPr>
          <w:rFonts w:hint="eastAsia"/>
          <w:b/>
          <w:bCs/>
          <w:sz w:val="24"/>
          <w:szCs w:val="24"/>
        </w:rPr>
        <w:t>3</w:t>
      </w:r>
      <w:r>
        <w:rPr>
          <w:b/>
          <w:bCs/>
          <w:sz w:val="24"/>
          <w:szCs w:val="24"/>
        </w:rPr>
        <w:t>.技术应答与证明文件不一致时，以证明文件为准。</w:t>
      </w:r>
    </w:p>
    <w:p w14:paraId="2ABB0C2D">
      <w:pPr>
        <w:jc w:val="left"/>
        <w:rPr>
          <w:b/>
          <w:bCs/>
          <w:sz w:val="24"/>
          <w:szCs w:val="24"/>
        </w:rPr>
      </w:pPr>
    </w:p>
    <w:p w14:paraId="64CEF6F5">
      <w:pPr>
        <w:jc w:val="left"/>
        <w:rPr>
          <w:b/>
          <w:bCs/>
          <w:sz w:val="24"/>
          <w:szCs w:val="24"/>
        </w:rPr>
      </w:pPr>
    </w:p>
    <w:p w14:paraId="72E50252">
      <w:pPr>
        <w:jc w:val="left"/>
        <w:rPr>
          <w:b/>
          <w:bCs/>
          <w:sz w:val="24"/>
          <w:szCs w:val="24"/>
        </w:rPr>
      </w:pPr>
    </w:p>
    <w:p w14:paraId="56970484">
      <w:pPr>
        <w:jc w:val="left"/>
        <w:rPr>
          <w:b/>
          <w:bCs/>
          <w:sz w:val="24"/>
          <w:szCs w:val="24"/>
        </w:rPr>
      </w:pPr>
    </w:p>
    <w:p w14:paraId="7A951830">
      <w:pPr>
        <w:jc w:val="left"/>
        <w:rPr>
          <w:b/>
          <w:bCs/>
          <w:sz w:val="24"/>
          <w:szCs w:val="24"/>
        </w:rPr>
      </w:pPr>
    </w:p>
    <w:p w14:paraId="44CDDA48">
      <w:pPr>
        <w:jc w:val="left"/>
        <w:rPr>
          <w:b/>
          <w:bCs/>
          <w:sz w:val="24"/>
          <w:szCs w:val="24"/>
        </w:rPr>
      </w:pPr>
    </w:p>
    <w:p w14:paraId="283BC4EA">
      <w:pPr>
        <w:jc w:val="left"/>
        <w:rPr>
          <w:b/>
          <w:bCs/>
          <w:sz w:val="24"/>
          <w:szCs w:val="24"/>
        </w:rPr>
      </w:pPr>
    </w:p>
    <w:p w14:paraId="17FE06CC">
      <w:pPr>
        <w:jc w:val="left"/>
        <w:rPr>
          <w:b/>
          <w:bCs/>
          <w:sz w:val="24"/>
          <w:szCs w:val="24"/>
        </w:rPr>
      </w:pPr>
    </w:p>
    <w:p w14:paraId="07578605">
      <w:pPr>
        <w:jc w:val="left"/>
        <w:rPr>
          <w:b/>
          <w:bCs/>
          <w:sz w:val="24"/>
          <w:szCs w:val="24"/>
        </w:rPr>
      </w:pPr>
    </w:p>
    <w:p w14:paraId="6E55D1E9">
      <w:pPr>
        <w:jc w:val="left"/>
        <w:rPr>
          <w:b/>
          <w:bCs/>
          <w:sz w:val="24"/>
          <w:szCs w:val="24"/>
        </w:rPr>
      </w:pPr>
    </w:p>
    <w:p w14:paraId="4526BF69">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A89FAEE">
      <w:pPr>
        <w:ind w:firstLine="4176" w:firstLineChars="1300"/>
        <w:rPr>
          <w:rFonts w:hint="eastAsia" w:ascii="宋体" w:hAnsi="宋体" w:cs="宋体"/>
          <w:b/>
          <w:sz w:val="32"/>
          <w:szCs w:val="32"/>
        </w:rPr>
      </w:pPr>
    </w:p>
    <w:p w14:paraId="1A6C69DC">
      <w:pPr>
        <w:tabs>
          <w:tab w:val="left" w:pos="7350"/>
        </w:tabs>
        <w:spacing w:line="320" w:lineRule="exact"/>
        <w:rPr>
          <w:sz w:val="32"/>
        </w:rPr>
      </w:pPr>
    </w:p>
    <w:p w14:paraId="1FEA7544">
      <w:pPr>
        <w:tabs>
          <w:tab w:val="left" w:pos="105"/>
        </w:tabs>
        <w:spacing w:line="360" w:lineRule="auto"/>
        <w:contextualSpacing/>
        <w:jc w:val="center"/>
        <w:rPr>
          <w:rFonts w:eastAsia="仿宋"/>
          <w:b/>
          <w:kern w:val="24"/>
          <w:sz w:val="24"/>
          <w:szCs w:val="28"/>
        </w:rPr>
      </w:pPr>
      <w:r>
        <w:rPr>
          <w:rFonts w:hint="eastAsia" w:eastAsia="仿宋"/>
          <w:b/>
          <w:kern w:val="24"/>
          <w:sz w:val="24"/>
          <w:szCs w:val="28"/>
        </w:rPr>
        <w:t>北京大学第六医院</w:t>
      </w:r>
      <w:r>
        <w:rPr>
          <w:rFonts w:eastAsia="仿宋"/>
          <w:b/>
          <w:kern w:val="24"/>
          <w:sz w:val="24"/>
          <w:szCs w:val="28"/>
        </w:rPr>
        <w:t>设备采购订购合同</w:t>
      </w:r>
    </w:p>
    <w:p w14:paraId="602A6DD1">
      <w:pPr>
        <w:spacing w:line="360" w:lineRule="auto"/>
        <w:contextualSpacing/>
        <w:jc w:val="center"/>
        <w:rPr>
          <w:rFonts w:eastAsia="仿宋"/>
          <w:bCs/>
          <w:kern w:val="24"/>
          <w:sz w:val="24"/>
          <w:szCs w:val="18"/>
        </w:rPr>
      </w:pPr>
      <w:r>
        <w:rPr>
          <w:rFonts w:eastAsia="仿宋"/>
          <w:bCs/>
          <w:kern w:val="24"/>
          <w:sz w:val="24"/>
          <w:szCs w:val="18"/>
        </w:rPr>
        <w:t xml:space="preserve">                   </w:t>
      </w:r>
    </w:p>
    <w:p w14:paraId="03D12149">
      <w:pPr>
        <w:spacing w:line="360" w:lineRule="auto"/>
        <w:contextualSpacing/>
        <w:rPr>
          <w:rFonts w:eastAsia="仿宋"/>
          <w:kern w:val="24"/>
          <w:sz w:val="24"/>
          <w:szCs w:val="21"/>
        </w:rPr>
      </w:pPr>
      <w:r>
        <w:rPr>
          <w:rFonts w:eastAsia="仿宋"/>
          <w:kern w:val="24"/>
          <w:sz w:val="24"/>
          <w:szCs w:val="21"/>
        </w:rPr>
        <w:t>合同编号：                        签订地点：</w:t>
      </w:r>
      <w:r>
        <w:rPr>
          <w:rFonts w:hint="eastAsia" w:eastAsia="仿宋"/>
          <w:kern w:val="24"/>
          <w:sz w:val="24"/>
          <w:szCs w:val="21"/>
        </w:rPr>
        <w:t>北京市海淀区花园北路51号</w:t>
      </w:r>
    </w:p>
    <w:p w14:paraId="5137E656">
      <w:pPr>
        <w:spacing w:line="360" w:lineRule="auto"/>
        <w:contextualSpacing/>
        <w:rPr>
          <w:rFonts w:eastAsia="仿宋"/>
          <w:kern w:val="24"/>
          <w:sz w:val="24"/>
          <w:szCs w:val="21"/>
        </w:rPr>
      </w:pPr>
      <w:r>
        <w:rPr>
          <w:rFonts w:eastAsia="仿宋"/>
          <w:kern w:val="24"/>
          <w:sz w:val="24"/>
          <w:szCs w:val="21"/>
        </w:rPr>
        <w:t>甲方：</w:t>
      </w:r>
      <w:r>
        <w:rPr>
          <w:rFonts w:hint="eastAsia" w:eastAsia="仿宋"/>
          <w:kern w:val="24"/>
          <w:sz w:val="24"/>
          <w:szCs w:val="21"/>
        </w:rPr>
        <w:t>北京大学第六医院</w:t>
      </w:r>
      <w:r>
        <w:rPr>
          <w:rFonts w:eastAsia="仿宋"/>
          <w:kern w:val="24"/>
          <w:sz w:val="24"/>
          <w:szCs w:val="21"/>
        </w:rPr>
        <w:t xml:space="preserve">                 乙方：      </w:t>
      </w:r>
    </w:p>
    <w:p w14:paraId="3FAFBA5E">
      <w:pPr>
        <w:spacing w:line="360" w:lineRule="auto"/>
        <w:contextualSpacing/>
        <w:rPr>
          <w:rFonts w:eastAsia="仿宋"/>
          <w:kern w:val="24"/>
          <w:sz w:val="24"/>
          <w:szCs w:val="21"/>
        </w:rPr>
      </w:pPr>
      <w:r>
        <w:rPr>
          <w:rFonts w:eastAsia="仿宋"/>
          <w:kern w:val="24"/>
          <w:sz w:val="24"/>
          <w:szCs w:val="21"/>
        </w:rPr>
        <w:t xml:space="preserve">     </w:t>
      </w:r>
    </w:p>
    <w:p w14:paraId="212E02DE">
      <w:pPr>
        <w:spacing w:line="360" w:lineRule="auto"/>
        <w:ind w:firstLine="480" w:firstLineChars="200"/>
        <w:contextualSpacing/>
        <w:rPr>
          <w:rFonts w:eastAsia="仿宋"/>
          <w:kern w:val="24"/>
          <w:sz w:val="24"/>
          <w:szCs w:val="21"/>
        </w:rPr>
      </w:pPr>
      <w:r>
        <w:rPr>
          <w:rFonts w:eastAsia="仿宋"/>
          <w:kern w:val="24"/>
          <w:sz w:val="24"/>
          <w:szCs w:val="21"/>
        </w:rPr>
        <w:t>为维护甲乙双方合法利益，明确双方权利和义务，根据《中华人民共和国</w:t>
      </w:r>
      <w:r>
        <w:rPr>
          <w:rFonts w:hint="eastAsia" w:eastAsia="仿宋"/>
          <w:kern w:val="24"/>
          <w:sz w:val="24"/>
          <w:szCs w:val="21"/>
        </w:rPr>
        <w:t>民法典</w:t>
      </w:r>
      <w:r>
        <w:rPr>
          <w:rFonts w:eastAsia="仿宋"/>
          <w:kern w:val="24"/>
          <w:sz w:val="24"/>
          <w:szCs w:val="21"/>
        </w:rPr>
        <w:t>》及相关法律的规定，甲、乙双方友好协商一致同意签订如下内容：</w:t>
      </w:r>
    </w:p>
    <w:tbl>
      <w:tblPr>
        <w:tblStyle w:val="27"/>
        <w:tblW w:w="0" w:type="auto"/>
        <w:jc w:val="center"/>
        <w:tblLayout w:type="fixed"/>
        <w:tblCellMar>
          <w:top w:w="0" w:type="dxa"/>
          <w:left w:w="108" w:type="dxa"/>
          <w:bottom w:w="0" w:type="dxa"/>
          <w:right w:w="108" w:type="dxa"/>
        </w:tblCellMar>
      </w:tblPr>
      <w:tblGrid>
        <w:gridCol w:w="577"/>
        <w:gridCol w:w="1754"/>
        <w:gridCol w:w="1194"/>
        <w:gridCol w:w="843"/>
        <w:gridCol w:w="1274"/>
        <w:gridCol w:w="511"/>
        <w:gridCol w:w="468"/>
        <w:gridCol w:w="1494"/>
        <w:gridCol w:w="2254"/>
        <w:gridCol w:w="236"/>
      </w:tblGrid>
      <w:tr w14:paraId="5B885137">
        <w:tblPrEx>
          <w:tblCellMar>
            <w:top w:w="0" w:type="dxa"/>
            <w:left w:w="108" w:type="dxa"/>
            <w:bottom w:w="0" w:type="dxa"/>
            <w:right w:w="108" w:type="dxa"/>
          </w:tblCellMar>
        </w:tblPrEx>
        <w:trPr>
          <w:gridAfter w:val="1"/>
          <w:wAfter w:w="222" w:type="dxa"/>
          <w:trHeight w:val="588"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7F73C903">
            <w:pPr>
              <w:widowControl/>
              <w:spacing w:line="360" w:lineRule="auto"/>
              <w:contextualSpacing/>
              <w:jc w:val="center"/>
              <w:rPr>
                <w:rFonts w:eastAsia="仿宋"/>
                <w:b/>
                <w:kern w:val="24"/>
                <w:sz w:val="24"/>
                <w:szCs w:val="18"/>
              </w:rPr>
            </w:pPr>
            <w:r>
              <w:rPr>
                <w:rFonts w:eastAsia="仿宋"/>
                <w:b/>
                <w:kern w:val="24"/>
                <w:sz w:val="24"/>
                <w:szCs w:val="18"/>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76D5E18A">
            <w:pPr>
              <w:spacing w:line="360" w:lineRule="auto"/>
              <w:contextualSpacing/>
              <w:jc w:val="center"/>
              <w:rPr>
                <w:rFonts w:eastAsia="仿宋"/>
                <w:b/>
                <w:kern w:val="24"/>
                <w:sz w:val="24"/>
                <w:szCs w:val="18"/>
              </w:rPr>
            </w:pPr>
            <w:bookmarkStart w:id="0" w:name="RANGE!A1:H5"/>
            <w:r>
              <w:rPr>
                <w:rFonts w:eastAsia="仿宋"/>
                <w:b/>
                <w:kern w:val="24"/>
                <w:sz w:val="24"/>
                <w:szCs w:val="18"/>
              </w:rPr>
              <w:t>设备名称</w:t>
            </w:r>
            <w:bookmarkEnd w:id="0"/>
          </w:p>
        </w:tc>
        <w:tc>
          <w:tcPr>
            <w:tcW w:w="1194" w:type="dxa"/>
            <w:tcBorders>
              <w:top w:val="single" w:color="auto" w:sz="4" w:space="0"/>
              <w:left w:val="nil"/>
              <w:bottom w:val="single" w:color="auto" w:sz="4" w:space="0"/>
              <w:right w:val="single" w:color="auto" w:sz="4" w:space="0"/>
            </w:tcBorders>
            <w:vAlign w:val="center"/>
          </w:tcPr>
          <w:p w14:paraId="4DEBCC05">
            <w:pPr>
              <w:widowControl/>
              <w:spacing w:line="360" w:lineRule="auto"/>
              <w:contextualSpacing/>
              <w:jc w:val="center"/>
              <w:rPr>
                <w:b/>
                <w:kern w:val="24"/>
                <w:sz w:val="24"/>
                <w:szCs w:val="18"/>
              </w:rPr>
            </w:pPr>
            <w:r>
              <w:rPr>
                <w:rFonts w:eastAsia="仿宋"/>
                <w:b/>
                <w:kern w:val="24"/>
                <w:sz w:val="24"/>
                <w:szCs w:val="18"/>
              </w:rPr>
              <w:t>规格型号</w:t>
            </w:r>
            <w:r>
              <w:rPr>
                <w:rFonts w:hint="eastAsia"/>
              </w:rPr>
              <w:t>/货号</w:t>
            </w:r>
          </w:p>
        </w:tc>
        <w:tc>
          <w:tcPr>
            <w:tcW w:w="843" w:type="dxa"/>
            <w:tcBorders>
              <w:top w:val="single" w:color="auto" w:sz="4" w:space="0"/>
              <w:left w:val="nil"/>
              <w:bottom w:val="single" w:color="auto" w:sz="4" w:space="0"/>
              <w:right w:val="single" w:color="auto" w:sz="4" w:space="0"/>
            </w:tcBorders>
            <w:vAlign w:val="center"/>
          </w:tcPr>
          <w:p w14:paraId="01AC88BF">
            <w:pPr>
              <w:widowControl/>
              <w:spacing w:line="360" w:lineRule="auto"/>
              <w:contextualSpacing/>
              <w:jc w:val="center"/>
              <w:rPr>
                <w:rFonts w:eastAsia="仿宋"/>
                <w:b/>
                <w:kern w:val="24"/>
                <w:sz w:val="24"/>
                <w:szCs w:val="18"/>
              </w:rPr>
            </w:pPr>
            <w:r>
              <w:rPr>
                <w:rFonts w:eastAsia="仿宋"/>
                <w:b/>
                <w:kern w:val="24"/>
                <w:sz w:val="24"/>
                <w:szCs w:val="18"/>
              </w:rPr>
              <w:t>原产国</w:t>
            </w:r>
          </w:p>
        </w:tc>
        <w:tc>
          <w:tcPr>
            <w:tcW w:w="1274" w:type="dxa"/>
            <w:tcBorders>
              <w:top w:val="single" w:color="auto" w:sz="4" w:space="0"/>
              <w:left w:val="nil"/>
              <w:bottom w:val="single" w:color="auto" w:sz="4" w:space="0"/>
              <w:right w:val="single" w:color="auto" w:sz="4" w:space="0"/>
            </w:tcBorders>
            <w:vAlign w:val="center"/>
          </w:tcPr>
          <w:p w14:paraId="5F79FF69">
            <w:pPr>
              <w:widowControl/>
              <w:spacing w:line="360" w:lineRule="auto"/>
              <w:contextualSpacing/>
              <w:jc w:val="center"/>
              <w:rPr>
                <w:b/>
                <w:kern w:val="24"/>
                <w:sz w:val="24"/>
                <w:szCs w:val="18"/>
              </w:rPr>
            </w:pPr>
            <w:r>
              <w:rPr>
                <w:rFonts w:eastAsia="仿宋"/>
                <w:b/>
                <w:kern w:val="24"/>
                <w:sz w:val="24"/>
                <w:szCs w:val="18"/>
              </w:rPr>
              <w:t>生产厂商</w:t>
            </w:r>
            <w:r>
              <w:rPr>
                <w:rFonts w:hint="eastAsia"/>
              </w:rPr>
              <w:t>/供应商</w:t>
            </w:r>
          </w:p>
        </w:tc>
        <w:tc>
          <w:tcPr>
            <w:tcW w:w="511" w:type="dxa"/>
            <w:tcBorders>
              <w:top w:val="single" w:color="auto" w:sz="4" w:space="0"/>
              <w:left w:val="nil"/>
              <w:bottom w:val="single" w:color="auto" w:sz="4" w:space="0"/>
              <w:right w:val="single" w:color="auto" w:sz="4" w:space="0"/>
            </w:tcBorders>
            <w:vAlign w:val="center"/>
          </w:tcPr>
          <w:p w14:paraId="571A4B85">
            <w:pPr>
              <w:widowControl/>
              <w:spacing w:line="360" w:lineRule="auto"/>
              <w:contextualSpacing/>
              <w:jc w:val="center"/>
              <w:rPr>
                <w:rFonts w:eastAsia="仿宋"/>
                <w:b/>
                <w:kern w:val="24"/>
                <w:sz w:val="24"/>
                <w:szCs w:val="18"/>
              </w:rPr>
            </w:pPr>
            <w:r>
              <w:rPr>
                <w:rFonts w:eastAsia="仿宋"/>
                <w:b/>
                <w:kern w:val="24"/>
                <w:sz w:val="24"/>
                <w:szCs w:val="18"/>
              </w:rPr>
              <w:t>单位</w:t>
            </w:r>
          </w:p>
        </w:tc>
        <w:tc>
          <w:tcPr>
            <w:tcW w:w="468" w:type="dxa"/>
            <w:tcBorders>
              <w:top w:val="single" w:color="auto" w:sz="4" w:space="0"/>
              <w:left w:val="nil"/>
              <w:bottom w:val="single" w:color="auto" w:sz="4" w:space="0"/>
              <w:right w:val="single" w:color="auto" w:sz="4" w:space="0"/>
            </w:tcBorders>
            <w:vAlign w:val="center"/>
          </w:tcPr>
          <w:p w14:paraId="59AEF0D7">
            <w:pPr>
              <w:widowControl/>
              <w:spacing w:line="360" w:lineRule="auto"/>
              <w:contextualSpacing/>
              <w:jc w:val="center"/>
              <w:rPr>
                <w:rFonts w:eastAsia="仿宋"/>
                <w:b/>
                <w:kern w:val="24"/>
                <w:sz w:val="24"/>
                <w:szCs w:val="18"/>
              </w:rPr>
            </w:pPr>
            <w:r>
              <w:rPr>
                <w:rFonts w:eastAsia="仿宋"/>
                <w:b/>
                <w:kern w:val="24"/>
                <w:sz w:val="24"/>
                <w:szCs w:val="18"/>
              </w:rPr>
              <w:t>数量</w:t>
            </w:r>
          </w:p>
        </w:tc>
        <w:tc>
          <w:tcPr>
            <w:tcW w:w="1494" w:type="dxa"/>
            <w:tcBorders>
              <w:top w:val="single" w:color="auto" w:sz="4" w:space="0"/>
              <w:left w:val="nil"/>
              <w:bottom w:val="single" w:color="auto" w:sz="4" w:space="0"/>
              <w:right w:val="single" w:color="auto" w:sz="4" w:space="0"/>
            </w:tcBorders>
            <w:vAlign w:val="center"/>
          </w:tcPr>
          <w:p w14:paraId="5E8CA30C">
            <w:pPr>
              <w:widowControl/>
              <w:spacing w:line="360" w:lineRule="auto"/>
              <w:contextualSpacing/>
              <w:jc w:val="center"/>
              <w:rPr>
                <w:rFonts w:eastAsia="仿宋"/>
                <w:b/>
                <w:kern w:val="24"/>
                <w:sz w:val="24"/>
                <w:szCs w:val="18"/>
              </w:rPr>
            </w:pPr>
            <w:r>
              <w:rPr>
                <w:rFonts w:eastAsia="仿宋"/>
                <w:b/>
                <w:kern w:val="24"/>
                <w:sz w:val="24"/>
                <w:szCs w:val="18"/>
              </w:rPr>
              <w:t>单价</w:t>
            </w:r>
          </w:p>
        </w:tc>
        <w:tc>
          <w:tcPr>
            <w:tcW w:w="2254" w:type="dxa"/>
            <w:tcBorders>
              <w:top w:val="single" w:color="auto" w:sz="4" w:space="0"/>
              <w:left w:val="nil"/>
              <w:bottom w:val="single" w:color="auto" w:sz="4" w:space="0"/>
              <w:right w:val="single" w:color="auto" w:sz="4" w:space="0"/>
            </w:tcBorders>
            <w:vAlign w:val="center"/>
          </w:tcPr>
          <w:p w14:paraId="7BA725FF">
            <w:pPr>
              <w:widowControl/>
              <w:spacing w:line="360" w:lineRule="auto"/>
              <w:contextualSpacing/>
              <w:jc w:val="center"/>
              <w:rPr>
                <w:rFonts w:eastAsia="仿宋"/>
                <w:b/>
                <w:kern w:val="24"/>
                <w:sz w:val="24"/>
                <w:szCs w:val="18"/>
              </w:rPr>
            </w:pPr>
            <w:r>
              <w:rPr>
                <w:rFonts w:eastAsia="仿宋"/>
                <w:b/>
                <w:kern w:val="24"/>
                <w:sz w:val="24"/>
                <w:szCs w:val="18"/>
              </w:rPr>
              <w:t>单项合计</w:t>
            </w:r>
          </w:p>
        </w:tc>
      </w:tr>
      <w:tr w14:paraId="1E446463">
        <w:tblPrEx>
          <w:tblCellMar>
            <w:top w:w="0" w:type="dxa"/>
            <w:left w:w="108" w:type="dxa"/>
            <w:bottom w:w="0" w:type="dxa"/>
            <w:right w:w="108" w:type="dxa"/>
          </w:tblCellMar>
        </w:tblPrEx>
        <w:trPr>
          <w:gridAfter w:val="1"/>
          <w:wAfter w:w="222" w:type="dxa"/>
          <w:trHeight w:val="551" w:hRule="atLeast"/>
          <w:jc w:val="center"/>
        </w:trPr>
        <w:tc>
          <w:tcPr>
            <w:tcW w:w="577" w:type="dxa"/>
            <w:tcBorders>
              <w:top w:val="nil"/>
              <w:left w:val="single" w:color="auto" w:sz="4" w:space="0"/>
              <w:bottom w:val="single" w:color="auto" w:sz="4" w:space="0"/>
              <w:right w:val="single" w:color="auto" w:sz="4" w:space="0"/>
            </w:tcBorders>
            <w:vAlign w:val="center"/>
          </w:tcPr>
          <w:p w14:paraId="1C441634">
            <w:pPr>
              <w:widowControl/>
              <w:spacing w:line="360" w:lineRule="auto"/>
              <w:contextualSpacing/>
              <w:jc w:val="center"/>
              <w:rPr>
                <w:rFonts w:eastAsia="仿宋"/>
                <w:kern w:val="24"/>
                <w:sz w:val="24"/>
                <w:szCs w:val="18"/>
              </w:rPr>
            </w:pPr>
            <w:r>
              <w:rPr>
                <w:rFonts w:eastAsia="仿宋"/>
                <w:kern w:val="24"/>
                <w:sz w:val="24"/>
                <w:szCs w:val="18"/>
              </w:rPr>
              <w:t>1</w:t>
            </w:r>
          </w:p>
        </w:tc>
        <w:tc>
          <w:tcPr>
            <w:tcW w:w="1754" w:type="dxa"/>
            <w:tcBorders>
              <w:top w:val="nil"/>
              <w:left w:val="single" w:color="auto" w:sz="4" w:space="0"/>
              <w:bottom w:val="single" w:color="auto" w:sz="4" w:space="0"/>
              <w:right w:val="single" w:color="auto" w:sz="4" w:space="0"/>
            </w:tcBorders>
            <w:vAlign w:val="center"/>
          </w:tcPr>
          <w:p w14:paraId="3FD4D9B1">
            <w:pPr>
              <w:widowControl/>
              <w:spacing w:line="360" w:lineRule="auto"/>
              <w:contextualSpacing/>
              <w:jc w:val="center"/>
              <w:rPr>
                <w:rFonts w:eastAsia="仿宋"/>
                <w:kern w:val="24"/>
                <w:sz w:val="24"/>
                <w:szCs w:val="18"/>
              </w:rPr>
            </w:pPr>
          </w:p>
        </w:tc>
        <w:tc>
          <w:tcPr>
            <w:tcW w:w="1194" w:type="dxa"/>
            <w:tcBorders>
              <w:top w:val="nil"/>
              <w:left w:val="nil"/>
              <w:bottom w:val="single" w:color="auto" w:sz="4" w:space="0"/>
              <w:right w:val="single" w:color="auto" w:sz="4" w:space="0"/>
            </w:tcBorders>
            <w:vAlign w:val="center"/>
          </w:tcPr>
          <w:p w14:paraId="6C6AFC75">
            <w:pPr>
              <w:widowControl/>
              <w:spacing w:line="360" w:lineRule="auto"/>
              <w:contextualSpacing/>
              <w:jc w:val="center"/>
              <w:rPr>
                <w:rFonts w:eastAsia="仿宋"/>
                <w:kern w:val="24"/>
                <w:sz w:val="24"/>
                <w:szCs w:val="18"/>
              </w:rPr>
            </w:pPr>
          </w:p>
        </w:tc>
        <w:tc>
          <w:tcPr>
            <w:tcW w:w="843" w:type="dxa"/>
            <w:tcBorders>
              <w:top w:val="nil"/>
              <w:left w:val="nil"/>
              <w:bottom w:val="single" w:color="auto" w:sz="4" w:space="0"/>
              <w:right w:val="single" w:color="auto" w:sz="4" w:space="0"/>
            </w:tcBorders>
            <w:vAlign w:val="center"/>
          </w:tcPr>
          <w:p w14:paraId="5ED3D5BA">
            <w:pPr>
              <w:spacing w:line="360" w:lineRule="auto"/>
              <w:contextualSpacing/>
              <w:jc w:val="center"/>
              <w:rPr>
                <w:rFonts w:eastAsia="仿宋"/>
                <w:kern w:val="24"/>
                <w:sz w:val="24"/>
                <w:szCs w:val="18"/>
              </w:rPr>
            </w:pPr>
          </w:p>
        </w:tc>
        <w:tc>
          <w:tcPr>
            <w:tcW w:w="1274" w:type="dxa"/>
            <w:tcBorders>
              <w:top w:val="single" w:color="auto" w:sz="4" w:space="0"/>
              <w:left w:val="nil"/>
              <w:bottom w:val="single" w:color="auto" w:sz="4" w:space="0"/>
              <w:right w:val="single" w:color="auto" w:sz="4" w:space="0"/>
            </w:tcBorders>
            <w:vAlign w:val="center"/>
          </w:tcPr>
          <w:p w14:paraId="0DC32C90">
            <w:pPr>
              <w:widowControl/>
              <w:spacing w:line="360" w:lineRule="auto"/>
              <w:contextualSpacing/>
              <w:jc w:val="center"/>
              <w:rPr>
                <w:rFonts w:eastAsia="仿宋"/>
                <w:kern w:val="24"/>
                <w:sz w:val="24"/>
                <w:szCs w:val="18"/>
              </w:rPr>
            </w:pPr>
          </w:p>
        </w:tc>
        <w:tc>
          <w:tcPr>
            <w:tcW w:w="511" w:type="dxa"/>
            <w:tcBorders>
              <w:top w:val="nil"/>
              <w:left w:val="nil"/>
              <w:bottom w:val="single" w:color="auto" w:sz="4" w:space="0"/>
              <w:right w:val="single" w:color="auto" w:sz="4" w:space="0"/>
            </w:tcBorders>
            <w:vAlign w:val="center"/>
          </w:tcPr>
          <w:p w14:paraId="620ABA54">
            <w:pPr>
              <w:widowControl/>
              <w:spacing w:line="360" w:lineRule="auto"/>
              <w:contextualSpacing/>
              <w:jc w:val="center"/>
              <w:rPr>
                <w:rFonts w:eastAsia="仿宋"/>
                <w:kern w:val="24"/>
                <w:sz w:val="24"/>
                <w:szCs w:val="18"/>
              </w:rPr>
            </w:pPr>
          </w:p>
        </w:tc>
        <w:tc>
          <w:tcPr>
            <w:tcW w:w="468" w:type="dxa"/>
            <w:tcBorders>
              <w:top w:val="nil"/>
              <w:left w:val="nil"/>
              <w:bottom w:val="single" w:color="auto" w:sz="4" w:space="0"/>
              <w:right w:val="single" w:color="auto" w:sz="4" w:space="0"/>
            </w:tcBorders>
            <w:vAlign w:val="center"/>
          </w:tcPr>
          <w:p w14:paraId="2D64BFAE">
            <w:pPr>
              <w:widowControl/>
              <w:spacing w:line="360" w:lineRule="auto"/>
              <w:contextualSpacing/>
              <w:jc w:val="center"/>
              <w:rPr>
                <w:rFonts w:eastAsia="仿宋"/>
                <w:kern w:val="24"/>
                <w:sz w:val="24"/>
              </w:rPr>
            </w:pPr>
          </w:p>
        </w:tc>
        <w:tc>
          <w:tcPr>
            <w:tcW w:w="1494" w:type="dxa"/>
            <w:tcBorders>
              <w:top w:val="nil"/>
              <w:left w:val="nil"/>
              <w:bottom w:val="single" w:color="auto" w:sz="4" w:space="0"/>
              <w:right w:val="single" w:color="auto" w:sz="4" w:space="0"/>
            </w:tcBorders>
            <w:vAlign w:val="center"/>
          </w:tcPr>
          <w:p w14:paraId="12DEF7F8">
            <w:pPr>
              <w:widowControl/>
              <w:spacing w:line="360" w:lineRule="auto"/>
              <w:contextualSpacing/>
              <w:jc w:val="center"/>
              <w:rPr>
                <w:rFonts w:eastAsia="仿宋"/>
                <w:kern w:val="24"/>
                <w:sz w:val="24"/>
                <w:szCs w:val="18"/>
              </w:rPr>
            </w:pPr>
          </w:p>
        </w:tc>
        <w:tc>
          <w:tcPr>
            <w:tcW w:w="2254" w:type="dxa"/>
            <w:tcBorders>
              <w:top w:val="nil"/>
              <w:left w:val="nil"/>
              <w:bottom w:val="single" w:color="auto" w:sz="4" w:space="0"/>
              <w:right w:val="single" w:color="auto" w:sz="4" w:space="0"/>
            </w:tcBorders>
            <w:vAlign w:val="center"/>
          </w:tcPr>
          <w:p w14:paraId="231E7A79">
            <w:pPr>
              <w:widowControl/>
              <w:spacing w:line="360" w:lineRule="auto"/>
              <w:contextualSpacing/>
              <w:jc w:val="center"/>
              <w:rPr>
                <w:rFonts w:eastAsia="仿宋"/>
                <w:kern w:val="24"/>
                <w:sz w:val="24"/>
                <w:szCs w:val="18"/>
              </w:rPr>
            </w:pPr>
          </w:p>
        </w:tc>
      </w:tr>
      <w:tr w14:paraId="0F9DC5B3">
        <w:trPr>
          <w:trHeight w:val="450" w:hRule="atLeast"/>
          <w:jc w:val="center"/>
        </w:trPr>
        <w:tc>
          <w:tcPr>
            <w:tcW w:w="10369" w:type="dxa"/>
            <w:gridSpan w:val="9"/>
            <w:tcBorders>
              <w:top w:val="single" w:color="auto" w:sz="4" w:space="0"/>
              <w:left w:val="single" w:color="auto" w:sz="4" w:space="0"/>
              <w:bottom w:val="single" w:color="auto" w:sz="4" w:space="0"/>
              <w:right w:val="single" w:color="auto" w:sz="4" w:space="0"/>
            </w:tcBorders>
            <w:vAlign w:val="center"/>
          </w:tcPr>
          <w:p w14:paraId="3FF365D3">
            <w:pPr>
              <w:widowControl/>
              <w:spacing w:line="360" w:lineRule="auto"/>
              <w:contextualSpacing/>
              <w:jc w:val="left"/>
              <w:rPr>
                <w:rFonts w:eastAsia="仿宋"/>
                <w:kern w:val="24"/>
                <w:sz w:val="24"/>
                <w:szCs w:val="18"/>
                <w:u w:val="single"/>
              </w:rPr>
            </w:pPr>
            <w:r>
              <w:rPr>
                <w:rFonts w:eastAsia="仿宋"/>
                <w:kern w:val="24"/>
                <w:sz w:val="24"/>
                <w:szCs w:val="18"/>
              </w:rPr>
              <w:t>合同总价（大写人民币）：</w:t>
            </w:r>
            <w:r>
              <w:rPr>
                <w:rFonts w:eastAsia="仿宋"/>
                <w:kern w:val="24"/>
                <w:sz w:val="24"/>
                <w:szCs w:val="18"/>
                <w:u w:val="single"/>
              </w:rPr>
              <w:t xml:space="preserve"> </w:t>
            </w:r>
            <w:r>
              <w:rPr>
                <w:rFonts w:hint="eastAsia" w:eastAsia="仿宋"/>
                <w:kern w:val="24"/>
                <w:sz w:val="24"/>
                <w:szCs w:val="18"/>
                <w:u w:val="single"/>
              </w:rPr>
              <w:t xml:space="preserve">   </w:t>
            </w:r>
            <w:r>
              <w:rPr>
                <w:rFonts w:eastAsia="仿宋"/>
                <w:kern w:val="24"/>
                <w:sz w:val="24"/>
                <w:szCs w:val="18"/>
                <w:u w:val="single"/>
              </w:rPr>
              <w:t xml:space="preserve">元整 </w:t>
            </w:r>
            <w:r>
              <w:rPr>
                <w:rFonts w:eastAsia="仿宋"/>
                <w:kern w:val="24"/>
                <w:sz w:val="24"/>
                <w:szCs w:val="18"/>
              </w:rPr>
              <w:t xml:space="preserve">     总计（小写）：</w:t>
            </w:r>
            <w:r>
              <w:rPr>
                <w:rFonts w:hint="eastAsia" w:eastAsia="仿宋"/>
                <w:kern w:val="24"/>
                <w:sz w:val="24"/>
                <w:szCs w:val="18"/>
                <w:u w:val="single"/>
              </w:rPr>
              <w:t xml:space="preserve">         </w:t>
            </w:r>
          </w:p>
        </w:tc>
        <w:tc>
          <w:tcPr>
            <w:tcW w:w="222" w:type="dxa"/>
            <w:vAlign w:val="center"/>
          </w:tcPr>
          <w:p w14:paraId="554FEBED">
            <w:pPr>
              <w:spacing w:line="360" w:lineRule="auto"/>
              <w:contextualSpacing/>
              <w:jc w:val="center"/>
              <w:rPr>
                <w:rFonts w:eastAsia="仿宋"/>
                <w:kern w:val="24"/>
                <w:sz w:val="24"/>
                <w:szCs w:val="18"/>
              </w:rPr>
            </w:pPr>
          </w:p>
        </w:tc>
      </w:tr>
      <w:tr w14:paraId="55A8E247">
        <w:trPr>
          <w:trHeight w:val="946" w:hRule="atLeast"/>
          <w:jc w:val="center"/>
        </w:trPr>
        <w:tc>
          <w:tcPr>
            <w:tcW w:w="10369" w:type="dxa"/>
            <w:gridSpan w:val="9"/>
            <w:tcBorders>
              <w:top w:val="single" w:color="auto" w:sz="4" w:space="0"/>
              <w:left w:val="single" w:color="auto" w:sz="4" w:space="0"/>
              <w:bottom w:val="single" w:color="auto" w:sz="4" w:space="0"/>
              <w:right w:val="single" w:color="auto" w:sz="4" w:space="0"/>
            </w:tcBorders>
            <w:vAlign w:val="center"/>
          </w:tcPr>
          <w:p w14:paraId="6984D953">
            <w:pPr>
              <w:widowControl/>
              <w:spacing w:line="360" w:lineRule="auto"/>
              <w:ind w:left="480" w:hanging="480" w:hangingChars="200"/>
              <w:contextualSpacing/>
              <w:jc w:val="left"/>
              <w:rPr>
                <w:rFonts w:eastAsia="仿宋"/>
                <w:kern w:val="24"/>
                <w:sz w:val="24"/>
                <w:szCs w:val="18"/>
              </w:rPr>
            </w:pPr>
            <w:r>
              <w:rPr>
                <w:rFonts w:eastAsia="仿宋"/>
                <w:kern w:val="24"/>
                <w:sz w:val="24"/>
                <w:szCs w:val="18"/>
              </w:rPr>
              <w:t>注：</w:t>
            </w:r>
            <w:r>
              <w:rPr>
                <w:rFonts w:hint="eastAsia" w:eastAsia="仿宋" w:cs="宋体"/>
                <w:kern w:val="24"/>
                <w:sz w:val="24"/>
                <w:szCs w:val="18"/>
              </w:rPr>
              <w:t>①</w:t>
            </w:r>
            <w:r>
              <w:rPr>
                <w:rFonts w:eastAsia="仿宋"/>
                <w:kern w:val="24"/>
                <w:sz w:val="24"/>
                <w:szCs w:val="18"/>
              </w:rPr>
              <w:t>上述成交价为用户现场价。</w:t>
            </w:r>
          </w:p>
          <w:p w14:paraId="2EE1260A">
            <w:pPr>
              <w:widowControl/>
              <w:spacing w:line="360" w:lineRule="auto"/>
              <w:ind w:left="361" w:leftChars="172"/>
              <w:contextualSpacing/>
              <w:jc w:val="left"/>
              <w:rPr>
                <w:rFonts w:eastAsia="仿宋"/>
                <w:kern w:val="24"/>
                <w:sz w:val="24"/>
                <w:szCs w:val="18"/>
              </w:rPr>
            </w:pPr>
            <w:r>
              <w:rPr>
                <w:rFonts w:hint="eastAsia" w:eastAsia="仿宋" w:cs="宋体"/>
                <w:kern w:val="24"/>
                <w:sz w:val="24"/>
                <w:szCs w:val="18"/>
              </w:rPr>
              <w:t>②</w:t>
            </w:r>
            <w:r>
              <w:rPr>
                <w:rFonts w:eastAsia="仿宋"/>
                <w:kern w:val="24"/>
                <w:sz w:val="24"/>
                <w:szCs w:val="18"/>
              </w:rPr>
              <w:t xml:space="preserve"> 设备配置清单（本合同配置清单）</w:t>
            </w:r>
            <w:r>
              <w:rPr>
                <w:rFonts w:eastAsia="仿宋"/>
                <w:kern w:val="24"/>
                <w:sz w:val="24"/>
                <w:szCs w:val="18"/>
                <w:u w:val="single"/>
              </w:rPr>
              <w:t>共   页</w:t>
            </w:r>
            <w:r>
              <w:rPr>
                <w:rFonts w:eastAsia="仿宋"/>
                <w:kern w:val="24"/>
                <w:sz w:val="24"/>
                <w:szCs w:val="18"/>
              </w:rPr>
              <w:t>，以甲方使用科室签字认可配置单为准。</w:t>
            </w:r>
          </w:p>
        </w:tc>
        <w:tc>
          <w:tcPr>
            <w:tcW w:w="222" w:type="dxa"/>
            <w:vAlign w:val="center"/>
          </w:tcPr>
          <w:p w14:paraId="2C203C1F">
            <w:pPr>
              <w:spacing w:line="360" w:lineRule="auto"/>
              <w:contextualSpacing/>
              <w:jc w:val="center"/>
              <w:rPr>
                <w:rFonts w:eastAsia="仿宋"/>
                <w:kern w:val="24"/>
                <w:sz w:val="24"/>
                <w:szCs w:val="18"/>
              </w:rPr>
            </w:pPr>
          </w:p>
        </w:tc>
      </w:tr>
    </w:tbl>
    <w:p w14:paraId="1AAC008D">
      <w:pPr>
        <w:spacing w:line="360" w:lineRule="auto"/>
        <w:contextualSpacing/>
        <w:jc w:val="center"/>
        <w:rPr>
          <w:rFonts w:eastAsia="仿宋"/>
          <w:b/>
          <w:kern w:val="24"/>
          <w:sz w:val="24"/>
          <w:szCs w:val="21"/>
        </w:rPr>
      </w:pPr>
      <w:r>
        <w:rPr>
          <w:rFonts w:eastAsia="仿宋"/>
          <w:b/>
          <w:kern w:val="24"/>
          <w:sz w:val="24"/>
          <w:szCs w:val="21"/>
        </w:rPr>
        <w:t>第一章  货物要求</w:t>
      </w:r>
    </w:p>
    <w:p w14:paraId="028625D7">
      <w:pPr>
        <w:spacing w:line="360" w:lineRule="auto"/>
        <w:contextualSpacing/>
        <w:rPr>
          <w:rFonts w:eastAsia="仿宋"/>
          <w:kern w:val="24"/>
          <w:sz w:val="24"/>
          <w:szCs w:val="21"/>
        </w:rPr>
      </w:pPr>
      <w:r>
        <w:rPr>
          <w:rFonts w:eastAsia="仿宋"/>
          <w:kern w:val="24"/>
          <w:sz w:val="24"/>
          <w:szCs w:val="21"/>
        </w:rPr>
        <w:t>1. 产品资质、技术质量标准要求：</w:t>
      </w:r>
    </w:p>
    <w:p w14:paraId="21F9D4B6">
      <w:pPr>
        <w:spacing w:line="360" w:lineRule="auto"/>
        <w:ind w:left="48" w:leftChars="23"/>
        <w:contextualSpacing/>
        <w:rPr>
          <w:rFonts w:eastAsia="仿宋"/>
          <w:kern w:val="24"/>
          <w:sz w:val="24"/>
          <w:szCs w:val="21"/>
        </w:rPr>
      </w:pPr>
      <w:r>
        <w:rPr>
          <w:rFonts w:eastAsia="仿宋"/>
          <w:kern w:val="24"/>
          <w:sz w:val="24"/>
          <w:szCs w:val="21"/>
        </w:rPr>
        <w:t>1.1乙方保证合同所属下的所有设备是全新的、未曾使用过的产品，且进货渠道合法。其质量、规格、技术性能符合合同、设备配置清单的要求。</w:t>
      </w:r>
    </w:p>
    <w:p w14:paraId="555DC47E">
      <w:pPr>
        <w:spacing w:line="360" w:lineRule="auto"/>
        <w:ind w:left="48" w:leftChars="23"/>
        <w:contextualSpacing/>
        <w:rPr>
          <w:rFonts w:eastAsia="仿宋"/>
          <w:kern w:val="24"/>
          <w:sz w:val="24"/>
          <w:szCs w:val="21"/>
        </w:rPr>
      </w:pPr>
      <w:r>
        <w:rPr>
          <w:rFonts w:eastAsia="仿宋"/>
          <w:kern w:val="24"/>
          <w:sz w:val="24"/>
          <w:szCs w:val="21"/>
        </w:rPr>
        <w:t>1.2属于医疗器械的产品必须是在中华人民共和国国家食品药品监督管理局合法注册且有效的产品，合同中医疗器械的产品名称、型号、生产国应与注册证中注册内容相同。</w:t>
      </w:r>
    </w:p>
    <w:p w14:paraId="5DE9916E">
      <w:pPr>
        <w:spacing w:line="360" w:lineRule="auto"/>
        <w:contextualSpacing/>
        <w:rPr>
          <w:rFonts w:eastAsia="仿宋"/>
          <w:kern w:val="24"/>
          <w:sz w:val="24"/>
          <w:szCs w:val="21"/>
        </w:rPr>
      </w:pPr>
      <w:r>
        <w:rPr>
          <w:rFonts w:eastAsia="仿宋"/>
          <w:kern w:val="24"/>
          <w:sz w:val="24"/>
          <w:szCs w:val="21"/>
        </w:rPr>
        <w:t>1.3属于3C强制性认证产品提供中国强制性产品认证证书。属于放射类产品提供辐射安全许可证。</w:t>
      </w:r>
    </w:p>
    <w:p w14:paraId="5D0EAFE3">
      <w:pPr>
        <w:spacing w:line="360" w:lineRule="auto"/>
        <w:contextualSpacing/>
        <w:rPr>
          <w:rFonts w:eastAsia="仿宋"/>
          <w:kern w:val="24"/>
          <w:sz w:val="24"/>
          <w:szCs w:val="21"/>
        </w:rPr>
      </w:pPr>
      <w:r>
        <w:rPr>
          <w:rFonts w:eastAsia="仿宋"/>
          <w:kern w:val="24"/>
          <w:sz w:val="24"/>
          <w:szCs w:val="21"/>
        </w:rPr>
        <w:t>1.4乙方应对所供产品提供产品质量标准文件、质量合格证明、原产地证明及质量和数量证明文件。</w:t>
      </w:r>
    </w:p>
    <w:p w14:paraId="08CC78DF">
      <w:pPr>
        <w:spacing w:line="360" w:lineRule="auto"/>
        <w:contextualSpacing/>
        <w:rPr>
          <w:rFonts w:eastAsia="仿宋"/>
          <w:kern w:val="24"/>
          <w:sz w:val="24"/>
          <w:szCs w:val="21"/>
        </w:rPr>
      </w:pPr>
      <w:r>
        <w:rPr>
          <w:rFonts w:eastAsia="仿宋"/>
          <w:kern w:val="24"/>
          <w:sz w:val="24"/>
          <w:szCs w:val="21"/>
        </w:rPr>
        <w:t>1.5属于医疗器械产品的提供经营许可范围的医疗器械经营许可证。</w:t>
      </w:r>
    </w:p>
    <w:p w14:paraId="2EAF2410">
      <w:pPr>
        <w:spacing w:line="360" w:lineRule="auto"/>
        <w:contextualSpacing/>
        <w:rPr>
          <w:rFonts w:eastAsia="仿宋"/>
          <w:kern w:val="24"/>
          <w:sz w:val="24"/>
          <w:szCs w:val="21"/>
        </w:rPr>
      </w:pPr>
      <w:r>
        <w:rPr>
          <w:rFonts w:eastAsia="仿宋"/>
          <w:kern w:val="24"/>
          <w:sz w:val="24"/>
          <w:szCs w:val="21"/>
        </w:rPr>
        <w:t>1.6属于计量器具的需提交制造计量器具许可证（国产）、型式批准证书（进口），乙方提供的产品应能保证计量检测合格，且乙方负责承担首次计量费用并提供计量检定证书。</w:t>
      </w:r>
    </w:p>
    <w:p w14:paraId="7D509FDA">
      <w:pPr>
        <w:spacing w:line="360" w:lineRule="auto"/>
        <w:contextualSpacing/>
        <w:rPr>
          <w:rFonts w:eastAsia="仿宋"/>
          <w:kern w:val="24"/>
          <w:sz w:val="24"/>
          <w:szCs w:val="21"/>
        </w:rPr>
      </w:pPr>
      <w:r>
        <w:rPr>
          <w:rFonts w:eastAsia="仿宋"/>
          <w:kern w:val="24"/>
          <w:sz w:val="24"/>
          <w:szCs w:val="21"/>
        </w:rPr>
        <w:t>1.7属于法定商检的提供商检证明。</w:t>
      </w:r>
    </w:p>
    <w:p w14:paraId="43BA2D07">
      <w:pPr>
        <w:spacing w:line="360" w:lineRule="auto"/>
        <w:contextualSpacing/>
        <w:rPr>
          <w:rFonts w:eastAsia="仿宋"/>
          <w:kern w:val="24"/>
          <w:sz w:val="24"/>
          <w:szCs w:val="21"/>
        </w:rPr>
      </w:pPr>
      <w:r>
        <w:rPr>
          <w:rFonts w:eastAsia="仿宋"/>
          <w:kern w:val="24"/>
          <w:sz w:val="24"/>
          <w:szCs w:val="21"/>
        </w:rPr>
        <w:t>1.8产品应具备中文标识，提供中文说明书、中文维修手册和维修密码。</w:t>
      </w:r>
    </w:p>
    <w:p w14:paraId="1902FC8F">
      <w:pPr>
        <w:spacing w:line="360" w:lineRule="auto"/>
        <w:contextualSpacing/>
        <w:rPr>
          <w:rFonts w:eastAsia="仿宋"/>
          <w:kern w:val="24"/>
          <w:sz w:val="24"/>
          <w:szCs w:val="21"/>
        </w:rPr>
      </w:pPr>
      <w:r>
        <w:rPr>
          <w:rFonts w:eastAsia="仿宋"/>
          <w:kern w:val="24"/>
          <w:sz w:val="24"/>
          <w:szCs w:val="21"/>
        </w:rPr>
        <w:t>1.9若不能达到上述要求，一切相关违约责任</w:t>
      </w:r>
      <w:r>
        <w:rPr>
          <w:rFonts w:hint="eastAsia" w:eastAsia="仿宋"/>
          <w:kern w:val="24"/>
          <w:sz w:val="24"/>
          <w:szCs w:val="21"/>
        </w:rPr>
        <w:t>和由此</w:t>
      </w:r>
      <w:r>
        <w:rPr>
          <w:rFonts w:eastAsia="仿宋"/>
          <w:kern w:val="24"/>
          <w:sz w:val="24"/>
          <w:szCs w:val="21"/>
        </w:rPr>
        <w:t>造成的损失</w:t>
      </w:r>
      <w:r>
        <w:rPr>
          <w:rFonts w:hint="eastAsia" w:eastAsia="仿宋"/>
          <w:kern w:val="24"/>
          <w:sz w:val="24"/>
          <w:szCs w:val="21"/>
        </w:rPr>
        <w:t>均由</w:t>
      </w:r>
      <w:r>
        <w:rPr>
          <w:rFonts w:eastAsia="仿宋"/>
          <w:kern w:val="24"/>
          <w:sz w:val="24"/>
          <w:szCs w:val="21"/>
        </w:rPr>
        <w:t>乙方承担。</w:t>
      </w:r>
    </w:p>
    <w:p w14:paraId="4C6B38F1">
      <w:pPr>
        <w:spacing w:line="360" w:lineRule="auto"/>
        <w:ind w:left="360" w:hanging="360" w:hangingChars="150"/>
        <w:contextualSpacing/>
        <w:rPr>
          <w:rFonts w:eastAsia="仿宋"/>
          <w:kern w:val="24"/>
          <w:sz w:val="24"/>
          <w:szCs w:val="21"/>
        </w:rPr>
      </w:pPr>
      <w:r>
        <w:rPr>
          <w:rFonts w:eastAsia="仿宋"/>
          <w:kern w:val="24"/>
          <w:sz w:val="24"/>
          <w:szCs w:val="21"/>
        </w:rPr>
        <w:t>2. 产品标准要求：符合产品出厂标准且不低于中华人民共和国国家标准和中华人民共和国部颁标准（如标准不一致，则执行较高标准）。</w:t>
      </w:r>
    </w:p>
    <w:p w14:paraId="46715E9D">
      <w:pPr>
        <w:spacing w:line="360" w:lineRule="auto"/>
        <w:ind w:left="360" w:hanging="360" w:hangingChars="150"/>
        <w:contextualSpacing/>
        <w:rPr>
          <w:rFonts w:eastAsia="仿宋"/>
          <w:kern w:val="24"/>
          <w:sz w:val="24"/>
          <w:szCs w:val="21"/>
        </w:rPr>
      </w:pPr>
      <w:r>
        <w:rPr>
          <w:rFonts w:eastAsia="仿宋"/>
          <w:kern w:val="24"/>
          <w:sz w:val="24"/>
          <w:szCs w:val="21"/>
        </w:rPr>
        <w:t>3. 产品配置要求：产品所配功能软件到货时应为当前最新版本(注明时间及版本号)，包括支持该软件的相关硬件，并包含已经发布的全部技术功能。产品应为</w:t>
      </w:r>
      <w:r>
        <w:rPr>
          <w:rFonts w:eastAsia="仿宋"/>
          <w:kern w:val="24"/>
          <w:sz w:val="24"/>
          <w:szCs w:val="21"/>
          <w:u w:val="single"/>
        </w:rPr>
        <w:t xml:space="preserve">  </w:t>
      </w:r>
      <w:r>
        <w:rPr>
          <w:rFonts w:hint="eastAsia" w:eastAsia="仿宋"/>
          <w:kern w:val="24"/>
          <w:sz w:val="24"/>
          <w:szCs w:val="21"/>
          <w:u w:val="single"/>
        </w:rPr>
        <w:t>2025</w:t>
      </w:r>
      <w:r>
        <w:rPr>
          <w:rFonts w:eastAsia="仿宋"/>
          <w:kern w:val="24"/>
          <w:sz w:val="24"/>
          <w:szCs w:val="21"/>
          <w:u w:val="single"/>
        </w:rPr>
        <w:t xml:space="preserve"> 年</w:t>
      </w:r>
      <w:r>
        <w:rPr>
          <w:rFonts w:eastAsia="仿宋"/>
          <w:kern w:val="24"/>
          <w:sz w:val="24"/>
          <w:szCs w:val="21"/>
        </w:rPr>
        <w:t>后生产，乙方应列出合同下设备配置清单、易损易耗部件、消耗品或消耗材料，并真实报出上述设备的规格、型号、产品编号成交价格。</w:t>
      </w:r>
    </w:p>
    <w:p w14:paraId="11889ABE">
      <w:pPr>
        <w:spacing w:line="360" w:lineRule="auto"/>
        <w:contextualSpacing/>
        <w:jc w:val="center"/>
        <w:rPr>
          <w:rFonts w:eastAsia="仿宋"/>
          <w:b/>
          <w:kern w:val="24"/>
          <w:sz w:val="24"/>
          <w:szCs w:val="21"/>
        </w:rPr>
      </w:pPr>
      <w:r>
        <w:rPr>
          <w:rFonts w:eastAsia="仿宋"/>
          <w:b/>
          <w:kern w:val="24"/>
          <w:sz w:val="24"/>
          <w:szCs w:val="21"/>
        </w:rPr>
        <w:t>第二章  合同价款及支付方式</w:t>
      </w:r>
    </w:p>
    <w:p w14:paraId="455A87F4">
      <w:pPr>
        <w:spacing w:line="360" w:lineRule="auto"/>
        <w:ind w:left="240" w:hanging="240" w:hangingChars="100"/>
        <w:contextualSpacing/>
        <w:rPr>
          <w:rFonts w:eastAsia="仿宋"/>
          <w:kern w:val="24"/>
          <w:sz w:val="24"/>
        </w:rPr>
      </w:pPr>
      <w:r>
        <w:rPr>
          <w:rFonts w:eastAsia="仿宋"/>
          <w:kern w:val="24"/>
          <w:sz w:val="24"/>
          <w:szCs w:val="21"/>
        </w:rPr>
        <w:t>4.合同价格：包括设备整机及配件、备品备件，专用工具，包装，安装调试费、资料费、培训费、运输费、运输材料费等。乙方保证成交价格不高于近期市场成交价，反之乙方应承担超出部分。</w:t>
      </w:r>
      <w:r>
        <w:rPr>
          <w:rFonts w:eastAsia="仿宋"/>
          <w:kern w:val="24"/>
          <w:sz w:val="24"/>
          <w:szCs w:val="21"/>
        </w:rPr>
        <w:tab/>
      </w:r>
    </w:p>
    <w:p w14:paraId="1B24184B">
      <w:pPr>
        <w:spacing w:line="360" w:lineRule="auto"/>
        <w:contextualSpacing/>
        <w:rPr>
          <w:rFonts w:eastAsia="仿宋"/>
          <w:kern w:val="24"/>
          <w:sz w:val="24"/>
        </w:rPr>
      </w:pPr>
      <w:r>
        <w:rPr>
          <w:rFonts w:eastAsia="仿宋"/>
          <w:kern w:val="24"/>
          <w:sz w:val="24"/>
        </w:rPr>
        <w:t xml:space="preserve">5. </w:t>
      </w:r>
      <w:r>
        <w:rPr>
          <w:rFonts w:hint="eastAsia" w:eastAsia="仿宋"/>
          <w:kern w:val="24"/>
          <w:sz w:val="24"/>
        </w:rPr>
        <w:t>付款方式：按照选择的“</w:t>
      </w:r>
      <w:bookmarkStart w:id="1" w:name="OLE_LINK6"/>
      <w:bookmarkStart w:id="2" w:name="OLE_LINK7"/>
      <w:r>
        <w:rPr>
          <w:rFonts w:eastAsia="仿宋"/>
          <w:kern w:val="24"/>
          <w:sz w:val="24"/>
        </w:rPr>
        <w:sym w:font="Wingdings 2" w:char="F052"/>
      </w:r>
      <w:bookmarkEnd w:id="1"/>
      <w:bookmarkEnd w:id="2"/>
      <w:r>
        <w:rPr>
          <w:rFonts w:hint="eastAsia" w:eastAsia="仿宋"/>
          <w:kern w:val="24"/>
          <w:sz w:val="24"/>
        </w:rPr>
        <w:t>”方式进行</w:t>
      </w:r>
    </w:p>
    <w:p w14:paraId="22C93823">
      <w:pPr>
        <w:spacing w:line="360" w:lineRule="auto"/>
        <w:contextualSpacing/>
        <w:rPr>
          <w:rFonts w:eastAsia="仿宋"/>
          <w:kern w:val="24"/>
          <w:sz w:val="24"/>
        </w:rPr>
      </w:pPr>
      <w:r>
        <w:rPr>
          <w:rFonts w:eastAsia="仿宋"/>
          <w:kern w:val="24"/>
          <w:sz w:val="24"/>
        </w:rPr>
        <w:sym w:font="Wingdings 2" w:char="0052"/>
      </w:r>
      <w:r>
        <w:rPr>
          <w:rFonts w:hint="eastAsia" w:eastAsia="仿宋"/>
          <w:kern w:val="24"/>
          <w:sz w:val="24"/>
        </w:rPr>
        <w:t>方式一：</w:t>
      </w:r>
      <w:r>
        <w:rPr>
          <w:rFonts w:hint="eastAsia" w:eastAsia="仿宋"/>
          <w:kern w:val="24"/>
          <w:sz w:val="24"/>
          <w:u w:val="single"/>
        </w:rPr>
        <w:t>待全部货物到货、安装、调试、培训后，经甲方验收合格后，凭乙方开具的正式发票甲方支付合同总价100%金额的货款至乙方。</w:t>
      </w:r>
    </w:p>
    <w:p w14:paraId="2BA4A512">
      <w:pPr>
        <w:spacing w:line="360" w:lineRule="auto"/>
        <w:contextualSpacing/>
        <w:rPr>
          <w:rFonts w:eastAsia="仿宋"/>
          <w:kern w:val="24"/>
          <w:sz w:val="24"/>
        </w:rPr>
      </w:pPr>
      <w:r>
        <w:rPr>
          <w:rFonts w:eastAsia="仿宋"/>
          <w:kern w:val="24"/>
          <w:sz w:val="24"/>
        </w:rPr>
        <w:sym w:font="Wingdings 2" w:char="00A3"/>
      </w:r>
      <w:r>
        <w:rPr>
          <w:rFonts w:hint="eastAsia" w:eastAsia="仿宋"/>
          <w:kern w:val="24"/>
          <w:sz w:val="24"/>
        </w:rPr>
        <w:t>方式二：待全部货物到货后，甲方支付乙方合同总价</w:t>
      </w:r>
      <w:r>
        <w:rPr>
          <w:rFonts w:hint="eastAsia" w:eastAsia="仿宋"/>
          <w:kern w:val="24"/>
          <w:sz w:val="24"/>
          <w:u w:val="single"/>
        </w:rPr>
        <w:t>50</w:t>
      </w:r>
      <w:r>
        <w:rPr>
          <w:rFonts w:eastAsia="仿宋"/>
          <w:kern w:val="24"/>
          <w:sz w:val="24"/>
          <w:u w:val="single"/>
        </w:rPr>
        <w:t>%</w:t>
      </w:r>
      <w:r>
        <w:rPr>
          <w:rFonts w:eastAsia="仿宋"/>
          <w:kern w:val="24"/>
          <w:sz w:val="24"/>
        </w:rPr>
        <w:t>金额的</w:t>
      </w:r>
      <w:r>
        <w:rPr>
          <w:rFonts w:hint="eastAsia" w:eastAsia="仿宋"/>
          <w:kern w:val="24"/>
          <w:sz w:val="24"/>
        </w:rPr>
        <w:t>预付</w:t>
      </w:r>
      <w:r>
        <w:rPr>
          <w:rFonts w:eastAsia="仿宋"/>
          <w:kern w:val="24"/>
          <w:sz w:val="24"/>
        </w:rPr>
        <w:t>款至乙方，待全部货物安装、调试、培训且经甲方验收合格后，凭乙方开具的合同总价的正式发票甲方支付合同</w:t>
      </w:r>
      <w:r>
        <w:rPr>
          <w:rFonts w:hint="eastAsia" w:eastAsia="仿宋"/>
          <w:kern w:val="24"/>
          <w:sz w:val="24"/>
        </w:rPr>
        <w:t>剩余</w:t>
      </w:r>
      <w:r>
        <w:rPr>
          <w:rFonts w:eastAsia="仿宋"/>
          <w:kern w:val="24"/>
          <w:sz w:val="24"/>
        </w:rPr>
        <w:t>货款至乙方。</w:t>
      </w:r>
    </w:p>
    <w:p w14:paraId="024F11B0">
      <w:pPr>
        <w:spacing w:line="360" w:lineRule="auto"/>
        <w:contextualSpacing/>
        <w:rPr>
          <w:rFonts w:eastAsia="仿宋"/>
          <w:kern w:val="24"/>
          <w:sz w:val="24"/>
        </w:rPr>
      </w:pPr>
      <w:r>
        <w:rPr>
          <w:rFonts w:hint="eastAsia" w:eastAsia="仿宋"/>
          <w:kern w:val="24"/>
          <w:sz w:val="24"/>
        </w:rPr>
        <w:t>□方式三：合同签订后，乙方开具合同总价</w:t>
      </w:r>
      <w:r>
        <w:rPr>
          <w:rFonts w:eastAsia="仿宋"/>
          <w:kern w:val="24"/>
          <w:sz w:val="24"/>
          <w:u w:val="single"/>
        </w:rPr>
        <w:t>10%</w:t>
      </w:r>
      <w:r>
        <w:rPr>
          <w:rFonts w:eastAsia="仿宋"/>
          <w:kern w:val="24"/>
          <w:sz w:val="24"/>
        </w:rPr>
        <w:t>的履约保函（有效期不得少于12个月）至甲方，</w:t>
      </w:r>
      <w:r>
        <w:rPr>
          <w:rFonts w:hint="eastAsia" w:eastAsia="仿宋"/>
          <w:kern w:val="24"/>
          <w:sz w:val="24"/>
        </w:rPr>
        <w:t>凭乙方开具的合同总价的正式发票，甲方30天内支付乙方合同总金额的货款至乙方。待全部货物到货、安装、调试、培训且经甲方验收合格后，退还乙方上述履约保函。</w:t>
      </w:r>
    </w:p>
    <w:p w14:paraId="16E2A327">
      <w:pPr>
        <w:spacing w:line="360" w:lineRule="auto"/>
        <w:contextualSpacing/>
        <w:rPr>
          <w:rFonts w:eastAsia="仿宋"/>
          <w:kern w:val="24"/>
          <w:sz w:val="24"/>
          <w:u w:val="single"/>
        </w:rPr>
      </w:pPr>
      <w:r>
        <w:rPr>
          <w:rFonts w:hint="eastAsia" w:eastAsia="仿宋"/>
          <w:kern w:val="24"/>
          <w:sz w:val="24"/>
        </w:rPr>
        <w:t>□方式四：合同签订后，乙方开具合同总价10%的履约保函（有效期不得少于12个月）/履约保证金至甲方，凭乙方开具的合同总价90%的正式发票，甲方支付乙方合同总金额90%的货款至乙方，待货物到货后，凭乙方开具的合同总价10%的正式发票，甲方支付乙方合同总金额10%的货款至乙方，待货物安装、调试、培训且经甲方验收合格后，退还乙方上述履约保函/履约保证金。</w:t>
      </w:r>
    </w:p>
    <w:p w14:paraId="3AC44982">
      <w:pPr>
        <w:spacing w:line="360" w:lineRule="auto"/>
        <w:ind w:left="240" w:hanging="240" w:hangingChars="100"/>
        <w:contextualSpacing/>
        <w:rPr>
          <w:rFonts w:eastAsia="仿宋"/>
          <w:kern w:val="24"/>
          <w:sz w:val="24"/>
          <w:szCs w:val="21"/>
        </w:rPr>
      </w:pPr>
    </w:p>
    <w:p w14:paraId="403A21A4">
      <w:pPr>
        <w:spacing w:line="360" w:lineRule="auto"/>
        <w:ind w:left="241" w:hanging="241" w:hangingChars="100"/>
        <w:contextualSpacing/>
        <w:jc w:val="center"/>
        <w:rPr>
          <w:rFonts w:eastAsia="仿宋"/>
          <w:b/>
          <w:kern w:val="24"/>
          <w:sz w:val="24"/>
          <w:szCs w:val="21"/>
        </w:rPr>
      </w:pPr>
      <w:r>
        <w:rPr>
          <w:rFonts w:eastAsia="仿宋"/>
          <w:b/>
          <w:kern w:val="24"/>
          <w:sz w:val="24"/>
          <w:szCs w:val="21"/>
        </w:rPr>
        <w:t>第三章  交货时间、地点、方式及包装</w:t>
      </w:r>
    </w:p>
    <w:p w14:paraId="2D849FA3">
      <w:pPr>
        <w:pStyle w:val="9"/>
        <w:adjustRightInd/>
        <w:spacing w:line="360" w:lineRule="auto"/>
        <w:contextualSpacing/>
        <w:rPr>
          <w:rFonts w:eastAsia="仿宋"/>
          <w:kern w:val="24"/>
          <w:szCs w:val="21"/>
        </w:rPr>
      </w:pPr>
      <w:r>
        <w:rPr>
          <w:rFonts w:eastAsia="仿宋"/>
          <w:kern w:val="24"/>
          <w:szCs w:val="21"/>
        </w:rPr>
        <w:t>6.交货时间、交货地点及运输方式：</w:t>
      </w:r>
    </w:p>
    <w:p w14:paraId="266336DB">
      <w:pPr>
        <w:spacing w:line="360" w:lineRule="auto"/>
        <w:ind w:left="360" w:hanging="360" w:hangingChars="150"/>
        <w:contextualSpacing/>
        <w:jc w:val="left"/>
        <w:rPr>
          <w:rFonts w:eastAsia="仿宋"/>
          <w:kern w:val="24"/>
          <w:sz w:val="24"/>
          <w:szCs w:val="21"/>
        </w:rPr>
      </w:pPr>
      <w:r>
        <w:rPr>
          <w:rFonts w:eastAsia="仿宋"/>
          <w:kern w:val="24"/>
          <w:sz w:val="24"/>
          <w:szCs w:val="21"/>
        </w:rPr>
        <w:t>6.1 交货时间：自本合同签订后</w:t>
      </w:r>
      <w:r>
        <w:rPr>
          <w:rFonts w:eastAsia="仿宋"/>
          <w:kern w:val="24"/>
          <w:sz w:val="24"/>
          <w:szCs w:val="21"/>
          <w:u w:val="single"/>
        </w:rPr>
        <w:t xml:space="preserve">  </w:t>
      </w:r>
      <w:r>
        <w:rPr>
          <w:rFonts w:hint="eastAsia" w:eastAsia="仿宋"/>
          <w:kern w:val="24"/>
          <w:sz w:val="24"/>
          <w:szCs w:val="21"/>
          <w:u w:val="single"/>
        </w:rPr>
        <w:t>30</w:t>
      </w:r>
      <w:r>
        <w:rPr>
          <w:rFonts w:eastAsia="仿宋"/>
          <w:kern w:val="24"/>
          <w:sz w:val="24"/>
          <w:szCs w:val="21"/>
          <w:u w:val="single"/>
        </w:rPr>
        <w:t xml:space="preserve">  天</w:t>
      </w:r>
      <w:r>
        <w:rPr>
          <w:rFonts w:eastAsia="仿宋"/>
          <w:kern w:val="24"/>
          <w:sz w:val="24"/>
          <w:szCs w:val="21"/>
        </w:rPr>
        <w:t>内交货。</w:t>
      </w:r>
    </w:p>
    <w:p w14:paraId="74B42218">
      <w:pPr>
        <w:spacing w:line="360" w:lineRule="auto"/>
        <w:ind w:left="360" w:hanging="360" w:hangingChars="150"/>
        <w:contextualSpacing/>
        <w:rPr>
          <w:rFonts w:eastAsia="仿宋"/>
          <w:kern w:val="24"/>
          <w:sz w:val="24"/>
          <w:szCs w:val="21"/>
        </w:rPr>
      </w:pPr>
      <w:r>
        <w:rPr>
          <w:rFonts w:eastAsia="仿宋"/>
          <w:kern w:val="24"/>
          <w:sz w:val="24"/>
          <w:szCs w:val="21"/>
        </w:rPr>
        <w:t>6.2货运方式、要求及交货地点：经双方协商，采用公路运输方式。乙方免费负责将设备运至甲方指定地点并免费负责卸货安装。</w:t>
      </w:r>
    </w:p>
    <w:p w14:paraId="6586E286">
      <w:pPr>
        <w:spacing w:line="360" w:lineRule="auto"/>
        <w:ind w:left="360" w:hanging="360" w:hangingChars="150"/>
        <w:contextualSpacing/>
        <w:rPr>
          <w:rFonts w:eastAsia="仿宋"/>
          <w:kern w:val="24"/>
          <w:sz w:val="24"/>
          <w:szCs w:val="21"/>
        </w:rPr>
      </w:pPr>
      <w:r>
        <w:rPr>
          <w:rFonts w:eastAsia="仿宋"/>
          <w:kern w:val="24"/>
          <w:sz w:val="24"/>
          <w:szCs w:val="21"/>
        </w:rPr>
        <w:t>6.3具体交货要求：</w:t>
      </w:r>
    </w:p>
    <w:p w14:paraId="6BB8212F">
      <w:pPr>
        <w:spacing w:line="360" w:lineRule="auto"/>
        <w:ind w:left="315" w:leftChars="150"/>
        <w:contextualSpacing/>
        <w:jc w:val="left"/>
        <w:rPr>
          <w:rFonts w:eastAsia="仿宋"/>
          <w:bCs/>
          <w:kern w:val="24"/>
          <w:sz w:val="24"/>
          <w:szCs w:val="21"/>
        </w:rPr>
      </w:pPr>
      <w:r>
        <w:rPr>
          <w:rFonts w:eastAsia="仿宋"/>
          <w:bCs/>
          <w:kern w:val="24"/>
          <w:sz w:val="24"/>
          <w:szCs w:val="21"/>
        </w:rPr>
        <w:t>在签订合同后，乙方应将设备安装场地的详细要求交给甲方，并派工程技术人员与甲方共同商讨设备安装场地的设计，提供设备的运行、安装、使用环境要求、施工图纸及参数，乙方免费负责在基建部门提供的数据基础上计算承重，提交运输方案，最终方案需由甲方基建后勤部门认可后实施。</w:t>
      </w:r>
    </w:p>
    <w:p w14:paraId="68A570E3">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6.3.1</w:t>
      </w:r>
      <w:r>
        <w:rPr>
          <w:rFonts w:eastAsia="仿宋"/>
          <w:bCs/>
          <w:kern w:val="24"/>
          <w:sz w:val="24"/>
          <w:szCs w:val="21"/>
        </w:rPr>
        <w:t>整机免费运输甲方现场并安装至甲方机位。设备到达甲方安装地点后，乙方在接到甲方通知后，应在7天内派工程技术人员到达现场，并在甲方人员在场的情况下开箱清点，进行安装、调试和试运行，直到该设备的技术指标完全符合合同要求为止。乙方安装人员应自备必要的专用工具、量具及调试用的材料等。</w:t>
      </w:r>
    </w:p>
    <w:p w14:paraId="7C822F36">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6.3.2</w:t>
      </w:r>
      <w:r>
        <w:rPr>
          <w:rFonts w:eastAsia="仿宋"/>
          <w:bCs/>
          <w:kern w:val="24"/>
          <w:sz w:val="24"/>
          <w:szCs w:val="21"/>
        </w:rPr>
        <w:t>乙方免费承担运输、安装、存储及所需的全部费用包括（车辆、人工、材料）等，包括但不限于院内外运输所需钢板等铺垫材料。如需要至少提前一天做好运输通道铺垫工作。</w:t>
      </w:r>
    </w:p>
    <w:p w14:paraId="74DF5D2B">
      <w:pPr>
        <w:spacing w:line="360" w:lineRule="auto"/>
        <w:ind w:left="480" w:hanging="480" w:hangingChars="200"/>
        <w:contextualSpacing/>
        <w:jc w:val="left"/>
        <w:rPr>
          <w:rFonts w:eastAsia="仿宋"/>
          <w:bCs/>
          <w:kern w:val="24"/>
          <w:sz w:val="24"/>
          <w:szCs w:val="21"/>
        </w:rPr>
      </w:pPr>
      <w:r>
        <w:rPr>
          <w:rFonts w:hint="eastAsia" w:eastAsia="仿宋"/>
          <w:bCs/>
          <w:kern w:val="24"/>
          <w:sz w:val="24"/>
          <w:szCs w:val="21"/>
        </w:rPr>
        <w:t>6.3.3</w:t>
      </w:r>
      <w:r>
        <w:rPr>
          <w:rFonts w:eastAsia="仿宋"/>
          <w:bCs/>
          <w:kern w:val="24"/>
          <w:sz w:val="24"/>
          <w:szCs w:val="21"/>
        </w:rPr>
        <w:t>在运输、安装过程中，乙方承担由于其运输和安装过程给甲方造成的损失和相应的经济、法律责任，对此甲方不承担任何责任。</w:t>
      </w:r>
    </w:p>
    <w:p w14:paraId="48BBAD06">
      <w:pPr>
        <w:spacing w:line="360" w:lineRule="auto"/>
        <w:contextualSpacing/>
        <w:rPr>
          <w:rFonts w:eastAsia="仿宋"/>
          <w:kern w:val="24"/>
          <w:sz w:val="24"/>
          <w:szCs w:val="21"/>
        </w:rPr>
      </w:pPr>
      <w:r>
        <w:rPr>
          <w:rFonts w:eastAsia="仿宋"/>
          <w:kern w:val="24"/>
          <w:sz w:val="24"/>
          <w:szCs w:val="21"/>
        </w:rPr>
        <w:t>7.包装与标志：</w:t>
      </w:r>
    </w:p>
    <w:p w14:paraId="3D6C438A">
      <w:pPr>
        <w:spacing w:line="360" w:lineRule="auto"/>
        <w:ind w:left="480" w:hanging="480" w:hangingChars="200"/>
        <w:contextualSpacing/>
        <w:rPr>
          <w:rFonts w:eastAsia="仿宋"/>
          <w:kern w:val="24"/>
          <w:sz w:val="24"/>
          <w:szCs w:val="21"/>
        </w:rPr>
      </w:pPr>
      <w:r>
        <w:rPr>
          <w:rFonts w:eastAsia="仿宋"/>
          <w:kern w:val="24"/>
          <w:sz w:val="24"/>
          <w:szCs w:val="21"/>
        </w:rPr>
        <w:t>7.1包装应满足运输包装箱要求及环保熏蒸要求，拆箱后外包装须由乙方负责从甲方现场及时免费清理回收。</w:t>
      </w:r>
      <w:r>
        <w:rPr>
          <w:rFonts w:eastAsia="仿宋"/>
          <w:bCs/>
          <w:kern w:val="24"/>
          <w:sz w:val="24"/>
          <w:szCs w:val="21"/>
        </w:rPr>
        <w:t>甲方接收合同设备时，合同设备外箱包装需无损。</w:t>
      </w:r>
    </w:p>
    <w:p w14:paraId="3BA50144">
      <w:pPr>
        <w:spacing w:line="360" w:lineRule="auto"/>
        <w:ind w:left="480" w:hanging="480" w:hangingChars="200"/>
        <w:contextualSpacing/>
        <w:rPr>
          <w:rFonts w:eastAsia="仿宋"/>
          <w:kern w:val="24"/>
          <w:sz w:val="24"/>
          <w:szCs w:val="21"/>
        </w:rPr>
      </w:pPr>
      <w:r>
        <w:rPr>
          <w:rFonts w:eastAsia="仿宋"/>
          <w:kern w:val="24"/>
          <w:sz w:val="24"/>
          <w:szCs w:val="21"/>
        </w:rPr>
        <w:t>7.2乙方应根据设备的不同形状和特点进行良好坚固的包装，适合长途运输、防潮、防湿、防震。</w:t>
      </w:r>
    </w:p>
    <w:p w14:paraId="7A680EEB">
      <w:pPr>
        <w:spacing w:line="360" w:lineRule="auto"/>
        <w:ind w:left="480" w:hanging="480" w:hangingChars="200"/>
        <w:contextualSpacing/>
        <w:rPr>
          <w:rFonts w:eastAsia="仿宋"/>
          <w:kern w:val="24"/>
          <w:sz w:val="24"/>
          <w:szCs w:val="21"/>
        </w:rPr>
      </w:pPr>
      <w:r>
        <w:rPr>
          <w:rFonts w:eastAsia="仿宋"/>
          <w:kern w:val="24"/>
          <w:sz w:val="24"/>
          <w:szCs w:val="21"/>
        </w:rPr>
        <w:t>7.3乙方应在每一包装箱上注明：运输标志、装箱单号，唛头标记、设备名称、箱号、收货人、毛/净重、目的地、尺码（长×宽×高  mm标注），根据设备特点、装卸和运输中的不同要求，乙方应在包装箱上清楚地标有“小心轻放”“防潮”“勿倒置”等字样和其他标志图案。</w:t>
      </w:r>
    </w:p>
    <w:p w14:paraId="41A5692E">
      <w:pPr>
        <w:spacing w:line="360" w:lineRule="auto"/>
        <w:ind w:left="480" w:hanging="480" w:hangingChars="200"/>
        <w:contextualSpacing/>
        <w:rPr>
          <w:rFonts w:eastAsia="仿宋"/>
          <w:kern w:val="24"/>
          <w:sz w:val="24"/>
          <w:szCs w:val="21"/>
        </w:rPr>
      </w:pPr>
      <w:r>
        <w:rPr>
          <w:rFonts w:eastAsia="仿宋"/>
          <w:kern w:val="24"/>
          <w:sz w:val="24"/>
          <w:szCs w:val="21"/>
        </w:rPr>
        <w:t>7.4若设备重量为</w:t>
      </w:r>
      <w:r>
        <w:rPr>
          <w:rFonts w:eastAsia="仿宋"/>
          <w:kern w:val="24"/>
          <w:sz w:val="24"/>
          <w:szCs w:val="21"/>
          <w:u w:val="single"/>
        </w:rPr>
        <w:t>2000kg</w:t>
      </w:r>
      <w:r>
        <w:rPr>
          <w:rFonts w:eastAsia="仿宋"/>
          <w:kern w:val="24"/>
          <w:sz w:val="24"/>
          <w:szCs w:val="21"/>
        </w:rPr>
        <w:t>上，乙方应在每件包装箱的两侧明显地印刷标明常用标记图案，标明“重心点”，以便装卸和搬迁。</w:t>
      </w:r>
    </w:p>
    <w:p w14:paraId="691D9D5A">
      <w:pPr>
        <w:spacing w:line="360" w:lineRule="auto"/>
        <w:ind w:left="480" w:hanging="480" w:hangingChars="200"/>
        <w:contextualSpacing/>
        <w:rPr>
          <w:rFonts w:eastAsia="仿宋"/>
          <w:kern w:val="24"/>
          <w:sz w:val="24"/>
          <w:szCs w:val="21"/>
        </w:rPr>
      </w:pPr>
      <w:r>
        <w:rPr>
          <w:rFonts w:eastAsia="仿宋"/>
          <w:kern w:val="24"/>
          <w:sz w:val="24"/>
          <w:szCs w:val="21"/>
        </w:rPr>
        <w:t>7.5</w:t>
      </w:r>
      <w:r>
        <w:rPr>
          <w:rFonts w:hint="eastAsia" w:eastAsia="仿宋"/>
          <w:kern w:val="24"/>
          <w:sz w:val="24"/>
          <w:szCs w:val="21"/>
        </w:rPr>
        <w:t>甲方</w:t>
      </w:r>
      <w:r>
        <w:rPr>
          <w:rFonts w:eastAsia="仿宋"/>
          <w:kern w:val="24"/>
          <w:sz w:val="24"/>
          <w:szCs w:val="21"/>
        </w:rPr>
        <w:t>现场安装所用的特殊工具、材料及消耗物件应同设备分开，单独包装并加以标注。</w:t>
      </w:r>
    </w:p>
    <w:p w14:paraId="0E6FF746">
      <w:pPr>
        <w:spacing w:line="360" w:lineRule="auto"/>
        <w:contextualSpacing/>
        <w:jc w:val="center"/>
        <w:rPr>
          <w:rFonts w:eastAsia="仿宋"/>
          <w:b/>
          <w:kern w:val="24"/>
          <w:sz w:val="24"/>
          <w:szCs w:val="21"/>
        </w:rPr>
      </w:pPr>
      <w:r>
        <w:rPr>
          <w:rFonts w:eastAsia="仿宋"/>
          <w:b/>
          <w:kern w:val="24"/>
          <w:sz w:val="24"/>
          <w:szCs w:val="21"/>
        </w:rPr>
        <w:t>第四章  设备验收</w:t>
      </w:r>
    </w:p>
    <w:p w14:paraId="136CA6E1">
      <w:pPr>
        <w:spacing w:line="360" w:lineRule="auto"/>
        <w:ind w:left="360" w:hanging="360" w:hangingChars="150"/>
        <w:contextualSpacing/>
        <w:rPr>
          <w:rFonts w:eastAsia="仿宋"/>
          <w:kern w:val="24"/>
          <w:sz w:val="24"/>
          <w:szCs w:val="21"/>
        </w:rPr>
      </w:pPr>
      <w:r>
        <w:rPr>
          <w:rFonts w:eastAsia="仿宋"/>
          <w:kern w:val="24"/>
          <w:sz w:val="24"/>
          <w:szCs w:val="21"/>
        </w:rPr>
        <w:t>8. 乙方应提供主机及零备件的详细清单、设备的技术文件包括相应的装箱单、出厂检验记录、图纸、中文操作手册、中文维修手册（若有维修软件和维修密码，必须提供）、质量保证文件（或合格证）、服务指南等，这些文件应随同设备一起发运至甲方。同时乙方免费提供系统操作和维修的必要的专用工具及技术咨询。</w:t>
      </w:r>
    </w:p>
    <w:p w14:paraId="041F6766">
      <w:pPr>
        <w:spacing w:line="360" w:lineRule="auto"/>
        <w:ind w:left="360" w:hanging="360" w:hangingChars="150"/>
        <w:contextualSpacing/>
        <w:rPr>
          <w:rFonts w:eastAsia="仿宋"/>
          <w:kern w:val="24"/>
          <w:sz w:val="24"/>
          <w:szCs w:val="21"/>
        </w:rPr>
      </w:pPr>
      <w:r>
        <w:rPr>
          <w:rFonts w:eastAsia="仿宋"/>
          <w:kern w:val="24"/>
          <w:sz w:val="24"/>
          <w:szCs w:val="21"/>
        </w:rPr>
        <w:t>9. 设备验收工作在设备通过</w:t>
      </w:r>
      <w:r>
        <w:rPr>
          <w:rStyle w:val="30"/>
          <w:rFonts w:eastAsia="仿宋"/>
          <w:b w:val="0"/>
          <w:bCs w:val="0"/>
          <w:kern w:val="24"/>
          <w:sz w:val="24"/>
          <w:szCs w:val="21"/>
        </w:rPr>
        <w:t>国家强制要求</w:t>
      </w:r>
      <w:r>
        <w:rPr>
          <w:rFonts w:eastAsia="仿宋"/>
          <w:kern w:val="24"/>
          <w:sz w:val="24"/>
          <w:szCs w:val="21"/>
        </w:rPr>
        <w:t>的全部检测项目后进行。验收所需材料、设备、工具等均由乙方免费提供。</w:t>
      </w:r>
    </w:p>
    <w:p w14:paraId="356349D8">
      <w:pPr>
        <w:spacing w:line="360" w:lineRule="auto"/>
        <w:ind w:left="360" w:hanging="360" w:hangingChars="150"/>
        <w:contextualSpacing/>
        <w:rPr>
          <w:rFonts w:eastAsia="仿宋"/>
          <w:kern w:val="24"/>
          <w:sz w:val="24"/>
          <w:szCs w:val="21"/>
        </w:rPr>
      </w:pPr>
      <w:r>
        <w:rPr>
          <w:rFonts w:eastAsia="仿宋"/>
          <w:kern w:val="24"/>
          <w:sz w:val="24"/>
          <w:szCs w:val="21"/>
        </w:rPr>
        <w:t xml:space="preserve">10.设备数量验收（到货验收）和质量验收（性能验收）均在甲方指定的时间和地点进行，并书面记录验收结果。 </w:t>
      </w:r>
    </w:p>
    <w:p w14:paraId="16724F0C">
      <w:pPr>
        <w:spacing w:line="360" w:lineRule="auto"/>
        <w:ind w:left="480" w:hanging="480" w:hangingChars="200"/>
        <w:contextualSpacing/>
        <w:rPr>
          <w:rFonts w:eastAsia="仿宋"/>
          <w:kern w:val="24"/>
          <w:sz w:val="24"/>
          <w:szCs w:val="21"/>
        </w:rPr>
      </w:pPr>
      <w:r>
        <w:rPr>
          <w:rFonts w:eastAsia="仿宋"/>
          <w:kern w:val="24"/>
          <w:sz w:val="24"/>
          <w:szCs w:val="21"/>
        </w:rPr>
        <w:t>10.1具体依据：国家标准、行业标准、企业产品技术标准、原厂Datasheet技术文件、招标文件技术、本合同及合同配置清单要求。</w:t>
      </w:r>
    </w:p>
    <w:p w14:paraId="767B57B8">
      <w:pPr>
        <w:pStyle w:val="9"/>
        <w:adjustRightInd/>
        <w:spacing w:line="360" w:lineRule="auto"/>
        <w:ind w:left="420" w:hanging="420" w:hangingChars="200"/>
        <w:contextualSpacing/>
        <w:rPr>
          <w:rFonts w:eastAsia="仿宋"/>
          <w:kern w:val="24"/>
          <w:szCs w:val="21"/>
        </w:rPr>
      </w:pPr>
      <w:r>
        <w:rPr>
          <w:rFonts w:eastAsia="仿宋"/>
          <w:kern w:val="24"/>
          <w:szCs w:val="21"/>
        </w:rPr>
        <w:t>10.2具体内容：对产品进行指标、功能等检测验定，达到上述验收依据的要求，并能开始应用全部功能。</w:t>
      </w:r>
    </w:p>
    <w:p w14:paraId="0E5C613A">
      <w:pPr>
        <w:pStyle w:val="9"/>
        <w:numPr>
          <w:ilvl w:val="0"/>
          <w:numId w:val="7"/>
        </w:numPr>
        <w:adjustRightInd/>
        <w:spacing w:line="360" w:lineRule="auto"/>
        <w:ind w:left="420" w:hanging="420" w:hangingChars="200"/>
        <w:contextualSpacing/>
        <w:rPr>
          <w:rFonts w:eastAsia="仿宋"/>
          <w:kern w:val="24"/>
          <w:szCs w:val="21"/>
        </w:rPr>
      </w:pPr>
      <w:r>
        <w:rPr>
          <w:rFonts w:eastAsia="仿宋"/>
          <w:kern w:val="24"/>
          <w:szCs w:val="21"/>
        </w:rPr>
        <w:t>验收合格后，双方在甲方《设备安装验收报告》上确认验收合格并签字盖章，甲方设备主管部门签字日期为</w:t>
      </w:r>
      <w:r>
        <w:rPr>
          <w:rFonts w:hint="eastAsia" w:eastAsia="仿宋"/>
          <w:kern w:val="24"/>
          <w:szCs w:val="21"/>
        </w:rPr>
        <w:t>质保期</w:t>
      </w:r>
      <w:r>
        <w:rPr>
          <w:rFonts w:eastAsia="仿宋"/>
          <w:kern w:val="24"/>
          <w:szCs w:val="21"/>
        </w:rPr>
        <w:t>的开始日期。</w:t>
      </w:r>
    </w:p>
    <w:p w14:paraId="4FE4F31A">
      <w:pPr>
        <w:pStyle w:val="9"/>
        <w:adjustRightInd/>
        <w:spacing w:line="360" w:lineRule="auto"/>
        <w:contextualSpacing/>
        <w:rPr>
          <w:rFonts w:eastAsia="仿宋"/>
          <w:kern w:val="24"/>
          <w:szCs w:val="21"/>
        </w:rPr>
      </w:pPr>
    </w:p>
    <w:p w14:paraId="3805385C">
      <w:pPr>
        <w:pStyle w:val="9"/>
        <w:adjustRightInd/>
        <w:spacing w:line="360" w:lineRule="auto"/>
        <w:contextualSpacing/>
        <w:jc w:val="center"/>
        <w:rPr>
          <w:rFonts w:eastAsia="仿宋"/>
          <w:b/>
          <w:kern w:val="24"/>
          <w:szCs w:val="21"/>
        </w:rPr>
      </w:pPr>
      <w:r>
        <w:rPr>
          <w:rFonts w:eastAsia="仿宋"/>
          <w:b/>
          <w:kern w:val="24"/>
          <w:szCs w:val="21"/>
        </w:rPr>
        <w:t>第五章 技术服务、操作维修培训及质量等相关保证</w:t>
      </w:r>
    </w:p>
    <w:p w14:paraId="76D46C16">
      <w:pPr>
        <w:spacing w:line="360" w:lineRule="auto"/>
        <w:ind w:left="480" w:hanging="480" w:hangingChars="200"/>
        <w:contextualSpacing/>
        <w:rPr>
          <w:rFonts w:eastAsia="仿宋"/>
          <w:kern w:val="24"/>
          <w:sz w:val="24"/>
          <w:szCs w:val="21"/>
        </w:rPr>
      </w:pPr>
      <w:r>
        <w:rPr>
          <w:rFonts w:eastAsia="仿宋"/>
          <w:kern w:val="24"/>
          <w:sz w:val="24"/>
          <w:szCs w:val="21"/>
        </w:rPr>
        <w:t xml:space="preserve">12．培训： </w:t>
      </w:r>
    </w:p>
    <w:p w14:paraId="2E1699FE">
      <w:pPr>
        <w:tabs>
          <w:tab w:val="left" w:pos="4634"/>
          <w:tab w:val="left" w:pos="5026"/>
        </w:tabs>
        <w:spacing w:line="360" w:lineRule="auto"/>
        <w:ind w:left="360" w:hanging="360" w:hangingChars="150"/>
        <w:contextualSpacing/>
        <w:rPr>
          <w:rFonts w:eastAsia="仿宋"/>
          <w:kern w:val="24"/>
          <w:sz w:val="24"/>
          <w:szCs w:val="21"/>
        </w:rPr>
      </w:pPr>
      <w:r>
        <w:rPr>
          <w:rFonts w:eastAsia="仿宋"/>
          <w:kern w:val="24"/>
          <w:sz w:val="24"/>
          <w:szCs w:val="21"/>
        </w:rPr>
        <w:t>12.1乙方委派经验丰富的专业技术人员在甲方使用现场对甲方人员进行设备操作及维护的免费培训，并可提供原厂培训。培训内容包括：设备操作、应用、维护、维修培训。培训应在设备安装调试后</w:t>
      </w:r>
      <w:r>
        <w:rPr>
          <w:rFonts w:hint="eastAsia" w:eastAsia="仿宋"/>
          <w:kern w:val="24"/>
          <w:sz w:val="24"/>
          <w:szCs w:val="21"/>
        </w:rPr>
        <w:t>进行</w:t>
      </w:r>
      <w:r>
        <w:rPr>
          <w:rFonts w:eastAsia="仿宋"/>
          <w:kern w:val="24"/>
          <w:sz w:val="24"/>
          <w:szCs w:val="21"/>
        </w:rPr>
        <w:t>使用、维护培训，达到甲方被培训人员能够独立操作、应用及维护设备的要求。</w:t>
      </w:r>
    </w:p>
    <w:p w14:paraId="7B97694C">
      <w:pPr>
        <w:spacing w:line="360" w:lineRule="auto"/>
        <w:ind w:left="480" w:hanging="480" w:hangingChars="200"/>
        <w:contextualSpacing/>
        <w:rPr>
          <w:rFonts w:eastAsia="仿宋"/>
          <w:kern w:val="24"/>
          <w:sz w:val="24"/>
          <w:szCs w:val="21"/>
        </w:rPr>
      </w:pPr>
      <w:r>
        <w:rPr>
          <w:rFonts w:eastAsia="仿宋"/>
          <w:kern w:val="24"/>
          <w:sz w:val="24"/>
          <w:szCs w:val="21"/>
        </w:rPr>
        <w:t>12.2在使用一段时间后，可根据甲方的要求另行安排免费培训计划。</w:t>
      </w:r>
    </w:p>
    <w:p w14:paraId="76365083">
      <w:pPr>
        <w:spacing w:line="360" w:lineRule="auto"/>
        <w:ind w:left="480" w:hanging="480" w:hangingChars="200"/>
        <w:contextualSpacing/>
        <w:rPr>
          <w:rFonts w:eastAsia="仿宋"/>
          <w:kern w:val="24"/>
          <w:sz w:val="24"/>
          <w:szCs w:val="21"/>
        </w:rPr>
      </w:pPr>
      <w:r>
        <w:rPr>
          <w:rFonts w:eastAsia="仿宋"/>
          <w:kern w:val="24"/>
          <w:sz w:val="24"/>
          <w:szCs w:val="21"/>
        </w:rPr>
        <w:t xml:space="preserve">13. 质量保证： </w:t>
      </w:r>
    </w:p>
    <w:p w14:paraId="3EB4D2C4">
      <w:pPr>
        <w:spacing w:line="360" w:lineRule="auto"/>
        <w:ind w:left="600" w:hanging="600" w:hangingChars="250"/>
        <w:contextualSpacing/>
        <w:rPr>
          <w:rFonts w:eastAsia="仿宋"/>
          <w:kern w:val="24"/>
          <w:sz w:val="24"/>
          <w:szCs w:val="21"/>
        </w:rPr>
      </w:pPr>
      <w:r>
        <w:rPr>
          <w:rFonts w:eastAsia="仿宋"/>
          <w:kern w:val="24"/>
          <w:sz w:val="24"/>
          <w:szCs w:val="21"/>
        </w:rPr>
        <w:t>13.1整机（含全部消耗性部件）由厂家承诺自甲方设备主管部门验收合格之日起负责免费保修</w:t>
      </w:r>
      <w:r>
        <w:rPr>
          <w:rFonts w:eastAsia="仿宋"/>
          <w:kern w:val="24"/>
          <w:sz w:val="24"/>
          <w:szCs w:val="21"/>
          <w:u w:val="single"/>
        </w:rPr>
        <w:t xml:space="preserve">  </w:t>
      </w:r>
      <w:r>
        <w:rPr>
          <w:rFonts w:hint="eastAsia" w:eastAsia="仿宋"/>
          <w:kern w:val="24"/>
          <w:sz w:val="24"/>
          <w:szCs w:val="21"/>
          <w:u w:val="single"/>
        </w:rPr>
        <w:t>壹</w:t>
      </w:r>
      <w:r>
        <w:rPr>
          <w:rFonts w:eastAsia="仿宋"/>
          <w:kern w:val="24"/>
          <w:sz w:val="24"/>
          <w:szCs w:val="21"/>
          <w:u w:val="single"/>
        </w:rPr>
        <w:t xml:space="preserve">  年</w:t>
      </w:r>
      <w:r>
        <w:rPr>
          <w:rFonts w:eastAsia="仿宋"/>
          <w:kern w:val="24"/>
          <w:sz w:val="24"/>
          <w:szCs w:val="21"/>
        </w:rPr>
        <w:t>。</w:t>
      </w:r>
    </w:p>
    <w:p w14:paraId="2A88BD90">
      <w:pPr>
        <w:spacing w:line="360" w:lineRule="auto"/>
        <w:ind w:left="600" w:hanging="600" w:hangingChars="250"/>
        <w:contextualSpacing/>
        <w:rPr>
          <w:rFonts w:eastAsia="仿宋"/>
          <w:kern w:val="24"/>
          <w:sz w:val="24"/>
          <w:szCs w:val="21"/>
        </w:rPr>
      </w:pPr>
      <w:r>
        <w:rPr>
          <w:rFonts w:eastAsia="仿宋"/>
          <w:kern w:val="24"/>
          <w:sz w:val="24"/>
          <w:szCs w:val="21"/>
        </w:rPr>
        <w:t>13.2在保修期内，乙方</w:t>
      </w:r>
      <w:r>
        <w:rPr>
          <w:rFonts w:hint="eastAsia" w:eastAsia="仿宋"/>
          <w:kern w:val="24"/>
          <w:sz w:val="24"/>
          <w:szCs w:val="21"/>
        </w:rPr>
        <w:t>应</w:t>
      </w:r>
      <w:r>
        <w:rPr>
          <w:rFonts w:eastAsia="仿宋"/>
          <w:kern w:val="24"/>
          <w:sz w:val="24"/>
          <w:szCs w:val="21"/>
        </w:rPr>
        <w:t>免费更换整机部件及所含全部消耗性配件并免收相应人工工时费，乙方免费定期预防性维护保养次数不</w:t>
      </w:r>
      <w:r>
        <w:rPr>
          <w:rFonts w:hint="eastAsia" w:eastAsia="仿宋"/>
          <w:kern w:val="24"/>
          <w:sz w:val="24"/>
          <w:szCs w:val="21"/>
        </w:rPr>
        <w:t>得</w:t>
      </w:r>
      <w:r>
        <w:rPr>
          <w:rFonts w:eastAsia="仿宋"/>
          <w:kern w:val="24"/>
          <w:sz w:val="24"/>
          <w:szCs w:val="21"/>
        </w:rPr>
        <w:t>少于</w:t>
      </w:r>
      <w:r>
        <w:rPr>
          <w:rFonts w:eastAsia="仿宋"/>
          <w:kern w:val="24"/>
          <w:sz w:val="24"/>
          <w:szCs w:val="21"/>
          <w:u w:val="single"/>
        </w:rPr>
        <w:t xml:space="preserve">  </w:t>
      </w:r>
      <w:r>
        <w:rPr>
          <w:rFonts w:hint="eastAsia" w:eastAsia="仿宋"/>
          <w:kern w:val="24"/>
          <w:sz w:val="24"/>
          <w:szCs w:val="21"/>
          <w:u w:val="single"/>
        </w:rPr>
        <w:t>4</w:t>
      </w:r>
      <w:r>
        <w:rPr>
          <w:rFonts w:eastAsia="仿宋"/>
          <w:kern w:val="24"/>
          <w:sz w:val="24"/>
          <w:szCs w:val="21"/>
          <w:u w:val="single"/>
        </w:rPr>
        <w:t xml:space="preserve">  </w:t>
      </w:r>
      <w:r>
        <w:rPr>
          <w:rFonts w:eastAsia="仿宋"/>
          <w:kern w:val="24"/>
          <w:sz w:val="24"/>
          <w:szCs w:val="21"/>
        </w:rPr>
        <w:t>次/年，保养需在不影响甲方工作前提下进行。系统免费升级至最新版本（含软硬件，</w:t>
      </w:r>
      <w:r>
        <w:rPr>
          <w:rFonts w:hint="eastAsia" w:eastAsia="仿宋"/>
          <w:kern w:val="24"/>
          <w:sz w:val="24"/>
          <w:szCs w:val="21"/>
        </w:rPr>
        <w:t>如为</w:t>
      </w:r>
      <w:r>
        <w:rPr>
          <w:rFonts w:eastAsia="仿宋"/>
          <w:kern w:val="24"/>
          <w:sz w:val="24"/>
          <w:szCs w:val="21"/>
        </w:rPr>
        <w:t>医疗器械则最新软件版本</w:t>
      </w:r>
      <w:r>
        <w:rPr>
          <w:rFonts w:hint="eastAsia" w:eastAsia="仿宋"/>
          <w:kern w:val="24"/>
          <w:sz w:val="24"/>
          <w:szCs w:val="21"/>
        </w:rPr>
        <w:t>需提供</w:t>
      </w:r>
      <w:r>
        <w:rPr>
          <w:rFonts w:eastAsia="仿宋"/>
          <w:kern w:val="24"/>
          <w:sz w:val="24"/>
          <w:szCs w:val="21"/>
        </w:rPr>
        <w:t>CFDA等合法资质认证）。如</w:t>
      </w:r>
      <w:r>
        <w:rPr>
          <w:rFonts w:hint="eastAsia" w:eastAsia="仿宋"/>
          <w:kern w:val="24"/>
          <w:sz w:val="24"/>
          <w:szCs w:val="21"/>
        </w:rPr>
        <w:t>甲方</w:t>
      </w:r>
      <w:r>
        <w:rPr>
          <w:rFonts w:eastAsia="仿宋"/>
          <w:kern w:val="24"/>
          <w:sz w:val="24"/>
          <w:szCs w:val="21"/>
        </w:rPr>
        <w:t>需</w:t>
      </w:r>
      <w:r>
        <w:rPr>
          <w:rFonts w:hint="eastAsia" w:eastAsia="仿宋"/>
          <w:kern w:val="24"/>
          <w:sz w:val="24"/>
          <w:szCs w:val="21"/>
        </w:rPr>
        <w:t>要</w:t>
      </w:r>
      <w:r>
        <w:rPr>
          <w:rFonts w:eastAsia="仿宋"/>
          <w:kern w:val="24"/>
          <w:sz w:val="24"/>
          <w:szCs w:val="21"/>
        </w:rPr>
        <w:t>，乙方免费提供质控不</w:t>
      </w:r>
      <w:r>
        <w:rPr>
          <w:rFonts w:hint="eastAsia" w:eastAsia="仿宋"/>
          <w:kern w:val="24"/>
          <w:sz w:val="24"/>
          <w:szCs w:val="21"/>
        </w:rPr>
        <w:t>得</w:t>
      </w:r>
      <w:r>
        <w:rPr>
          <w:rFonts w:eastAsia="仿宋"/>
          <w:kern w:val="24"/>
          <w:sz w:val="24"/>
          <w:szCs w:val="21"/>
        </w:rPr>
        <w:t>少于</w:t>
      </w:r>
      <w:r>
        <w:rPr>
          <w:rFonts w:eastAsia="仿宋"/>
          <w:kern w:val="24"/>
          <w:sz w:val="24"/>
          <w:szCs w:val="21"/>
          <w:u w:val="single"/>
        </w:rPr>
        <w:t xml:space="preserve">  </w:t>
      </w:r>
      <w:r>
        <w:rPr>
          <w:rFonts w:hint="eastAsia" w:eastAsia="仿宋"/>
          <w:kern w:val="24"/>
          <w:sz w:val="24"/>
          <w:szCs w:val="21"/>
          <w:u w:val="single"/>
        </w:rPr>
        <w:t>4</w:t>
      </w:r>
      <w:r>
        <w:rPr>
          <w:rFonts w:eastAsia="仿宋"/>
          <w:kern w:val="24"/>
          <w:sz w:val="24"/>
          <w:szCs w:val="21"/>
          <w:u w:val="single"/>
        </w:rPr>
        <w:t xml:space="preserve"> </w:t>
      </w:r>
      <w:r>
        <w:rPr>
          <w:rFonts w:eastAsia="仿宋"/>
          <w:kern w:val="24"/>
          <w:sz w:val="24"/>
          <w:szCs w:val="21"/>
        </w:rPr>
        <w:t>次/年。</w:t>
      </w:r>
    </w:p>
    <w:p w14:paraId="429CF643">
      <w:pPr>
        <w:spacing w:line="360" w:lineRule="auto"/>
        <w:ind w:left="600" w:hanging="600" w:hangingChars="250"/>
        <w:contextualSpacing/>
        <w:rPr>
          <w:rFonts w:eastAsia="仿宋"/>
          <w:kern w:val="24"/>
          <w:sz w:val="24"/>
          <w:szCs w:val="21"/>
        </w:rPr>
      </w:pPr>
      <w:r>
        <w:rPr>
          <w:rFonts w:eastAsia="仿宋"/>
          <w:kern w:val="24"/>
          <w:sz w:val="24"/>
          <w:szCs w:val="21"/>
        </w:rPr>
        <w:t>13.3</w:t>
      </w:r>
      <w:r>
        <w:rPr>
          <w:rFonts w:hint="eastAsia" w:eastAsia="仿宋"/>
          <w:kern w:val="24"/>
          <w:sz w:val="24"/>
          <w:szCs w:val="21"/>
        </w:rPr>
        <w:t>质保期</w:t>
      </w:r>
      <w:r>
        <w:rPr>
          <w:rFonts w:eastAsia="仿宋"/>
          <w:kern w:val="24"/>
          <w:sz w:val="24"/>
          <w:szCs w:val="21"/>
        </w:rPr>
        <w:t>外，维修零配件，消耗品的供应应由双方协商或另设合同决定。乙方维修更换配件仅收取配件成本费，重复维修同一故障不收费，更换配件</w:t>
      </w:r>
      <w:r>
        <w:rPr>
          <w:rFonts w:hint="eastAsia" w:eastAsia="仿宋"/>
          <w:kern w:val="24"/>
          <w:sz w:val="24"/>
          <w:szCs w:val="21"/>
        </w:rPr>
        <w:t>应</w:t>
      </w:r>
      <w:r>
        <w:rPr>
          <w:rFonts w:eastAsia="仿宋"/>
          <w:kern w:val="24"/>
          <w:sz w:val="24"/>
          <w:szCs w:val="21"/>
        </w:rPr>
        <w:t>在订货后的</w:t>
      </w:r>
      <w:r>
        <w:rPr>
          <w:rFonts w:eastAsia="仿宋"/>
          <w:kern w:val="24"/>
          <w:sz w:val="24"/>
          <w:szCs w:val="21"/>
          <w:u w:val="single"/>
        </w:rPr>
        <w:t xml:space="preserve">  </w:t>
      </w:r>
      <w:r>
        <w:rPr>
          <w:rFonts w:hint="eastAsia" w:eastAsia="仿宋"/>
          <w:kern w:val="24"/>
          <w:sz w:val="24"/>
          <w:szCs w:val="21"/>
          <w:u w:val="single"/>
        </w:rPr>
        <w:t>3</w:t>
      </w:r>
      <w:r>
        <w:rPr>
          <w:rFonts w:eastAsia="仿宋"/>
          <w:kern w:val="24"/>
          <w:sz w:val="24"/>
          <w:szCs w:val="21"/>
          <w:u w:val="single"/>
        </w:rPr>
        <w:t xml:space="preserve"> </w:t>
      </w:r>
      <w:r>
        <w:rPr>
          <w:rFonts w:eastAsia="仿宋"/>
          <w:kern w:val="24"/>
          <w:sz w:val="24"/>
          <w:szCs w:val="21"/>
        </w:rPr>
        <w:t>天内到货并在安装后免费保修12个月。</w:t>
      </w:r>
    </w:p>
    <w:p w14:paraId="45E54AAC">
      <w:pPr>
        <w:tabs>
          <w:tab w:val="left" w:pos="4536"/>
        </w:tabs>
        <w:spacing w:line="360" w:lineRule="auto"/>
        <w:ind w:left="600" w:hanging="600" w:hangingChars="250"/>
        <w:contextualSpacing/>
        <w:rPr>
          <w:rFonts w:eastAsia="仿宋"/>
          <w:kern w:val="24"/>
          <w:sz w:val="24"/>
          <w:szCs w:val="21"/>
        </w:rPr>
      </w:pPr>
      <w:r>
        <w:rPr>
          <w:rFonts w:eastAsia="仿宋"/>
          <w:kern w:val="24"/>
          <w:sz w:val="24"/>
          <w:szCs w:val="21"/>
        </w:rPr>
        <w:t>13.4乙方负责设备的终身维修，保证安装后</w:t>
      </w:r>
      <w:r>
        <w:rPr>
          <w:rFonts w:eastAsia="仿宋"/>
          <w:kern w:val="24"/>
          <w:sz w:val="24"/>
          <w:szCs w:val="21"/>
          <w:u w:val="single"/>
        </w:rPr>
        <w:t xml:space="preserve">  </w:t>
      </w:r>
      <w:r>
        <w:rPr>
          <w:rFonts w:hint="eastAsia" w:eastAsia="仿宋"/>
          <w:kern w:val="24"/>
          <w:sz w:val="24"/>
          <w:szCs w:val="21"/>
          <w:u w:val="single"/>
        </w:rPr>
        <w:t>10</w:t>
      </w:r>
      <w:r>
        <w:rPr>
          <w:rFonts w:eastAsia="仿宋"/>
          <w:kern w:val="24"/>
          <w:sz w:val="24"/>
          <w:szCs w:val="21"/>
          <w:u w:val="single"/>
        </w:rPr>
        <w:t xml:space="preserve"> </w:t>
      </w:r>
      <w:r>
        <w:rPr>
          <w:rFonts w:eastAsia="仿宋"/>
          <w:kern w:val="24"/>
          <w:sz w:val="24"/>
          <w:szCs w:val="21"/>
        </w:rPr>
        <w:t>年内的零配件供应。</w:t>
      </w:r>
    </w:p>
    <w:p w14:paraId="64241DC7">
      <w:pPr>
        <w:spacing w:line="360" w:lineRule="auto"/>
        <w:ind w:left="600" w:hanging="600" w:hangingChars="250"/>
        <w:contextualSpacing/>
        <w:rPr>
          <w:rFonts w:eastAsia="仿宋"/>
          <w:kern w:val="24"/>
          <w:sz w:val="24"/>
          <w:szCs w:val="21"/>
        </w:rPr>
      </w:pPr>
      <w:r>
        <w:rPr>
          <w:rFonts w:eastAsia="仿宋"/>
          <w:kern w:val="24"/>
          <w:sz w:val="24"/>
          <w:szCs w:val="21"/>
        </w:rPr>
        <w:t>13.5对于隐蔽性的、经合理检测不能发觉的缺陷，即使免费保修期已过，由于其产品本身的设计缺陷、制造缺陷、安装缺陷造成的故障，仍</w:t>
      </w:r>
      <w:r>
        <w:rPr>
          <w:rFonts w:hint="eastAsia" w:eastAsia="仿宋"/>
          <w:kern w:val="24"/>
          <w:sz w:val="24"/>
          <w:szCs w:val="21"/>
        </w:rPr>
        <w:t>应</w:t>
      </w:r>
      <w:r>
        <w:rPr>
          <w:rFonts w:eastAsia="仿宋"/>
          <w:kern w:val="24"/>
          <w:sz w:val="24"/>
          <w:szCs w:val="21"/>
        </w:rPr>
        <w:t>由乙方免费负责维修、更换。</w:t>
      </w:r>
    </w:p>
    <w:p w14:paraId="17DB6ED8">
      <w:pPr>
        <w:spacing w:line="360" w:lineRule="auto"/>
        <w:ind w:left="600" w:hanging="600" w:hangingChars="250"/>
        <w:contextualSpacing/>
        <w:rPr>
          <w:rFonts w:eastAsia="仿宋"/>
          <w:kern w:val="24"/>
          <w:sz w:val="24"/>
          <w:szCs w:val="21"/>
        </w:rPr>
      </w:pPr>
      <w:r>
        <w:rPr>
          <w:rFonts w:eastAsia="仿宋"/>
          <w:kern w:val="24"/>
          <w:sz w:val="24"/>
          <w:szCs w:val="21"/>
        </w:rPr>
        <w:t>13.6免费开放所有数字通讯接口及协议，数据可以导出。</w:t>
      </w:r>
    </w:p>
    <w:p w14:paraId="6A9AF67D">
      <w:pPr>
        <w:spacing w:line="360" w:lineRule="auto"/>
        <w:ind w:left="600" w:hanging="600" w:hangingChars="250"/>
        <w:contextualSpacing/>
        <w:rPr>
          <w:rFonts w:eastAsia="仿宋"/>
          <w:kern w:val="24"/>
          <w:sz w:val="24"/>
          <w:szCs w:val="21"/>
        </w:rPr>
      </w:pPr>
      <w:r>
        <w:rPr>
          <w:rFonts w:eastAsia="仿宋"/>
          <w:kern w:val="24"/>
          <w:sz w:val="24"/>
          <w:szCs w:val="21"/>
        </w:rPr>
        <w:t>13.7如设备出现故障，乙方</w:t>
      </w:r>
      <w:r>
        <w:rPr>
          <w:rFonts w:hint="eastAsia" w:eastAsia="仿宋"/>
          <w:kern w:val="24"/>
          <w:sz w:val="24"/>
          <w:szCs w:val="21"/>
        </w:rPr>
        <w:t>应</w:t>
      </w:r>
      <w:r>
        <w:rPr>
          <w:rFonts w:eastAsia="仿宋"/>
          <w:kern w:val="24"/>
          <w:sz w:val="24"/>
          <w:szCs w:val="21"/>
        </w:rPr>
        <w:t>根据甲方要求免费提供经过相关国家强制检定合格的备用设备。</w:t>
      </w:r>
    </w:p>
    <w:p w14:paraId="769C8075">
      <w:pPr>
        <w:spacing w:line="360" w:lineRule="auto"/>
        <w:ind w:left="566" w:hanging="566" w:hangingChars="236"/>
        <w:contextualSpacing/>
        <w:rPr>
          <w:rFonts w:eastAsia="仿宋"/>
          <w:kern w:val="24"/>
          <w:sz w:val="24"/>
          <w:szCs w:val="21"/>
        </w:rPr>
      </w:pPr>
      <w:r>
        <w:rPr>
          <w:rFonts w:eastAsia="仿宋"/>
          <w:kern w:val="24"/>
          <w:sz w:val="24"/>
          <w:szCs w:val="21"/>
        </w:rPr>
        <w:t>14．乙方保证设备终身报修响应时间</w:t>
      </w:r>
      <w:r>
        <w:rPr>
          <w:rFonts w:eastAsia="仿宋"/>
          <w:kern w:val="24"/>
          <w:sz w:val="24"/>
          <w:szCs w:val="21"/>
          <w:u w:val="single"/>
        </w:rPr>
        <w:t xml:space="preserve"> </w:t>
      </w:r>
      <w:r>
        <w:rPr>
          <w:rFonts w:hint="eastAsia" w:eastAsia="仿宋"/>
          <w:kern w:val="24"/>
          <w:sz w:val="24"/>
          <w:szCs w:val="21"/>
          <w:u w:val="single"/>
        </w:rPr>
        <w:t>60</w:t>
      </w:r>
      <w:r>
        <w:rPr>
          <w:rFonts w:eastAsia="仿宋"/>
          <w:kern w:val="24"/>
          <w:sz w:val="24"/>
          <w:szCs w:val="21"/>
          <w:u w:val="single"/>
        </w:rPr>
        <w:t xml:space="preserve"> </w:t>
      </w:r>
      <w:r>
        <w:rPr>
          <w:rFonts w:eastAsia="仿宋"/>
          <w:kern w:val="24"/>
          <w:sz w:val="24"/>
          <w:szCs w:val="21"/>
        </w:rPr>
        <w:t>分钟内，到场时间</w:t>
      </w:r>
      <w:r>
        <w:rPr>
          <w:rFonts w:eastAsia="仿宋"/>
          <w:kern w:val="24"/>
          <w:sz w:val="24"/>
          <w:szCs w:val="21"/>
          <w:u w:val="single"/>
        </w:rPr>
        <w:t xml:space="preserve"> </w:t>
      </w:r>
      <w:r>
        <w:rPr>
          <w:rFonts w:hint="eastAsia" w:eastAsia="仿宋"/>
          <w:kern w:val="24"/>
          <w:sz w:val="24"/>
          <w:szCs w:val="21"/>
          <w:u w:val="single"/>
        </w:rPr>
        <w:t>24</w:t>
      </w:r>
      <w:r>
        <w:rPr>
          <w:rFonts w:eastAsia="仿宋"/>
          <w:kern w:val="24"/>
          <w:sz w:val="24"/>
          <w:szCs w:val="21"/>
          <w:u w:val="single"/>
        </w:rPr>
        <w:t xml:space="preserve"> </w:t>
      </w:r>
      <w:r>
        <w:rPr>
          <w:rFonts w:eastAsia="仿宋"/>
          <w:kern w:val="24"/>
          <w:sz w:val="24"/>
          <w:szCs w:val="21"/>
        </w:rPr>
        <w:t>小时内（不可抗力除外）。</w:t>
      </w:r>
    </w:p>
    <w:p w14:paraId="38EB45DA">
      <w:pPr>
        <w:spacing w:line="360" w:lineRule="auto"/>
        <w:contextualSpacing/>
        <w:rPr>
          <w:rFonts w:eastAsia="仿宋"/>
          <w:kern w:val="24"/>
          <w:sz w:val="24"/>
          <w:szCs w:val="21"/>
        </w:rPr>
      </w:pPr>
      <w:r>
        <w:rPr>
          <w:rFonts w:eastAsia="仿宋"/>
          <w:kern w:val="24"/>
          <w:sz w:val="24"/>
          <w:szCs w:val="21"/>
        </w:rPr>
        <w:t xml:space="preserve">15. 售后服务电话  </w:t>
      </w:r>
    </w:p>
    <w:p w14:paraId="15373595">
      <w:pPr>
        <w:spacing w:line="360" w:lineRule="auto"/>
        <w:ind w:firstLine="480" w:firstLineChars="200"/>
        <w:contextualSpacing/>
        <w:rPr>
          <w:rFonts w:eastAsia="仿宋"/>
          <w:kern w:val="24"/>
          <w:sz w:val="24"/>
          <w:szCs w:val="21"/>
        </w:rPr>
      </w:pPr>
      <w:r>
        <w:rPr>
          <w:rFonts w:eastAsia="仿宋"/>
          <w:kern w:val="24"/>
          <w:sz w:val="24"/>
          <w:szCs w:val="21"/>
        </w:rPr>
        <w:t>乙方售后服务电话：</w:t>
      </w:r>
      <w:r>
        <w:rPr>
          <w:rFonts w:hint="eastAsia" w:eastAsia="仿宋"/>
          <w:kern w:val="24"/>
          <w:sz w:val="24"/>
          <w:szCs w:val="21"/>
        </w:rPr>
        <w:t xml:space="preserve">       </w:t>
      </w:r>
      <w:r>
        <w:rPr>
          <w:rFonts w:eastAsia="仿宋"/>
          <w:kern w:val="24"/>
          <w:sz w:val="24"/>
          <w:szCs w:val="21"/>
        </w:rPr>
        <w:t xml:space="preserve">  厂家售后服务电话: </w:t>
      </w:r>
    </w:p>
    <w:p w14:paraId="12CDFBDA">
      <w:pPr>
        <w:spacing w:line="360" w:lineRule="auto"/>
        <w:ind w:firstLine="480" w:firstLineChars="200"/>
        <w:contextualSpacing/>
        <w:rPr>
          <w:rFonts w:eastAsia="仿宋"/>
          <w:kern w:val="24"/>
          <w:sz w:val="24"/>
          <w:szCs w:val="21"/>
        </w:rPr>
      </w:pPr>
      <w:r>
        <w:rPr>
          <w:rFonts w:eastAsia="仿宋"/>
          <w:kern w:val="24"/>
          <w:sz w:val="24"/>
          <w:szCs w:val="21"/>
        </w:rPr>
        <w:t xml:space="preserve">技术人员手机号码： </w:t>
      </w:r>
    </w:p>
    <w:p w14:paraId="267CFFF5">
      <w:pPr>
        <w:spacing w:line="360" w:lineRule="auto"/>
        <w:contextualSpacing/>
        <w:rPr>
          <w:rFonts w:eastAsia="仿宋"/>
          <w:kern w:val="24"/>
          <w:sz w:val="24"/>
          <w:szCs w:val="21"/>
        </w:rPr>
      </w:pPr>
      <w:r>
        <w:rPr>
          <w:rFonts w:eastAsia="仿宋"/>
          <w:kern w:val="24"/>
          <w:sz w:val="24"/>
          <w:szCs w:val="21"/>
        </w:rPr>
        <w:t>16. 乙方应保证甲方单位在使用该仪器设备或其任何一部分时免受第三方提出侵犯其专利权、商标权或工业产权的起诉。一旦出现任何第三方提出侵权指控，乙方必须与第三方进行交涉，并承担可能发生的全部责任及经济赔偿。</w:t>
      </w:r>
    </w:p>
    <w:p w14:paraId="3E490D0A">
      <w:pPr>
        <w:spacing w:line="360" w:lineRule="auto"/>
        <w:ind w:firstLine="482" w:firstLineChars="200"/>
        <w:contextualSpacing/>
        <w:jc w:val="center"/>
        <w:rPr>
          <w:rFonts w:eastAsia="仿宋"/>
          <w:b/>
          <w:kern w:val="24"/>
          <w:sz w:val="24"/>
          <w:szCs w:val="21"/>
        </w:rPr>
      </w:pPr>
      <w:r>
        <w:rPr>
          <w:rFonts w:eastAsia="仿宋"/>
          <w:b/>
          <w:kern w:val="24"/>
          <w:sz w:val="24"/>
          <w:szCs w:val="21"/>
        </w:rPr>
        <w:t>第六章 违约责任</w:t>
      </w:r>
    </w:p>
    <w:p w14:paraId="1BE2FAAD">
      <w:pPr>
        <w:spacing w:line="360" w:lineRule="auto"/>
        <w:ind w:left="360" w:hanging="360" w:hangingChars="150"/>
        <w:contextualSpacing/>
        <w:rPr>
          <w:rFonts w:eastAsia="仿宋"/>
          <w:color w:val="000000"/>
          <w:kern w:val="24"/>
          <w:sz w:val="24"/>
          <w:szCs w:val="21"/>
        </w:rPr>
      </w:pPr>
      <w:r>
        <w:rPr>
          <w:rFonts w:eastAsia="仿宋"/>
          <w:color w:val="000000"/>
          <w:kern w:val="24"/>
          <w:sz w:val="24"/>
          <w:szCs w:val="21"/>
        </w:rPr>
        <w:t>1</w:t>
      </w:r>
      <w:r>
        <w:rPr>
          <w:rFonts w:hint="eastAsia" w:eastAsia="仿宋"/>
          <w:color w:val="000000"/>
          <w:kern w:val="24"/>
          <w:sz w:val="24"/>
          <w:szCs w:val="21"/>
        </w:rPr>
        <w:t>7</w:t>
      </w:r>
      <w:r>
        <w:rPr>
          <w:rFonts w:eastAsia="仿宋"/>
          <w:color w:val="000000"/>
          <w:kern w:val="24"/>
          <w:sz w:val="24"/>
          <w:szCs w:val="21"/>
        </w:rPr>
        <w:t>.</w:t>
      </w:r>
      <w:r>
        <w:rPr>
          <w:rFonts w:hint="eastAsia" w:ascii="仿宋" w:hAnsi="仿宋" w:eastAsia="仿宋"/>
          <w:color w:val="000000"/>
          <w:sz w:val="24"/>
          <w:szCs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乙方应当向甲方支付本合同标金额</w:t>
      </w:r>
      <w:r>
        <w:rPr>
          <w:rFonts w:hint="eastAsia" w:ascii="仿宋" w:hAnsi="仿宋" w:eastAsia="仿宋"/>
          <w:color w:val="000000"/>
          <w:sz w:val="24"/>
          <w:szCs w:val="24"/>
          <w:u w:val="single"/>
        </w:rPr>
        <w:t>10％</w:t>
      </w:r>
      <w:r>
        <w:rPr>
          <w:rFonts w:hint="eastAsia" w:ascii="仿宋" w:hAnsi="仿宋" w:eastAsia="仿宋"/>
          <w:color w:val="000000"/>
          <w:sz w:val="24"/>
          <w:szCs w:val="24"/>
        </w:rPr>
        <w:t>的违约金，并全额返还甲方已支付的款项，由此造成的全部损失由乙方承担），违约金不足以弥补甲方损失的，甲方有权要求向乙方追偿以弥补损</w:t>
      </w:r>
      <w:r>
        <w:rPr>
          <w:rFonts w:eastAsia="仿宋"/>
          <w:color w:val="000000"/>
          <w:kern w:val="24"/>
          <w:sz w:val="24"/>
          <w:szCs w:val="21"/>
        </w:rPr>
        <w:t>失。</w:t>
      </w:r>
    </w:p>
    <w:p w14:paraId="12AB9640">
      <w:pPr>
        <w:spacing w:line="360" w:lineRule="auto"/>
        <w:ind w:left="360" w:hanging="360" w:hangingChars="150"/>
        <w:contextualSpacing/>
        <w:rPr>
          <w:rFonts w:eastAsia="仿宋"/>
          <w:color w:val="000000"/>
          <w:kern w:val="24"/>
          <w:sz w:val="24"/>
          <w:szCs w:val="21"/>
        </w:rPr>
      </w:pPr>
      <w:r>
        <w:rPr>
          <w:rFonts w:hint="eastAsia" w:eastAsia="仿宋"/>
          <w:color w:val="000000"/>
          <w:kern w:val="24"/>
          <w:sz w:val="24"/>
          <w:szCs w:val="21"/>
        </w:rPr>
        <w:t>18</w:t>
      </w:r>
      <w:r>
        <w:rPr>
          <w:rFonts w:eastAsia="仿宋"/>
          <w:color w:val="000000"/>
          <w:kern w:val="24"/>
          <w:sz w:val="24"/>
          <w:szCs w:val="21"/>
        </w:rPr>
        <w:t>.</w:t>
      </w:r>
      <w:r>
        <w:rPr>
          <w:rFonts w:hint="eastAsia" w:ascii="仿宋" w:hAnsi="仿宋" w:eastAsia="仿宋"/>
          <w:color w:val="000000"/>
          <w:sz w:val="24"/>
          <w:szCs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r>
        <w:rPr>
          <w:rFonts w:hint="eastAsia" w:eastAsia="仿宋"/>
          <w:color w:val="000000"/>
          <w:kern w:val="24"/>
          <w:sz w:val="24"/>
          <w:szCs w:val="21"/>
        </w:rPr>
        <w:t>。</w:t>
      </w:r>
    </w:p>
    <w:p w14:paraId="215C7DF6">
      <w:pPr>
        <w:spacing w:line="360" w:lineRule="auto"/>
        <w:ind w:left="360" w:hanging="360" w:hangingChars="150"/>
        <w:contextualSpacing/>
        <w:rPr>
          <w:rFonts w:eastAsia="仿宋"/>
          <w:color w:val="000000"/>
          <w:kern w:val="24"/>
          <w:sz w:val="24"/>
          <w:szCs w:val="21"/>
        </w:rPr>
      </w:pPr>
      <w:r>
        <w:rPr>
          <w:rFonts w:hint="eastAsia" w:eastAsia="仿宋"/>
          <w:color w:val="000000"/>
          <w:kern w:val="24"/>
          <w:sz w:val="24"/>
          <w:szCs w:val="21"/>
        </w:rPr>
        <w:t>19</w:t>
      </w:r>
      <w:r>
        <w:rPr>
          <w:rFonts w:eastAsia="仿宋"/>
          <w:color w:val="000000"/>
          <w:kern w:val="24"/>
          <w:sz w:val="24"/>
          <w:szCs w:val="21"/>
        </w:rPr>
        <w:t>.</w:t>
      </w:r>
      <w:r>
        <w:rPr>
          <w:rFonts w:hint="eastAsia" w:ascii="仿宋" w:hAnsi="仿宋" w:eastAsia="仿宋"/>
          <w:color w:val="000000"/>
          <w:sz w:val="24"/>
          <w:szCs w:val="24"/>
        </w:rPr>
        <w:t>甲方向乙方发出解除合同通知之日起3日内本合同解除。乙方应于本合同解除之日起3日自行退场，并于收到甲方赔偿通知之日起3日内向甲方支付违约金及各项损失赔偿金</w:t>
      </w:r>
      <w:r>
        <w:rPr>
          <w:rFonts w:eastAsia="仿宋"/>
          <w:color w:val="000000"/>
          <w:kern w:val="24"/>
          <w:sz w:val="24"/>
          <w:szCs w:val="21"/>
        </w:rPr>
        <w:t>。</w:t>
      </w:r>
    </w:p>
    <w:p w14:paraId="0462D22D">
      <w:pPr>
        <w:widowControl/>
        <w:spacing w:line="360" w:lineRule="auto"/>
        <w:ind w:left="360" w:hanging="360" w:hangingChars="150"/>
        <w:contextualSpacing/>
        <w:jc w:val="left"/>
        <w:rPr>
          <w:rFonts w:hint="eastAsia" w:ascii="仿宋" w:hAnsi="仿宋" w:eastAsia="仿宋"/>
          <w:color w:val="000000"/>
          <w:sz w:val="24"/>
          <w:szCs w:val="24"/>
        </w:rPr>
      </w:pPr>
      <w:r>
        <w:rPr>
          <w:rFonts w:hint="eastAsia" w:eastAsia="仿宋"/>
          <w:color w:val="000000"/>
          <w:kern w:val="24"/>
          <w:sz w:val="24"/>
          <w:szCs w:val="21"/>
        </w:rPr>
        <w:t>20.</w:t>
      </w:r>
      <w:r>
        <w:rPr>
          <w:rFonts w:hint="eastAsia" w:ascii="仿宋" w:hAnsi="仿宋" w:eastAsia="仿宋"/>
          <w:color w:val="000000"/>
          <w:sz w:val="24"/>
          <w:szCs w:val="24"/>
        </w:rPr>
        <w:t>乙方提供的资质文件，应符合中国相关政策法律规定，如有违反，视为乙方交付的产品不符合本合同约定的标准，甲方除按本合同的约定要求乙方对设备予以更换、退货外，还可单方解除本合同。乙方负责承担由此给甲方造成的全部经济损失。在安装过程中，因乙方过失给甲方造成损失，由乙方承担赔偿责任。货物验收后，因货物质量问题给甲方或第三方的人身和财产造成损害的，由乙方承担相应责任并负责赔偿。</w:t>
      </w:r>
    </w:p>
    <w:p w14:paraId="063D52B6">
      <w:pPr>
        <w:widowControl/>
        <w:spacing w:line="360" w:lineRule="auto"/>
        <w:ind w:left="360" w:hanging="360" w:hangingChars="150"/>
        <w:contextualSpacing/>
        <w:jc w:val="left"/>
        <w:rPr>
          <w:rFonts w:hint="eastAsia" w:ascii="仿宋" w:hAnsi="仿宋" w:eastAsia="仿宋"/>
          <w:color w:val="000000"/>
          <w:sz w:val="24"/>
          <w:szCs w:val="24"/>
        </w:rPr>
      </w:pPr>
      <w:r>
        <w:rPr>
          <w:rFonts w:hint="eastAsia" w:eastAsia="仿宋"/>
          <w:color w:val="000000"/>
          <w:kern w:val="24"/>
          <w:sz w:val="24"/>
          <w:szCs w:val="21"/>
        </w:rPr>
        <w:t>21</w:t>
      </w:r>
      <w:r>
        <w:rPr>
          <w:rFonts w:hint="eastAsia" w:ascii="仿宋" w:hAnsi="仿宋" w:eastAsia="仿宋"/>
          <w:color w:val="000000"/>
          <w:sz w:val="24"/>
          <w:szCs w:val="24"/>
        </w:rPr>
        <w:t>.如果乙方向甲方交付的货物数量、质量、规格与合同约定不符，甲方有权拒绝验收并要求乙方重新交付符合合同约定的货物，乙方未能在</w:t>
      </w:r>
      <w:r>
        <w:rPr>
          <w:rFonts w:hint="eastAsia" w:ascii="仿宋" w:hAnsi="仿宋" w:eastAsia="仿宋"/>
          <w:color w:val="000000"/>
          <w:sz w:val="24"/>
          <w:szCs w:val="24"/>
          <w:u w:val="single"/>
        </w:rPr>
        <w:t>30</w:t>
      </w:r>
      <w:r>
        <w:rPr>
          <w:rFonts w:hint="eastAsia" w:ascii="仿宋" w:hAnsi="仿宋" w:eastAsia="仿宋"/>
          <w:color w:val="000000"/>
          <w:sz w:val="24"/>
          <w:szCs w:val="24"/>
        </w:rPr>
        <w:t>日内重新交付货物或者重新交付的货物仍不符合合同约定的，甲方有权解除本合同，并予以退货，乙方除应返还甲方已经支付的全部付款项外，还应向甲方支付合同价款</w:t>
      </w:r>
      <w:r>
        <w:rPr>
          <w:rFonts w:hint="eastAsia" w:ascii="仿宋" w:hAnsi="仿宋" w:eastAsia="仿宋"/>
          <w:color w:val="000000"/>
          <w:sz w:val="24"/>
          <w:szCs w:val="24"/>
          <w:u w:val="single"/>
        </w:rPr>
        <w:t>百分之十五</w:t>
      </w:r>
      <w:r>
        <w:rPr>
          <w:rFonts w:hint="eastAsia" w:ascii="仿宋" w:hAnsi="仿宋" w:eastAsia="仿宋"/>
          <w:color w:val="000000"/>
          <w:sz w:val="24"/>
          <w:szCs w:val="24"/>
        </w:rPr>
        <w:t>的违约金；因重新交付货物造成履行延误的，每延误一日，乙方按合同价款的</w:t>
      </w:r>
      <w:r>
        <w:rPr>
          <w:rFonts w:hint="eastAsia" w:ascii="仿宋" w:hAnsi="仿宋" w:eastAsia="仿宋"/>
          <w:color w:val="000000"/>
          <w:sz w:val="24"/>
          <w:szCs w:val="24"/>
          <w:u w:val="single"/>
        </w:rPr>
        <w:t>千分之五</w:t>
      </w:r>
      <w:r>
        <w:rPr>
          <w:rFonts w:hint="eastAsia" w:ascii="仿宋" w:hAnsi="仿宋" w:eastAsia="仿宋"/>
          <w:color w:val="000000"/>
          <w:sz w:val="24"/>
          <w:szCs w:val="24"/>
        </w:rPr>
        <w:t>向甲方支付违约金。</w:t>
      </w:r>
    </w:p>
    <w:p w14:paraId="176683D2">
      <w:pPr>
        <w:widowControl/>
        <w:spacing w:line="360" w:lineRule="auto"/>
        <w:ind w:left="360" w:hanging="360" w:hangingChars="150"/>
        <w:contextualSpacing/>
        <w:jc w:val="left"/>
        <w:rPr>
          <w:rFonts w:eastAsia="仿宋"/>
          <w:kern w:val="24"/>
          <w:sz w:val="24"/>
          <w:szCs w:val="21"/>
        </w:rPr>
      </w:pPr>
      <w:r>
        <w:rPr>
          <w:rFonts w:hint="eastAsia" w:eastAsia="仿宋"/>
          <w:color w:val="000000"/>
          <w:kern w:val="24"/>
          <w:sz w:val="24"/>
          <w:szCs w:val="21"/>
        </w:rPr>
        <w:t>22.</w:t>
      </w:r>
      <w:r>
        <w:rPr>
          <w:rFonts w:hint="eastAsia" w:ascii="仿宋" w:hAnsi="仿宋" w:eastAsia="仿宋"/>
          <w:color w:val="000000"/>
          <w:sz w:val="24"/>
          <w:szCs w:val="24"/>
        </w:rPr>
        <w:t>如果设备的型号、产地、数量、质量、技术功能及生产日期(生产日期与到货期间隔不超过一年)等不符，或证实设备是有缺陷的，包括潜在的缺陷或使用不符合要求的材料等，乙方应在接到甲方通知后</w:t>
      </w:r>
      <w:r>
        <w:rPr>
          <w:rFonts w:hint="eastAsia" w:ascii="仿宋" w:hAnsi="仿宋" w:eastAsia="仿宋"/>
          <w:color w:val="000000"/>
          <w:sz w:val="24"/>
          <w:szCs w:val="24"/>
          <w:u w:val="single"/>
        </w:rPr>
        <w:t>20</w:t>
      </w:r>
      <w:r>
        <w:rPr>
          <w:rFonts w:hint="eastAsia" w:ascii="仿宋" w:hAnsi="仿宋" w:eastAsia="仿宋"/>
          <w:color w:val="000000"/>
          <w:sz w:val="24"/>
          <w:szCs w:val="24"/>
        </w:rPr>
        <w:t>天内负责采用符合本合同规定的规格、质量和性能要求的新零件、部件或设备来更换有缺陷的部分或修补缺陷部分，并派有经验的技术人员到现场提供免费维修和维护服务，同时乙方承担由此发生的一切费用和甲方的一切损失，相应延长修补或更换件的质量保证期。对于不能修理或更换的，乙方应退还甲方已支付的货款、利息及损失。</w:t>
      </w:r>
    </w:p>
    <w:p w14:paraId="321C5EED">
      <w:pPr>
        <w:spacing w:line="360" w:lineRule="auto"/>
        <w:contextualSpacing/>
        <w:jc w:val="center"/>
        <w:rPr>
          <w:rFonts w:eastAsia="仿宋"/>
          <w:b/>
          <w:kern w:val="24"/>
          <w:sz w:val="24"/>
          <w:szCs w:val="21"/>
        </w:rPr>
      </w:pPr>
      <w:r>
        <w:rPr>
          <w:rFonts w:eastAsia="仿宋"/>
          <w:b/>
          <w:kern w:val="24"/>
          <w:sz w:val="24"/>
          <w:szCs w:val="21"/>
        </w:rPr>
        <w:t>第七章  不可抗力</w:t>
      </w:r>
    </w:p>
    <w:p w14:paraId="7A664F69">
      <w:pPr>
        <w:spacing w:line="360" w:lineRule="auto"/>
        <w:ind w:left="323" w:leftChars="1" w:hanging="321" w:hangingChars="134"/>
        <w:contextualSpacing/>
        <w:rPr>
          <w:rFonts w:eastAsia="仿宋"/>
          <w:kern w:val="24"/>
          <w:sz w:val="24"/>
          <w:szCs w:val="21"/>
        </w:rPr>
      </w:pPr>
      <w:r>
        <w:rPr>
          <w:rFonts w:eastAsia="仿宋"/>
          <w:kern w:val="24"/>
          <w:sz w:val="24"/>
          <w:szCs w:val="21"/>
        </w:rPr>
        <w:t>2</w:t>
      </w:r>
      <w:r>
        <w:rPr>
          <w:rFonts w:hint="eastAsia" w:eastAsia="仿宋"/>
          <w:kern w:val="24"/>
          <w:sz w:val="24"/>
          <w:szCs w:val="21"/>
        </w:rPr>
        <w:t>3</w:t>
      </w:r>
      <w:r>
        <w:rPr>
          <w:rFonts w:eastAsia="仿宋"/>
          <w:kern w:val="24"/>
          <w:sz w:val="24"/>
          <w:szCs w:val="21"/>
        </w:rPr>
        <w:t>.</w:t>
      </w:r>
      <w:r>
        <w:rPr>
          <w:rFonts w:hint="eastAsia" w:eastAsia="仿宋"/>
          <w:kern w:val="24"/>
          <w:sz w:val="24"/>
          <w:szCs w:val="21"/>
        </w:rPr>
        <w:t>因不可抗力导致合同无法履行，合同双方不承担违约责任。</w:t>
      </w:r>
      <w:r>
        <w:rPr>
          <w:rFonts w:eastAsia="仿宋"/>
          <w:kern w:val="24"/>
          <w:sz w:val="24"/>
          <w:szCs w:val="21"/>
        </w:rPr>
        <w:t>因不可抗力影响本合同履行时，可对本合同的履行期限适当延长。</w:t>
      </w:r>
    </w:p>
    <w:p w14:paraId="131B64D1">
      <w:pPr>
        <w:spacing w:line="360" w:lineRule="auto"/>
        <w:ind w:left="323" w:leftChars="1" w:hanging="321" w:hangingChars="134"/>
        <w:contextualSpacing/>
        <w:rPr>
          <w:rFonts w:eastAsia="仿宋"/>
          <w:kern w:val="24"/>
          <w:sz w:val="24"/>
          <w:szCs w:val="21"/>
        </w:rPr>
      </w:pPr>
      <w:r>
        <w:rPr>
          <w:rFonts w:eastAsia="仿宋"/>
          <w:kern w:val="24"/>
          <w:sz w:val="24"/>
          <w:szCs w:val="21"/>
        </w:rPr>
        <w:t>2</w:t>
      </w:r>
      <w:r>
        <w:rPr>
          <w:rFonts w:hint="eastAsia" w:eastAsia="仿宋"/>
          <w:kern w:val="24"/>
          <w:sz w:val="24"/>
          <w:szCs w:val="21"/>
        </w:rPr>
        <w:t>4</w:t>
      </w:r>
      <w:r>
        <w:rPr>
          <w:rFonts w:eastAsia="仿宋"/>
          <w:kern w:val="24"/>
          <w:sz w:val="24"/>
          <w:szCs w:val="21"/>
        </w:rPr>
        <w:t>.延长合同的履行期限不应超过不可抗力的持续时间。</w:t>
      </w:r>
    </w:p>
    <w:p w14:paraId="31F3BCAC">
      <w:pPr>
        <w:spacing w:line="360" w:lineRule="auto"/>
        <w:ind w:left="323" w:leftChars="1" w:hanging="321" w:hangingChars="134"/>
        <w:contextualSpacing/>
        <w:rPr>
          <w:rFonts w:eastAsia="仿宋"/>
          <w:kern w:val="24"/>
          <w:sz w:val="24"/>
          <w:szCs w:val="21"/>
        </w:rPr>
      </w:pPr>
      <w:r>
        <w:rPr>
          <w:rFonts w:hint="eastAsia" w:eastAsia="仿宋"/>
          <w:kern w:val="24"/>
          <w:sz w:val="24"/>
          <w:szCs w:val="21"/>
        </w:rPr>
        <w:t>25</w:t>
      </w:r>
      <w:r>
        <w:rPr>
          <w:rFonts w:eastAsia="仿宋"/>
          <w:kern w:val="24"/>
          <w:sz w:val="24"/>
          <w:szCs w:val="21"/>
        </w:rPr>
        <w:t>.不可抗力事故发生后，受不可抗力事故影响的一方应在48小时内将所发生的不可抗力</w:t>
      </w:r>
      <w:r>
        <w:rPr>
          <w:rFonts w:hint="eastAsia" w:eastAsia="仿宋"/>
          <w:kern w:val="24"/>
          <w:sz w:val="24"/>
          <w:szCs w:val="21"/>
        </w:rPr>
        <w:t>情况，</w:t>
      </w:r>
      <w:r>
        <w:rPr>
          <w:rFonts w:eastAsia="仿宋"/>
          <w:kern w:val="24"/>
          <w:sz w:val="24"/>
          <w:szCs w:val="21"/>
        </w:rPr>
        <w:t>以能够送达的有效方式通知对方</w:t>
      </w:r>
      <w:r>
        <w:rPr>
          <w:rFonts w:hint="eastAsia" w:eastAsia="仿宋"/>
          <w:kern w:val="24"/>
          <w:sz w:val="24"/>
          <w:szCs w:val="21"/>
        </w:rPr>
        <w:t>。</w:t>
      </w:r>
    </w:p>
    <w:p w14:paraId="7BEB8423">
      <w:pPr>
        <w:spacing w:line="360" w:lineRule="auto"/>
        <w:contextualSpacing/>
        <w:jc w:val="center"/>
        <w:rPr>
          <w:rFonts w:eastAsia="仿宋"/>
          <w:b/>
          <w:kern w:val="24"/>
          <w:sz w:val="24"/>
          <w:szCs w:val="21"/>
        </w:rPr>
      </w:pPr>
    </w:p>
    <w:p w14:paraId="1B74FDA1">
      <w:pPr>
        <w:spacing w:line="360" w:lineRule="auto"/>
        <w:contextualSpacing/>
        <w:jc w:val="center"/>
        <w:rPr>
          <w:rFonts w:eastAsia="仿宋"/>
          <w:b/>
          <w:kern w:val="24"/>
          <w:sz w:val="24"/>
          <w:szCs w:val="21"/>
        </w:rPr>
      </w:pPr>
      <w:r>
        <w:rPr>
          <w:rFonts w:eastAsia="仿宋"/>
          <w:b/>
          <w:kern w:val="24"/>
          <w:sz w:val="24"/>
          <w:szCs w:val="21"/>
        </w:rPr>
        <w:t>第八章  争议的解决</w:t>
      </w:r>
    </w:p>
    <w:p w14:paraId="6E9510AD">
      <w:pPr>
        <w:spacing w:line="360" w:lineRule="auto"/>
        <w:contextualSpacing/>
        <w:rPr>
          <w:rFonts w:eastAsia="仿宋"/>
          <w:kern w:val="24"/>
          <w:sz w:val="24"/>
          <w:szCs w:val="21"/>
        </w:rPr>
      </w:pPr>
      <w:r>
        <w:rPr>
          <w:rFonts w:hint="eastAsia" w:eastAsia="仿宋"/>
          <w:kern w:val="24"/>
          <w:sz w:val="24"/>
          <w:szCs w:val="21"/>
        </w:rPr>
        <w:t>26</w:t>
      </w:r>
      <w:r>
        <w:rPr>
          <w:rFonts w:eastAsia="仿宋"/>
          <w:kern w:val="24"/>
          <w:sz w:val="24"/>
          <w:szCs w:val="21"/>
        </w:rPr>
        <w:t>.在合同</w:t>
      </w:r>
      <w:r>
        <w:rPr>
          <w:rFonts w:hint="eastAsia" w:eastAsia="仿宋"/>
          <w:kern w:val="24"/>
          <w:sz w:val="24"/>
          <w:szCs w:val="21"/>
        </w:rPr>
        <w:t>履行过程</w:t>
      </w:r>
      <w:r>
        <w:rPr>
          <w:rFonts w:eastAsia="仿宋"/>
          <w:kern w:val="24"/>
          <w:sz w:val="24"/>
          <w:szCs w:val="21"/>
        </w:rPr>
        <w:t>中发生</w:t>
      </w:r>
      <w:r>
        <w:rPr>
          <w:rFonts w:hint="eastAsia" w:eastAsia="仿宋"/>
          <w:kern w:val="24"/>
          <w:sz w:val="24"/>
          <w:szCs w:val="21"/>
        </w:rPr>
        <w:t>争议</w:t>
      </w:r>
      <w:r>
        <w:rPr>
          <w:rFonts w:eastAsia="仿宋"/>
          <w:kern w:val="24"/>
          <w:sz w:val="24"/>
          <w:szCs w:val="21"/>
        </w:rPr>
        <w:t>，</w:t>
      </w:r>
      <w:r>
        <w:rPr>
          <w:rFonts w:hint="eastAsia" w:eastAsia="仿宋"/>
          <w:kern w:val="24"/>
          <w:sz w:val="24"/>
          <w:szCs w:val="21"/>
        </w:rPr>
        <w:t>双方协商解决；协商不成，</w:t>
      </w:r>
      <w:r>
        <w:rPr>
          <w:rFonts w:eastAsia="仿宋"/>
          <w:kern w:val="24"/>
          <w:sz w:val="24"/>
          <w:szCs w:val="21"/>
        </w:rPr>
        <w:t>向</w:t>
      </w:r>
      <w:r>
        <w:rPr>
          <w:rFonts w:hint="eastAsia" w:eastAsia="仿宋"/>
          <w:kern w:val="24"/>
          <w:sz w:val="24"/>
          <w:szCs w:val="21"/>
        </w:rPr>
        <w:t>甲方所在地</w:t>
      </w:r>
      <w:r>
        <w:rPr>
          <w:rFonts w:eastAsia="仿宋"/>
          <w:kern w:val="24"/>
          <w:sz w:val="24"/>
          <w:szCs w:val="21"/>
        </w:rPr>
        <w:t>法院</w:t>
      </w:r>
      <w:r>
        <w:rPr>
          <w:rFonts w:hint="eastAsia" w:eastAsia="仿宋"/>
          <w:kern w:val="24"/>
          <w:sz w:val="24"/>
          <w:szCs w:val="21"/>
        </w:rPr>
        <w:t>提</w:t>
      </w:r>
      <w:r>
        <w:rPr>
          <w:rFonts w:eastAsia="仿宋"/>
          <w:kern w:val="24"/>
          <w:sz w:val="24"/>
          <w:szCs w:val="21"/>
        </w:rPr>
        <w:t>起</w:t>
      </w:r>
      <w:r>
        <w:rPr>
          <w:rFonts w:hint="eastAsia" w:eastAsia="仿宋"/>
          <w:kern w:val="24"/>
          <w:sz w:val="24"/>
          <w:szCs w:val="21"/>
        </w:rPr>
        <w:t>诉讼</w:t>
      </w:r>
      <w:r>
        <w:rPr>
          <w:rFonts w:eastAsia="仿宋"/>
          <w:kern w:val="24"/>
          <w:sz w:val="24"/>
          <w:szCs w:val="21"/>
        </w:rPr>
        <w:t>。</w:t>
      </w:r>
    </w:p>
    <w:p w14:paraId="7C15A81A">
      <w:pPr>
        <w:spacing w:line="360" w:lineRule="auto"/>
        <w:contextualSpacing/>
        <w:jc w:val="center"/>
        <w:rPr>
          <w:rFonts w:eastAsia="仿宋"/>
          <w:b/>
          <w:kern w:val="24"/>
          <w:sz w:val="24"/>
          <w:szCs w:val="21"/>
        </w:rPr>
      </w:pPr>
    </w:p>
    <w:p w14:paraId="5D83D84E">
      <w:pPr>
        <w:spacing w:line="360" w:lineRule="auto"/>
        <w:contextualSpacing/>
        <w:jc w:val="center"/>
        <w:rPr>
          <w:rFonts w:eastAsia="仿宋"/>
          <w:b/>
          <w:kern w:val="24"/>
          <w:sz w:val="24"/>
          <w:szCs w:val="21"/>
        </w:rPr>
      </w:pPr>
      <w:r>
        <w:rPr>
          <w:rFonts w:eastAsia="仿宋"/>
          <w:b/>
          <w:kern w:val="24"/>
          <w:sz w:val="24"/>
          <w:szCs w:val="21"/>
        </w:rPr>
        <w:t>第九章   其它</w:t>
      </w:r>
    </w:p>
    <w:p w14:paraId="53DAACED">
      <w:pPr>
        <w:spacing w:line="360" w:lineRule="auto"/>
        <w:contextualSpacing/>
        <w:rPr>
          <w:rFonts w:eastAsia="仿宋"/>
          <w:b/>
          <w:bCs/>
          <w:kern w:val="24"/>
          <w:sz w:val="24"/>
          <w:szCs w:val="18"/>
        </w:rPr>
      </w:pPr>
      <w:r>
        <w:rPr>
          <w:rFonts w:hint="eastAsia" w:eastAsia="仿宋"/>
          <w:kern w:val="24"/>
          <w:sz w:val="24"/>
          <w:szCs w:val="21"/>
        </w:rPr>
        <w:t>27.</w:t>
      </w:r>
      <w:r>
        <w:rPr>
          <w:rFonts w:eastAsia="仿宋"/>
          <w:kern w:val="24"/>
          <w:sz w:val="24"/>
          <w:szCs w:val="21"/>
        </w:rPr>
        <w:t>本合同</w:t>
      </w:r>
      <w:r>
        <w:rPr>
          <w:rFonts w:hint="eastAsia" w:eastAsia="仿宋"/>
          <w:kern w:val="24"/>
          <w:sz w:val="24"/>
          <w:szCs w:val="21"/>
        </w:rPr>
        <w:t>未尽事宜，双方可</w:t>
      </w:r>
      <w:r>
        <w:rPr>
          <w:rFonts w:eastAsia="仿宋"/>
          <w:kern w:val="24"/>
          <w:sz w:val="24"/>
          <w:szCs w:val="21"/>
        </w:rPr>
        <w:t>签订补充协议，</w:t>
      </w:r>
      <w:r>
        <w:rPr>
          <w:rFonts w:hint="eastAsia" w:eastAsia="仿宋"/>
          <w:kern w:val="24"/>
          <w:sz w:val="24"/>
          <w:szCs w:val="21"/>
        </w:rPr>
        <w:t>补充协议与本合同</w:t>
      </w:r>
      <w:r>
        <w:rPr>
          <w:rFonts w:eastAsia="仿宋"/>
          <w:kern w:val="24"/>
          <w:sz w:val="24"/>
          <w:szCs w:val="21"/>
        </w:rPr>
        <w:t>具有同等效力。</w:t>
      </w:r>
      <w:r>
        <w:rPr>
          <w:rFonts w:eastAsia="仿宋"/>
          <w:kern w:val="24"/>
          <w:sz w:val="24"/>
          <w:szCs w:val="21"/>
        </w:rPr>
        <w:br w:type="textWrapping"/>
      </w:r>
      <w:r>
        <w:rPr>
          <w:rFonts w:hint="eastAsia" w:eastAsia="仿宋"/>
          <w:kern w:val="24"/>
          <w:sz w:val="24"/>
          <w:szCs w:val="21"/>
        </w:rPr>
        <w:t>28</w:t>
      </w:r>
      <w:r>
        <w:rPr>
          <w:rFonts w:eastAsia="仿宋"/>
          <w:kern w:val="24"/>
          <w:sz w:val="24"/>
          <w:szCs w:val="21"/>
        </w:rPr>
        <w:t>.本合同一式</w:t>
      </w:r>
      <w:r>
        <w:rPr>
          <w:rFonts w:hint="eastAsia" w:eastAsia="仿宋"/>
          <w:kern w:val="24"/>
          <w:sz w:val="24"/>
          <w:szCs w:val="21"/>
        </w:rPr>
        <w:t>叁</w:t>
      </w:r>
      <w:r>
        <w:rPr>
          <w:rFonts w:eastAsia="仿宋"/>
          <w:kern w:val="24"/>
          <w:sz w:val="24"/>
          <w:szCs w:val="21"/>
        </w:rPr>
        <w:t>份，甲方</w:t>
      </w:r>
      <w:r>
        <w:rPr>
          <w:rFonts w:hint="eastAsia" w:eastAsia="仿宋"/>
          <w:kern w:val="24"/>
          <w:sz w:val="24"/>
          <w:szCs w:val="21"/>
        </w:rPr>
        <w:t>执贰</w:t>
      </w:r>
      <w:r>
        <w:rPr>
          <w:rFonts w:eastAsia="仿宋"/>
          <w:kern w:val="24"/>
          <w:sz w:val="24"/>
          <w:szCs w:val="21"/>
        </w:rPr>
        <w:t>份，乙方</w:t>
      </w:r>
      <w:r>
        <w:rPr>
          <w:rFonts w:hint="eastAsia" w:eastAsia="仿宋"/>
          <w:kern w:val="24"/>
          <w:sz w:val="24"/>
          <w:szCs w:val="21"/>
        </w:rPr>
        <w:t>执壹</w:t>
      </w:r>
      <w:r>
        <w:rPr>
          <w:rFonts w:eastAsia="仿宋"/>
          <w:kern w:val="24"/>
          <w:sz w:val="24"/>
          <w:szCs w:val="21"/>
        </w:rPr>
        <w:t>份</w:t>
      </w:r>
      <w:r>
        <w:rPr>
          <w:rFonts w:hint="eastAsia" w:eastAsia="仿宋"/>
          <w:kern w:val="24"/>
          <w:sz w:val="24"/>
          <w:szCs w:val="21"/>
        </w:rPr>
        <w:t>；双方</w:t>
      </w:r>
      <w:r>
        <w:rPr>
          <w:rFonts w:eastAsia="仿宋"/>
          <w:kern w:val="24"/>
          <w:sz w:val="24"/>
          <w:szCs w:val="21"/>
        </w:rPr>
        <w:t>法定代表人或授权代表签字并盖章</w:t>
      </w:r>
      <w:r>
        <w:rPr>
          <w:rFonts w:hint="eastAsia" w:eastAsia="仿宋"/>
          <w:kern w:val="24"/>
          <w:sz w:val="24"/>
          <w:szCs w:val="21"/>
        </w:rPr>
        <w:t>后生效。</w:t>
      </w:r>
    </w:p>
    <w:p w14:paraId="69B0E08D">
      <w:pPr>
        <w:spacing w:line="360" w:lineRule="auto"/>
        <w:ind w:firstLine="482" w:firstLineChars="200"/>
        <w:contextualSpacing/>
        <w:rPr>
          <w:rFonts w:eastAsia="仿宋"/>
          <w:b/>
          <w:bCs/>
          <w:kern w:val="24"/>
          <w:sz w:val="24"/>
          <w:szCs w:val="18"/>
        </w:rPr>
      </w:pPr>
    </w:p>
    <w:p w14:paraId="537C8966">
      <w:pPr>
        <w:spacing w:line="360" w:lineRule="auto"/>
        <w:ind w:firstLine="482" w:firstLineChars="200"/>
        <w:contextualSpacing/>
        <w:rPr>
          <w:rFonts w:eastAsia="仿宋"/>
          <w:b/>
          <w:bCs/>
          <w:kern w:val="24"/>
          <w:sz w:val="24"/>
          <w:szCs w:val="18"/>
        </w:rPr>
      </w:pPr>
    </w:p>
    <w:p w14:paraId="784B6FA1">
      <w:pPr>
        <w:spacing w:line="360" w:lineRule="auto"/>
        <w:ind w:firstLine="241" w:firstLineChars="100"/>
        <w:contextualSpacing/>
        <w:rPr>
          <w:rFonts w:eastAsia="仿宋"/>
          <w:b/>
          <w:bCs/>
          <w:kern w:val="24"/>
          <w:sz w:val="24"/>
          <w:szCs w:val="18"/>
        </w:rPr>
      </w:pPr>
      <w:r>
        <w:rPr>
          <w:rFonts w:eastAsia="仿宋"/>
          <w:b/>
          <w:bCs/>
          <w:kern w:val="24"/>
          <w:sz w:val="24"/>
          <w:szCs w:val="18"/>
        </w:rPr>
        <w:t>甲方：</w:t>
      </w:r>
      <w:r>
        <w:rPr>
          <w:rFonts w:hint="eastAsia" w:eastAsia="仿宋"/>
          <w:b/>
          <w:bCs/>
          <w:kern w:val="24"/>
          <w:sz w:val="24"/>
          <w:szCs w:val="18"/>
        </w:rPr>
        <w:t>北京大学第六医院</w:t>
      </w:r>
      <w:r>
        <w:rPr>
          <w:rFonts w:eastAsia="仿宋"/>
          <w:b/>
          <w:bCs/>
          <w:kern w:val="24"/>
          <w:sz w:val="24"/>
          <w:szCs w:val="18"/>
        </w:rPr>
        <w:t xml:space="preserve">                </w:t>
      </w:r>
      <w:r>
        <w:rPr>
          <w:rFonts w:hint="eastAsia" w:eastAsia="仿宋"/>
          <w:b/>
          <w:bCs/>
          <w:kern w:val="24"/>
          <w:sz w:val="24"/>
          <w:szCs w:val="18"/>
        </w:rPr>
        <w:t xml:space="preserve">  </w:t>
      </w:r>
      <w:r>
        <w:rPr>
          <w:rFonts w:eastAsia="仿宋"/>
          <w:b/>
          <w:bCs/>
          <w:kern w:val="24"/>
          <w:sz w:val="24"/>
          <w:szCs w:val="18"/>
        </w:rPr>
        <w:t>乙方：</w:t>
      </w:r>
    </w:p>
    <w:p w14:paraId="51859697">
      <w:pPr>
        <w:spacing w:line="360" w:lineRule="auto"/>
        <w:ind w:firstLine="482" w:firstLineChars="200"/>
        <w:contextualSpacing/>
        <w:rPr>
          <w:rFonts w:eastAsia="仿宋"/>
          <w:b/>
          <w:bCs/>
          <w:kern w:val="24"/>
          <w:sz w:val="24"/>
          <w:szCs w:val="18"/>
        </w:rPr>
      </w:pPr>
      <w:r>
        <w:rPr>
          <w:rFonts w:eastAsia="仿宋"/>
          <w:b/>
          <w:bCs/>
          <w:kern w:val="24"/>
          <w:sz w:val="24"/>
          <w:szCs w:val="18"/>
        </w:rPr>
        <w:t>（盖章）                              （ 盖章）</w:t>
      </w:r>
    </w:p>
    <w:p w14:paraId="20BA53F9">
      <w:pPr>
        <w:spacing w:line="360" w:lineRule="auto"/>
        <w:ind w:firstLine="345"/>
        <w:contextualSpacing/>
        <w:rPr>
          <w:rFonts w:eastAsia="仿宋"/>
          <w:b/>
          <w:bCs/>
          <w:kern w:val="24"/>
          <w:sz w:val="24"/>
          <w:szCs w:val="18"/>
        </w:rPr>
      </w:pPr>
      <w:r>
        <w:rPr>
          <w:rFonts w:eastAsia="仿宋"/>
          <w:b/>
          <w:bCs/>
          <w:kern w:val="24"/>
          <w:sz w:val="24"/>
          <w:szCs w:val="18"/>
        </w:rPr>
        <w:t>甲方法定代表</w:t>
      </w:r>
      <w:r>
        <w:rPr>
          <w:rFonts w:hint="eastAsia" w:eastAsia="仿宋"/>
          <w:b/>
          <w:bCs/>
          <w:kern w:val="24"/>
          <w:sz w:val="24"/>
          <w:szCs w:val="18"/>
        </w:rPr>
        <w:t>或</w:t>
      </w:r>
      <w:r>
        <w:rPr>
          <w:rFonts w:eastAsia="仿宋"/>
          <w:b/>
          <w:bCs/>
          <w:kern w:val="24"/>
          <w:sz w:val="24"/>
          <w:szCs w:val="18"/>
        </w:rPr>
        <w:t>授权</w:t>
      </w:r>
      <w:r>
        <w:rPr>
          <w:rFonts w:hint="eastAsia" w:eastAsia="仿宋"/>
          <w:b/>
          <w:bCs/>
          <w:kern w:val="24"/>
          <w:sz w:val="24"/>
          <w:szCs w:val="18"/>
        </w:rPr>
        <w:t>委托</w:t>
      </w:r>
      <w:r>
        <w:rPr>
          <w:rFonts w:eastAsia="仿宋"/>
          <w:b/>
          <w:bCs/>
          <w:kern w:val="24"/>
          <w:sz w:val="24"/>
          <w:szCs w:val="18"/>
        </w:rPr>
        <w:t>人</w:t>
      </w:r>
      <w:r>
        <w:rPr>
          <w:rFonts w:hint="eastAsia" w:eastAsia="仿宋"/>
          <w:b/>
          <w:bCs/>
          <w:kern w:val="24"/>
          <w:sz w:val="24"/>
          <w:szCs w:val="18"/>
        </w:rPr>
        <w:t xml:space="preserve">签字           </w:t>
      </w:r>
      <w:r>
        <w:rPr>
          <w:rFonts w:eastAsia="仿宋"/>
          <w:b/>
          <w:bCs/>
          <w:kern w:val="24"/>
          <w:sz w:val="24"/>
          <w:szCs w:val="18"/>
        </w:rPr>
        <w:t>乙方法定代表或授权委托人</w:t>
      </w:r>
      <w:r>
        <w:rPr>
          <w:rFonts w:hint="eastAsia" w:eastAsia="仿宋"/>
          <w:b/>
          <w:bCs/>
          <w:kern w:val="24"/>
          <w:sz w:val="24"/>
          <w:szCs w:val="18"/>
        </w:rPr>
        <w:t>签字</w:t>
      </w:r>
    </w:p>
    <w:p w14:paraId="02C4BB63">
      <w:pPr>
        <w:spacing w:line="360" w:lineRule="auto"/>
        <w:ind w:left="420"/>
        <w:contextualSpacing/>
        <w:rPr>
          <w:rFonts w:eastAsia="仿宋"/>
          <w:b/>
          <w:bCs/>
          <w:kern w:val="24"/>
          <w:sz w:val="24"/>
          <w:szCs w:val="18"/>
        </w:rPr>
      </w:pPr>
      <w:r>
        <w:rPr>
          <w:rFonts w:eastAsia="仿宋"/>
          <w:b/>
          <w:bCs/>
          <w:kern w:val="24"/>
          <w:sz w:val="24"/>
          <w:szCs w:val="18"/>
        </w:rPr>
        <w:t xml:space="preserve">                        </w:t>
      </w:r>
    </w:p>
    <w:p w14:paraId="5E31BC2D">
      <w:pPr>
        <w:spacing w:line="360" w:lineRule="auto"/>
        <w:ind w:left="420"/>
        <w:contextualSpacing/>
        <w:rPr>
          <w:rFonts w:eastAsia="仿宋"/>
          <w:b/>
          <w:bCs/>
          <w:kern w:val="24"/>
          <w:sz w:val="24"/>
          <w:szCs w:val="18"/>
        </w:rPr>
      </w:pPr>
      <w:r>
        <w:rPr>
          <w:rFonts w:eastAsia="仿宋"/>
          <w:b/>
          <w:bCs/>
          <w:kern w:val="24"/>
          <w:sz w:val="24"/>
          <w:szCs w:val="18"/>
        </w:rPr>
        <w:t>__________________________             __________________________</w:t>
      </w:r>
    </w:p>
    <w:p w14:paraId="4DDFE796">
      <w:pPr>
        <w:spacing w:line="360" w:lineRule="auto"/>
        <w:contextualSpacing/>
        <w:rPr>
          <w:rFonts w:eastAsia="仿宋"/>
          <w:b/>
          <w:bCs/>
          <w:kern w:val="24"/>
          <w:sz w:val="24"/>
          <w:szCs w:val="18"/>
        </w:rPr>
      </w:pPr>
      <w:r>
        <w:rPr>
          <w:rFonts w:eastAsia="仿宋"/>
          <w:b/>
          <w:bCs/>
          <w:kern w:val="24"/>
          <w:sz w:val="24"/>
          <w:szCs w:val="18"/>
        </w:rPr>
        <w:t>联系人：</w:t>
      </w:r>
      <w:r>
        <w:rPr>
          <w:rFonts w:eastAsia="仿宋" w:cs="Calibri"/>
          <w:b/>
          <w:bCs/>
          <w:kern w:val="24"/>
          <w:sz w:val="24"/>
          <w:szCs w:val="18"/>
        </w:rPr>
        <w:t>              </w:t>
      </w:r>
      <w:r>
        <w:rPr>
          <w:rFonts w:eastAsia="仿宋"/>
          <w:b/>
          <w:bCs/>
          <w:kern w:val="24"/>
          <w:sz w:val="24"/>
          <w:szCs w:val="18"/>
        </w:rPr>
        <w:t xml:space="preserve">                         </w:t>
      </w:r>
      <w:r>
        <w:rPr>
          <w:rFonts w:hint="eastAsia" w:eastAsia="仿宋"/>
          <w:b/>
          <w:bCs/>
          <w:kern w:val="24"/>
          <w:sz w:val="24"/>
          <w:szCs w:val="18"/>
        </w:rPr>
        <w:t xml:space="preserve">   </w:t>
      </w:r>
      <w:r>
        <w:rPr>
          <w:rFonts w:eastAsia="仿宋"/>
          <w:b/>
          <w:bCs/>
          <w:kern w:val="24"/>
          <w:sz w:val="24"/>
          <w:szCs w:val="18"/>
        </w:rPr>
        <w:t xml:space="preserve">联系人：                                         </w:t>
      </w:r>
    </w:p>
    <w:p w14:paraId="6C3A5436">
      <w:pPr>
        <w:spacing w:line="360" w:lineRule="auto"/>
        <w:contextualSpacing/>
        <w:rPr>
          <w:rFonts w:eastAsia="仿宋"/>
          <w:b/>
          <w:bCs/>
          <w:kern w:val="24"/>
          <w:sz w:val="24"/>
          <w:szCs w:val="18"/>
        </w:rPr>
      </w:pPr>
      <w:r>
        <w:rPr>
          <w:rFonts w:eastAsia="仿宋"/>
          <w:b/>
          <w:bCs/>
          <w:kern w:val="24"/>
          <w:sz w:val="24"/>
          <w:szCs w:val="18"/>
        </w:rPr>
        <w:t>地址：</w:t>
      </w:r>
      <w:r>
        <w:rPr>
          <w:rFonts w:hint="eastAsia" w:eastAsia="仿宋"/>
          <w:b/>
          <w:bCs/>
          <w:kern w:val="24"/>
          <w:sz w:val="24"/>
          <w:szCs w:val="18"/>
        </w:rPr>
        <w:t>北京市海淀区花园北路51号</w:t>
      </w:r>
      <w:r>
        <w:rPr>
          <w:rFonts w:eastAsia="仿宋" w:cs="Calibri"/>
          <w:b/>
          <w:bCs/>
          <w:kern w:val="24"/>
          <w:sz w:val="24"/>
          <w:szCs w:val="18"/>
        </w:rPr>
        <w:t>  </w:t>
      </w:r>
      <w:r>
        <w:rPr>
          <w:rFonts w:eastAsia="仿宋"/>
          <w:b/>
          <w:bCs/>
          <w:kern w:val="24"/>
          <w:sz w:val="24"/>
          <w:szCs w:val="18"/>
        </w:rPr>
        <w:t xml:space="preserve">           地址：</w:t>
      </w:r>
    </w:p>
    <w:p w14:paraId="08970330">
      <w:pPr>
        <w:spacing w:line="360" w:lineRule="auto"/>
        <w:contextualSpacing/>
        <w:rPr>
          <w:rFonts w:eastAsia="仿宋"/>
          <w:b/>
          <w:bCs/>
          <w:kern w:val="24"/>
          <w:sz w:val="24"/>
          <w:szCs w:val="18"/>
        </w:rPr>
      </w:pPr>
      <w:r>
        <w:rPr>
          <w:rFonts w:eastAsia="仿宋"/>
          <w:b/>
          <w:bCs/>
          <w:kern w:val="24"/>
          <w:sz w:val="24"/>
          <w:szCs w:val="18"/>
        </w:rPr>
        <w:t>邮编：</w:t>
      </w:r>
      <w:r>
        <w:rPr>
          <w:rFonts w:hint="eastAsia" w:eastAsia="仿宋"/>
          <w:b/>
          <w:bCs/>
          <w:kern w:val="24"/>
          <w:sz w:val="24"/>
          <w:szCs w:val="18"/>
        </w:rPr>
        <w:t xml:space="preserve">       </w:t>
      </w:r>
      <w:r>
        <w:rPr>
          <w:rFonts w:eastAsia="仿宋" w:cs="Calibri"/>
          <w:b/>
          <w:bCs/>
          <w:kern w:val="24"/>
          <w:sz w:val="24"/>
          <w:szCs w:val="18"/>
        </w:rPr>
        <w:t>         </w:t>
      </w:r>
      <w:r>
        <w:rPr>
          <w:rFonts w:eastAsia="仿宋"/>
          <w:b/>
          <w:bCs/>
          <w:kern w:val="24"/>
          <w:sz w:val="24"/>
          <w:szCs w:val="18"/>
        </w:rPr>
        <w:t xml:space="preserve">                          邮编：</w:t>
      </w:r>
      <w:r>
        <w:rPr>
          <w:rFonts w:eastAsia="仿宋" w:cs="Calibri"/>
          <w:b/>
          <w:bCs/>
          <w:kern w:val="24"/>
          <w:sz w:val="24"/>
          <w:szCs w:val="18"/>
        </w:rPr>
        <w:t>      </w:t>
      </w:r>
      <w:r>
        <w:rPr>
          <w:rFonts w:eastAsia="仿宋"/>
          <w:b/>
          <w:bCs/>
          <w:kern w:val="24"/>
          <w:sz w:val="24"/>
          <w:szCs w:val="18"/>
        </w:rPr>
        <w:t xml:space="preserve">    </w:t>
      </w:r>
      <w:r>
        <w:rPr>
          <w:rFonts w:eastAsia="仿宋" w:cs="Calibri"/>
          <w:b/>
          <w:bCs/>
          <w:kern w:val="24"/>
          <w:sz w:val="24"/>
          <w:szCs w:val="18"/>
        </w:rPr>
        <w:t>    </w:t>
      </w:r>
      <w:r>
        <w:rPr>
          <w:rFonts w:eastAsia="仿宋"/>
          <w:b/>
          <w:bCs/>
          <w:kern w:val="24"/>
          <w:sz w:val="24"/>
          <w:szCs w:val="18"/>
        </w:rPr>
        <w:t xml:space="preserve"> </w:t>
      </w:r>
    </w:p>
    <w:p w14:paraId="07A62717">
      <w:pPr>
        <w:spacing w:line="360" w:lineRule="auto"/>
        <w:contextualSpacing/>
        <w:rPr>
          <w:rFonts w:eastAsia="仿宋"/>
          <w:b/>
          <w:bCs/>
          <w:kern w:val="24"/>
          <w:sz w:val="24"/>
          <w:szCs w:val="18"/>
        </w:rPr>
      </w:pPr>
      <w:r>
        <w:rPr>
          <w:rFonts w:eastAsia="仿宋"/>
          <w:b/>
          <w:bCs/>
          <w:kern w:val="24"/>
          <w:sz w:val="24"/>
          <w:szCs w:val="18"/>
        </w:rPr>
        <w:t>电话：</w:t>
      </w:r>
      <w:r>
        <w:rPr>
          <w:rFonts w:eastAsia="仿宋"/>
          <w:kern w:val="24"/>
          <w:sz w:val="24"/>
          <w:szCs w:val="18"/>
        </w:rPr>
        <w:t xml:space="preserve">      </w:t>
      </w:r>
      <w:r>
        <w:rPr>
          <w:rFonts w:eastAsia="仿宋"/>
          <w:b/>
          <w:bCs/>
          <w:kern w:val="24"/>
          <w:sz w:val="24"/>
          <w:szCs w:val="18"/>
        </w:rPr>
        <w:t xml:space="preserve">                                电话： </w:t>
      </w:r>
    </w:p>
    <w:p w14:paraId="37BC5F0B">
      <w:pPr>
        <w:spacing w:line="360" w:lineRule="auto"/>
        <w:contextualSpacing/>
        <w:rPr>
          <w:rFonts w:eastAsia="仿宋"/>
          <w:b/>
          <w:bCs/>
          <w:kern w:val="24"/>
          <w:sz w:val="24"/>
          <w:szCs w:val="18"/>
        </w:rPr>
      </w:pPr>
      <w:r>
        <w:rPr>
          <w:rFonts w:hint="eastAsia" w:eastAsia="仿宋"/>
          <w:b/>
          <w:bCs/>
          <w:kern w:val="24"/>
          <w:sz w:val="24"/>
          <w:szCs w:val="18"/>
        </w:rPr>
        <w:t>纳税人</w:t>
      </w:r>
      <w:r>
        <w:rPr>
          <w:rFonts w:eastAsia="仿宋"/>
          <w:b/>
          <w:bCs/>
          <w:kern w:val="24"/>
          <w:sz w:val="24"/>
          <w:szCs w:val="18"/>
        </w:rPr>
        <w:t>识别号</w:t>
      </w:r>
      <w:r>
        <w:rPr>
          <w:rFonts w:hint="eastAsia" w:eastAsia="仿宋"/>
          <w:b/>
          <w:bCs/>
          <w:kern w:val="24"/>
          <w:sz w:val="24"/>
          <w:szCs w:val="18"/>
        </w:rPr>
        <w:t xml:space="preserve">：                              </w:t>
      </w:r>
      <w:r>
        <w:rPr>
          <w:rFonts w:eastAsia="仿宋"/>
          <w:b/>
          <w:bCs/>
          <w:kern w:val="24"/>
          <w:sz w:val="24"/>
          <w:szCs w:val="18"/>
        </w:rPr>
        <w:t>开户银行：</w:t>
      </w:r>
    </w:p>
    <w:p w14:paraId="63C0B2C5">
      <w:pPr>
        <w:spacing w:line="360" w:lineRule="auto"/>
        <w:ind w:firstLine="5301" w:firstLineChars="2200"/>
        <w:contextualSpacing/>
        <w:rPr>
          <w:rFonts w:eastAsia="仿宋"/>
          <w:b/>
          <w:bCs/>
          <w:kern w:val="24"/>
          <w:sz w:val="24"/>
          <w:szCs w:val="18"/>
        </w:rPr>
      </w:pPr>
      <w:r>
        <w:rPr>
          <w:rFonts w:eastAsia="仿宋"/>
          <w:b/>
          <w:bCs/>
          <w:kern w:val="24"/>
          <w:sz w:val="24"/>
          <w:szCs w:val="18"/>
        </w:rPr>
        <w:t>账号：</w:t>
      </w:r>
      <w:r>
        <w:rPr>
          <w:rFonts w:eastAsia="仿宋"/>
          <w:b/>
          <w:bCs/>
          <w:kern w:val="24"/>
          <w:sz w:val="24"/>
          <w:szCs w:val="18"/>
        </w:rPr>
        <w:br w:type="textWrapping"/>
      </w:r>
    </w:p>
    <w:p w14:paraId="25426126">
      <w:pPr>
        <w:spacing w:line="360" w:lineRule="auto"/>
        <w:contextualSpacing/>
        <w:rPr>
          <w:rFonts w:eastAsia="仿宋"/>
          <w:b/>
          <w:kern w:val="24"/>
          <w:sz w:val="24"/>
          <w:szCs w:val="18"/>
        </w:rPr>
      </w:pPr>
      <w:r>
        <w:rPr>
          <w:rFonts w:hint="eastAsia" w:eastAsia="仿宋"/>
          <w:b/>
          <w:kern w:val="24"/>
          <w:sz w:val="24"/>
          <w:szCs w:val="18"/>
        </w:rPr>
        <w:t>签订日期：</w:t>
      </w:r>
      <w:r>
        <w:rPr>
          <w:rFonts w:eastAsia="仿宋"/>
          <w:b/>
          <w:kern w:val="24"/>
          <w:sz w:val="24"/>
          <w:szCs w:val="18"/>
        </w:rPr>
        <w:t xml:space="preserve">    </w:t>
      </w:r>
      <w:r>
        <w:rPr>
          <w:rFonts w:hint="eastAsia" w:eastAsia="仿宋"/>
          <w:b/>
          <w:kern w:val="24"/>
          <w:sz w:val="24"/>
          <w:szCs w:val="18"/>
        </w:rPr>
        <w:t>年</w:t>
      </w:r>
      <w:r>
        <w:rPr>
          <w:rFonts w:eastAsia="仿宋"/>
          <w:b/>
          <w:kern w:val="24"/>
          <w:sz w:val="24"/>
          <w:szCs w:val="18"/>
        </w:rPr>
        <w:t xml:space="preserve">    </w:t>
      </w:r>
      <w:r>
        <w:rPr>
          <w:rFonts w:hint="eastAsia" w:eastAsia="仿宋"/>
          <w:b/>
          <w:kern w:val="24"/>
          <w:sz w:val="24"/>
          <w:szCs w:val="18"/>
        </w:rPr>
        <w:t>月</w:t>
      </w:r>
      <w:r>
        <w:rPr>
          <w:rFonts w:eastAsia="仿宋"/>
          <w:b/>
          <w:kern w:val="24"/>
          <w:sz w:val="24"/>
          <w:szCs w:val="18"/>
        </w:rPr>
        <w:t xml:space="preserve">    </w:t>
      </w:r>
      <w:r>
        <w:rPr>
          <w:rFonts w:hint="eastAsia" w:eastAsia="仿宋"/>
          <w:b/>
          <w:kern w:val="24"/>
          <w:sz w:val="24"/>
          <w:szCs w:val="18"/>
        </w:rPr>
        <w:t>日</w:t>
      </w:r>
      <w:r>
        <w:rPr>
          <w:rFonts w:eastAsia="仿宋"/>
          <w:b/>
          <w:kern w:val="24"/>
          <w:sz w:val="24"/>
          <w:szCs w:val="18"/>
        </w:rPr>
        <w:t xml:space="preserve">  </w:t>
      </w:r>
    </w:p>
    <w:p w14:paraId="6EA8FF59">
      <w:pPr>
        <w:spacing w:line="360" w:lineRule="auto"/>
        <w:contextualSpacing/>
        <w:rPr>
          <w:rFonts w:eastAsia="仿宋"/>
          <w:b/>
          <w:kern w:val="24"/>
          <w:sz w:val="24"/>
          <w:szCs w:val="18"/>
        </w:rPr>
      </w:pPr>
    </w:p>
    <w:p w14:paraId="1045F408">
      <w:pPr>
        <w:spacing w:line="360" w:lineRule="auto"/>
        <w:contextualSpacing/>
        <w:rPr>
          <w:rFonts w:eastAsia="仿宋"/>
          <w:b/>
          <w:sz w:val="28"/>
          <w:szCs w:val="28"/>
        </w:rPr>
      </w:pPr>
    </w:p>
    <w:p w14:paraId="047917BB">
      <w:pPr>
        <w:spacing w:before="240" w:line="400" w:lineRule="atLeast"/>
        <w:jc w:val="center"/>
        <w:rPr>
          <w:rFonts w:hint="eastAsia" w:ascii="宋体" w:hAnsi="宋体"/>
          <w:b/>
          <w:sz w:val="36"/>
        </w:rPr>
      </w:pPr>
    </w:p>
    <w:p w14:paraId="7D1CC290">
      <w:pPr>
        <w:spacing w:before="240" w:line="400" w:lineRule="atLeast"/>
        <w:jc w:val="center"/>
        <w:rPr>
          <w:rFonts w:hint="eastAsia" w:ascii="宋体" w:hAnsi="宋体"/>
          <w:b/>
          <w:sz w:val="36"/>
        </w:rPr>
      </w:pPr>
    </w:p>
    <w:p w14:paraId="19C47A92">
      <w:pPr>
        <w:spacing w:before="240" w:line="400" w:lineRule="atLeast"/>
        <w:rPr>
          <w:rFonts w:hint="eastAsia" w:ascii="宋体" w:hAnsi="宋体"/>
          <w:b/>
          <w:sz w:val="36"/>
        </w:rPr>
      </w:pPr>
    </w:p>
    <w:p w14:paraId="219EE505">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67C4AA36">
      <w:pPr>
        <w:spacing w:line="360" w:lineRule="auto"/>
        <w:rPr>
          <w:rFonts w:ascii="宋体"/>
          <w:sz w:val="24"/>
        </w:rPr>
      </w:pPr>
      <w:r>
        <w:rPr>
          <w:rFonts w:ascii="宋体"/>
          <w:sz w:val="24"/>
        </w:rPr>
        <w:t xml:space="preserve">  </w:t>
      </w:r>
    </w:p>
    <w:p w14:paraId="7EC2B8B3">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0F349820">
      <w:pPr>
        <w:spacing w:line="400" w:lineRule="atLeast"/>
        <w:jc w:val="left"/>
        <w:rPr>
          <w:rFonts w:eastAsia="黑体"/>
          <w:sz w:val="30"/>
        </w:rPr>
      </w:pPr>
    </w:p>
    <w:p w14:paraId="6FBCC915">
      <w:pPr>
        <w:spacing w:before="120"/>
        <w:jc w:val="center"/>
        <w:rPr>
          <w:rFonts w:eastAsia="黑体"/>
          <w:sz w:val="30"/>
        </w:rPr>
      </w:pPr>
    </w:p>
    <w:p w14:paraId="387B1314">
      <w:pPr>
        <w:spacing w:before="120"/>
        <w:jc w:val="center"/>
        <w:rPr>
          <w:rFonts w:eastAsia="黑体"/>
          <w:sz w:val="30"/>
        </w:rPr>
      </w:pPr>
      <w:r>
        <w:rPr>
          <w:rFonts w:hint="eastAsia" w:eastAsia="黑体"/>
          <w:sz w:val="30"/>
        </w:rPr>
        <w:t xml:space="preserve">   目  录</w:t>
      </w:r>
    </w:p>
    <w:p w14:paraId="6497C832">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0</w:t>
      </w:r>
    </w:p>
    <w:p w14:paraId="2DE80F8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1</w:t>
      </w:r>
    </w:p>
    <w:p w14:paraId="3AA7FD44">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2</w:t>
      </w:r>
    </w:p>
    <w:p w14:paraId="59ABEA06">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3</w:t>
      </w:r>
    </w:p>
    <w:p w14:paraId="333DDD98">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w:t>
      </w:r>
      <w:r>
        <w:rPr>
          <w:rFonts w:hint="eastAsia" w:ascii="宋体"/>
          <w:sz w:val="24"/>
          <w:lang w:val="en-US" w:eastAsia="zh-CN"/>
        </w:rPr>
        <w:t>4</w:t>
      </w:r>
    </w:p>
    <w:p w14:paraId="676ADBE5">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5</w:t>
      </w:r>
    </w:p>
    <w:p w14:paraId="0982CB91">
      <w:pPr>
        <w:pStyle w:val="45"/>
        <w:ind w:firstLine="480"/>
        <w:rPr>
          <w:rFonts w:hint="default"/>
          <w:sz w:val="24"/>
        </w:rPr>
      </w:pPr>
    </w:p>
    <w:p w14:paraId="79C83850">
      <w:pPr>
        <w:jc w:val="distribute"/>
        <w:rPr>
          <w:rFonts w:hint="default"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w:t>
      </w:r>
      <w:r>
        <w:rPr>
          <w:rFonts w:hint="eastAsia" w:ascii="宋体"/>
          <w:sz w:val="24"/>
          <w:lang w:val="en-US" w:eastAsia="zh-CN"/>
        </w:rPr>
        <w:t>26</w:t>
      </w:r>
    </w:p>
    <w:p w14:paraId="11254F93">
      <w:pPr>
        <w:pStyle w:val="45"/>
        <w:ind w:firstLine="480"/>
        <w:rPr>
          <w:rFonts w:hint="default"/>
          <w:sz w:val="24"/>
        </w:rPr>
      </w:pPr>
    </w:p>
    <w:p w14:paraId="5F6A6D47">
      <w:pPr>
        <w:rPr>
          <w:rFonts w:ascii="宋体"/>
          <w:sz w:val="24"/>
        </w:rPr>
      </w:pPr>
      <w:r>
        <w:rPr>
          <w:rFonts w:hint="eastAsia" w:ascii="宋体"/>
          <w:sz w:val="24"/>
        </w:rPr>
        <w:t xml:space="preserve"> 附件八      合同条款承诺函</w:t>
      </w:r>
      <w:r>
        <w:rPr>
          <w:rFonts w:ascii="宋体"/>
          <w:sz w:val="24"/>
        </w:rPr>
        <w:t>………………………………………………………………</w:t>
      </w:r>
      <w:r>
        <w:rPr>
          <w:rFonts w:hint="eastAsia" w:ascii="宋体"/>
          <w:sz w:val="24"/>
          <w:lang w:val="en-US" w:eastAsia="zh-CN"/>
        </w:rPr>
        <w:t>27</w:t>
      </w:r>
    </w:p>
    <w:p w14:paraId="10EF2373">
      <w:pPr>
        <w:pStyle w:val="45"/>
        <w:ind w:firstLine="480"/>
        <w:rPr>
          <w:rFonts w:hint="default"/>
          <w:sz w:val="24"/>
        </w:rPr>
      </w:pPr>
    </w:p>
    <w:p w14:paraId="412FA069">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w:t>
      </w:r>
      <w:r>
        <w:rPr>
          <w:rFonts w:hint="eastAsia" w:ascii="宋体"/>
          <w:sz w:val="24"/>
          <w:lang w:val="en-US" w:eastAsia="zh-CN"/>
        </w:rPr>
        <w:t>28</w:t>
      </w:r>
    </w:p>
    <w:p w14:paraId="5B29A75F">
      <w:pPr>
        <w:pStyle w:val="45"/>
        <w:ind w:firstLine="480"/>
        <w:rPr>
          <w:rFonts w:hint="default"/>
          <w:sz w:val="24"/>
        </w:rPr>
      </w:pPr>
    </w:p>
    <w:p w14:paraId="6806CF6F">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31</w:t>
      </w:r>
    </w:p>
    <w:p w14:paraId="6850D30D">
      <w:pPr>
        <w:pStyle w:val="45"/>
        <w:ind w:firstLine="480"/>
        <w:rPr>
          <w:rFonts w:hint="default"/>
          <w:sz w:val="24"/>
        </w:rPr>
      </w:pPr>
    </w:p>
    <w:p w14:paraId="7FBD91F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w:t>
      </w:r>
      <w:r>
        <w:rPr>
          <w:rFonts w:hint="eastAsia" w:ascii="宋体"/>
          <w:sz w:val="24"/>
          <w:lang w:val="en-US" w:eastAsia="zh-CN"/>
        </w:rPr>
        <w:t>32</w:t>
      </w:r>
    </w:p>
    <w:p w14:paraId="2696387B">
      <w:pPr>
        <w:pStyle w:val="45"/>
        <w:ind w:firstLine="0" w:firstLineChars="0"/>
        <w:rPr>
          <w:rFonts w:hint="default"/>
          <w:sz w:val="24"/>
        </w:rPr>
      </w:pPr>
    </w:p>
    <w:p w14:paraId="6C01888B">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w:t>
      </w:r>
      <w:r>
        <w:rPr>
          <w:rFonts w:hint="eastAsia" w:ascii="宋体"/>
          <w:sz w:val="24"/>
          <w:lang w:val="en-US" w:eastAsia="zh-CN"/>
        </w:rPr>
        <w:t>33</w:t>
      </w:r>
    </w:p>
    <w:p w14:paraId="11E02FBD">
      <w:pPr>
        <w:widowControl/>
        <w:adjustRightInd/>
        <w:spacing w:line="240" w:lineRule="auto"/>
        <w:jc w:val="left"/>
        <w:textAlignment w:val="auto"/>
        <w:rPr>
          <w:rFonts w:ascii="宋体"/>
          <w:sz w:val="24"/>
        </w:rPr>
      </w:pPr>
      <w:r>
        <w:rPr>
          <w:rFonts w:ascii="宋体"/>
          <w:sz w:val="24"/>
        </w:rPr>
        <w:br w:type="page"/>
      </w:r>
    </w:p>
    <w:p w14:paraId="60942739">
      <w:pPr>
        <w:spacing w:line="420" w:lineRule="exact"/>
        <w:jc w:val="left"/>
        <w:rPr>
          <w:rFonts w:hint="eastAsia" w:ascii="宋体" w:hAnsi="宋体" w:cs="宋体"/>
          <w:sz w:val="24"/>
          <w:szCs w:val="24"/>
        </w:rPr>
      </w:pPr>
      <w:r>
        <w:rPr>
          <w:rFonts w:hint="eastAsia" w:ascii="宋体" w:hAnsi="宋体" w:cs="宋体"/>
          <w:sz w:val="24"/>
          <w:szCs w:val="24"/>
        </w:rPr>
        <w:t>附件一</w:t>
      </w:r>
    </w:p>
    <w:p w14:paraId="2EB18D13">
      <w:pPr>
        <w:spacing w:line="360" w:lineRule="atLeast"/>
        <w:ind w:left="421" w:leftChars="200" w:hanging="1"/>
        <w:jc w:val="center"/>
        <w:outlineLvl w:val="1"/>
        <w:rPr>
          <w:sz w:val="24"/>
        </w:rPr>
      </w:pPr>
      <w:r>
        <w:rPr>
          <w:rFonts w:hint="eastAsia" w:ascii="宋体"/>
          <w:b/>
          <w:sz w:val="28"/>
        </w:rPr>
        <w:t>法定代表人授权书</w:t>
      </w:r>
    </w:p>
    <w:p w14:paraId="6C7DE3CC">
      <w:pPr>
        <w:spacing w:line="360" w:lineRule="auto"/>
        <w:ind w:left="421" w:leftChars="200" w:hanging="1"/>
        <w:rPr>
          <w:sz w:val="24"/>
          <w:u w:val="single"/>
        </w:rPr>
      </w:pPr>
    </w:p>
    <w:p w14:paraId="3498F768">
      <w:pPr>
        <w:spacing w:line="360" w:lineRule="auto"/>
        <w:ind w:left="421" w:leftChars="200" w:hanging="1"/>
        <w:rPr>
          <w:sz w:val="24"/>
          <w:u w:val="single"/>
        </w:rPr>
      </w:pPr>
    </w:p>
    <w:p w14:paraId="6B5812A4">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2CD010D2">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452209DA">
      <w:pPr>
        <w:spacing w:line="360" w:lineRule="auto"/>
        <w:ind w:left="421" w:leftChars="200" w:hanging="1"/>
        <w:rPr>
          <w:sz w:val="24"/>
        </w:rPr>
      </w:pPr>
    </w:p>
    <w:p w14:paraId="45E0C790">
      <w:pPr>
        <w:spacing w:line="360" w:lineRule="auto"/>
        <w:ind w:left="421" w:leftChars="200" w:hanging="1"/>
        <w:rPr>
          <w:sz w:val="24"/>
        </w:rPr>
      </w:pPr>
      <w:r>
        <w:rPr>
          <w:rFonts w:hint="eastAsia"/>
          <w:sz w:val="24"/>
        </w:rPr>
        <w:t>法定代表人签字或签（印）章：</w:t>
      </w:r>
    </w:p>
    <w:p w14:paraId="5B54B135">
      <w:pPr>
        <w:spacing w:line="360" w:lineRule="auto"/>
        <w:ind w:left="421" w:leftChars="200" w:hanging="1"/>
        <w:rPr>
          <w:sz w:val="24"/>
        </w:rPr>
      </w:pPr>
    </w:p>
    <w:p w14:paraId="5B1F2C8C">
      <w:pPr>
        <w:spacing w:line="360" w:lineRule="auto"/>
        <w:ind w:left="421" w:leftChars="200" w:hanging="1"/>
        <w:rPr>
          <w:sz w:val="24"/>
        </w:rPr>
      </w:pPr>
      <w:r>
        <w:rPr>
          <w:rFonts w:hint="eastAsia"/>
          <w:sz w:val="24"/>
        </w:rPr>
        <w:t>授权代表签字：</w:t>
      </w:r>
    </w:p>
    <w:p w14:paraId="55FCDF15">
      <w:pPr>
        <w:spacing w:line="360" w:lineRule="auto"/>
        <w:ind w:left="420" w:leftChars="200"/>
        <w:rPr>
          <w:sz w:val="24"/>
        </w:rPr>
      </w:pPr>
    </w:p>
    <w:p w14:paraId="61071BDE">
      <w:pPr>
        <w:spacing w:line="360" w:lineRule="auto"/>
        <w:ind w:left="420" w:leftChars="200"/>
        <w:rPr>
          <w:sz w:val="24"/>
        </w:rPr>
      </w:pPr>
      <w:r>
        <w:rPr>
          <w:rFonts w:hint="eastAsia"/>
          <w:sz w:val="24"/>
        </w:rPr>
        <w:t>响应人全称（公章）：</w:t>
      </w:r>
    </w:p>
    <w:p w14:paraId="68C4FB6C">
      <w:pPr>
        <w:spacing w:line="360" w:lineRule="auto"/>
        <w:ind w:left="420" w:leftChars="200"/>
        <w:rPr>
          <w:sz w:val="24"/>
        </w:rPr>
      </w:pPr>
    </w:p>
    <w:p w14:paraId="67EE4E06">
      <w:pPr>
        <w:spacing w:line="360" w:lineRule="auto"/>
        <w:ind w:left="420" w:leftChars="200"/>
        <w:rPr>
          <w:sz w:val="24"/>
        </w:rPr>
      </w:pPr>
      <w:r>
        <w:rPr>
          <w:rFonts w:hint="eastAsia"/>
          <w:sz w:val="24"/>
        </w:rPr>
        <w:t>日　期：</w:t>
      </w:r>
    </w:p>
    <w:p w14:paraId="3C343CAF">
      <w:pPr>
        <w:spacing w:line="360" w:lineRule="auto"/>
        <w:ind w:left="421" w:leftChars="200" w:hanging="1"/>
        <w:rPr>
          <w:sz w:val="24"/>
        </w:rPr>
      </w:pPr>
      <w:r>
        <w:rPr>
          <w:sz w:val="24"/>
        </w:rPr>
        <w:t xml:space="preserve">     </w:t>
      </w:r>
    </w:p>
    <w:p w14:paraId="3B08CCC2">
      <w:pPr>
        <w:spacing w:line="360" w:lineRule="auto"/>
        <w:ind w:left="421" w:leftChars="200" w:hanging="1"/>
        <w:rPr>
          <w:sz w:val="24"/>
        </w:rPr>
      </w:pPr>
    </w:p>
    <w:p w14:paraId="5BA3F761">
      <w:pPr>
        <w:spacing w:line="360" w:lineRule="auto"/>
        <w:ind w:left="421" w:leftChars="200" w:hanging="1"/>
        <w:rPr>
          <w:sz w:val="24"/>
        </w:rPr>
      </w:pPr>
    </w:p>
    <w:p w14:paraId="3C563A53">
      <w:pPr>
        <w:spacing w:line="360" w:lineRule="auto"/>
        <w:ind w:left="421" w:leftChars="200" w:hanging="1"/>
        <w:rPr>
          <w:sz w:val="24"/>
        </w:rPr>
      </w:pPr>
    </w:p>
    <w:p w14:paraId="5308662E">
      <w:pPr>
        <w:spacing w:line="360" w:lineRule="auto"/>
        <w:ind w:left="421" w:leftChars="200" w:hanging="1"/>
        <w:rPr>
          <w:sz w:val="24"/>
        </w:rPr>
      </w:pPr>
    </w:p>
    <w:p w14:paraId="0444DF5C">
      <w:pPr>
        <w:spacing w:line="360" w:lineRule="auto"/>
        <w:ind w:left="421" w:leftChars="200" w:hanging="1"/>
        <w:rPr>
          <w:sz w:val="24"/>
        </w:rPr>
      </w:pPr>
    </w:p>
    <w:p w14:paraId="61398E6F">
      <w:pPr>
        <w:spacing w:line="360" w:lineRule="auto"/>
        <w:rPr>
          <w:sz w:val="24"/>
        </w:rPr>
      </w:pPr>
    </w:p>
    <w:p w14:paraId="781A1322">
      <w:pPr>
        <w:spacing w:line="360" w:lineRule="auto"/>
        <w:ind w:left="421" w:leftChars="200" w:hanging="1"/>
        <w:rPr>
          <w:sz w:val="24"/>
          <w:highlight w:val="yellow"/>
        </w:rPr>
      </w:pPr>
    </w:p>
    <w:p w14:paraId="1B5D0540">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5A9F3281">
      <w:pPr>
        <w:spacing w:line="420" w:lineRule="exact"/>
        <w:ind w:firstLine="2700" w:firstLineChars="900"/>
        <w:jc w:val="left"/>
        <w:rPr>
          <w:rFonts w:eastAsia="黑体"/>
          <w:sz w:val="30"/>
        </w:rPr>
      </w:pPr>
    </w:p>
    <w:p w14:paraId="286158EE">
      <w:pPr>
        <w:spacing w:line="420" w:lineRule="exact"/>
        <w:jc w:val="left"/>
        <w:rPr>
          <w:rFonts w:eastAsia="黑体"/>
          <w:sz w:val="30"/>
        </w:rPr>
      </w:pPr>
    </w:p>
    <w:p w14:paraId="399D62AD">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5DF53DF">
      <w:pPr>
        <w:spacing w:before="240" w:line="400" w:lineRule="atLeast"/>
        <w:jc w:val="center"/>
        <w:rPr>
          <w:rFonts w:ascii="宋体"/>
          <w:b/>
          <w:sz w:val="24"/>
          <w:szCs w:val="24"/>
        </w:rPr>
      </w:pPr>
      <w:r>
        <w:rPr>
          <w:rFonts w:hint="eastAsia" w:ascii="宋体"/>
          <w:b/>
          <w:sz w:val="24"/>
          <w:szCs w:val="24"/>
        </w:rPr>
        <w:t>中小企业声明函</w:t>
      </w:r>
    </w:p>
    <w:p w14:paraId="43A187B9">
      <w:pPr>
        <w:spacing w:line="240" w:lineRule="atLeast"/>
        <w:ind w:left="1080" w:leftChars="257" w:hanging="540"/>
        <w:jc w:val="center"/>
        <w:rPr>
          <w:rFonts w:ascii="仿宋_GB2312" w:hAnsi="Arial" w:eastAsia="仿宋_GB2312"/>
          <w:b/>
          <w:sz w:val="24"/>
        </w:rPr>
      </w:pPr>
    </w:p>
    <w:p w14:paraId="26E0ABC3">
      <w:pPr>
        <w:spacing w:line="480" w:lineRule="exact"/>
        <w:rPr>
          <w:rFonts w:cs="宋体"/>
          <w:b/>
          <w:bCs/>
          <w:sz w:val="24"/>
          <w:szCs w:val="24"/>
        </w:rPr>
      </w:pPr>
    </w:p>
    <w:p w14:paraId="142A0C5E">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2C29324A">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7B06F1">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61C61F05">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8A0E9FF">
      <w:pPr>
        <w:tabs>
          <w:tab w:val="left" w:pos="7513"/>
        </w:tabs>
        <w:spacing w:line="480" w:lineRule="exact"/>
        <w:ind w:firstLine="4320" w:firstLineChars="1800"/>
        <w:rPr>
          <w:rFonts w:cs="宋体"/>
          <w:sz w:val="24"/>
          <w:szCs w:val="24"/>
        </w:rPr>
      </w:pPr>
    </w:p>
    <w:p w14:paraId="203D93AF">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75577551">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373C8EFA">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2945CBB0">
      <w:pPr>
        <w:spacing w:line="420" w:lineRule="exact"/>
        <w:jc w:val="center"/>
        <w:rPr>
          <w:b/>
          <w:sz w:val="24"/>
          <w:szCs w:val="24"/>
        </w:rPr>
      </w:pPr>
      <w:r>
        <w:rPr>
          <w:rFonts w:hint="eastAsia"/>
          <w:b/>
          <w:sz w:val="24"/>
          <w:szCs w:val="24"/>
        </w:rPr>
        <w:t>报价函</w:t>
      </w:r>
    </w:p>
    <w:p w14:paraId="75A3E19F">
      <w:pPr>
        <w:spacing w:line="420" w:lineRule="exact"/>
        <w:jc w:val="left"/>
        <w:rPr>
          <w:b/>
          <w:sz w:val="30"/>
        </w:rPr>
      </w:pPr>
    </w:p>
    <w:p w14:paraId="2B1383EE">
      <w:pPr>
        <w:spacing w:line="420" w:lineRule="exact"/>
      </w:pPr>
      <w:r>
        <w:t xml:space="preserve">     </w:t>
      </w:r>
    </w:p>
    <w:p w14:paraId="26B8FBFB">
      <w:pPr>
        <w:spacing w:line="420" w:lineRule="exact"/>
        <w:rPr>
          <w:sz w:val="24"/>
          <w:u w:val="single"/>
        </w:rPr>
      </w:pPr>
      <w:r>
        <w:rPr>
          <w:rFonts w:hint="eastAsia"/>
          <w:sz w:val="24"/>
          <w:u w:val="single"/>
        </w:rPr>
        <w:t>北京大学第六医院：</w:t>
      </w:r>
    </w:p>
    <w:p w14:paraId="21A7A0B4">
      <w:pPr>
        <w:spacing w:line="420" w:lineRule="exact"/>
        <w:rPr>
          <w:sz w:val="24"/>
        </w:rPr>
      </w:pPr>
      <w:r>
        <w:rPr>
          <w:sz w:val="24"/>
        </w:rPr>
        <w:t xml:space="preserve">     </w:t>
      </w:r>
    </w:p>
    <w:p w14:paraId="36CCEF09">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6EFAF758">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CEFEB53">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0B23887A">
      <w:pPr>
        <w:spacing w:line="420" w:lineRule="exact"/>
        <w:rPr>
          <w:sz w:val="24"/>
        </w:rPr>
      </w:pPr>
      <w:r>
        <w:rPr>
          <w:sz w:val="24"/>
        </w:rPr>
        <w:t xml:space="preserve">    </w:t>
      </w:r>
      <w:r>
        <w:rPr>
          <w:rFonts w:hint="eastAsia"/>
          <w:sz w:val="24"/>
        </w:rPr>
        <w:t>3、保证忠实地执行买卖双方所签经济合同，并承担合同规定的责任义务。</w:t>
      </w:r>
    </w:p>
    <w:p w14:paraId="6D37621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00BA3DC3">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03E000A4">
      <w:pPr>
        <w:spacing w:line="420" w:lineRule="exact"/>
        <w:ind w:left="839" w:leftChars="228" w:hanging="360" w:hangingChars="150"/>
        <w:rPr>
          <w:rFonts w:ascii="宋体"/>
          <w:sz w:val="24"/>
        </w:rPr>
      </w:pPr>
      <w:r>
        <w:rPr>
          <w:rFonts w:hint="eastAsia"/>
          <w:sz w:val="24"/>
        </w:rPr>
        <w:t>7、保证遵守论证要求中的有关规定。</w:t>
      </w:r>
    </w:p>
    <w:p w14:paraId="438539CB">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6906F825">
      <w:pPr>
        <w:spacing w:line="420" w:lineRule="exact"/>
        <w:rPr>
          <w:sz w:val="24"/>
        </w:rPr>
      </w:pPr>
      <w:r>
        <w:rPr>
          <w:sz w:val="24"/>
        </w:rPr>
        <w:t xml:space="preserve">    </w:t>
      </w:r>
      <w:r>
        <w:rPr>
          <w:rFonts w:hint="eastAsia"/>
          <w:sz w:val="24"/>
        </w:rPr>
        <w:t>9、与本采购论证有关的一切往来通讯请寄：</w:t>
      </w:r>
    </w:p>
    <w:p w14:paraId="4B6A8466">
      <w:pPr>
        <w:spacing w:line="420" w:lineRule="exact"/>
        <w:rPr>
          <w:sz w:val="24"/>
        </w:rPr>
      </w:pPr>
      <w:r>
        <w:rPr>
          <w:rFonts w:hint="eastAsia"/>
          <w:sz w:val="24"/>
        </w:rPr>
        <w:t xml:space="preserve">    </w:t>
      </w:r>
    </w:p>
    <w:p w14:paraId="5066188B">
      <w:pPr>
        <w:spacing w:line="420" w:lineRule="exact"/>
        <w:rPr>
          <w:sz w:val="24"/>
        </w:rPr>
      </w:pPr>
      <w:r>
        <w:rPr>
          <w:sz w:val="24"/>
        </w:rPr>
        <w:t xml:space="preserve">    </w:t>
      </w:r>
      <w:r>
        <w:rPr>
          <w:rFonts w:hint="eastAsia"/>
          <w:sz w:val="24"/>
        </w:rPr>
        <w:t>地址：</w:t>
      </w:r>
      <w:r>
        <w:rPr>
          <w:sz w:val="24"/>
        </w:rPr>
        <w:t>____________________________________________________</w:t>
      </w:r>
    </w:p>
    <w:p w14:paraId="77C85E0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5CCBB145">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0D5C7A9D">
      <w:pPr>
        <w:spacing w:line="420" w:lineRule="exact"/>
        <w:rPr>
          <w:sz w:val="24"/>
        </w:rPr>
      </w:pPr>
      <w:r>
        <w:rPr>
          <w:sz w:val="24"/>
        </w:rPr>
        <w:t xml:space="preserve">         </w:t>
      </w:r>
    </w:p>
    <w:p w14:paraId="2FD884A5">
      <w:pPr>
        <w:spacing w:line="420" w:lineRule="exact"/>
        <w:ind w:firstLine="4560"/>
        <w:rPr>
          <w:sz w:val="24"/>
        </w:rPr>
      </w:pPr>
    </w:p>
    <w:p w14:paraId="20657CD8">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0732835">
      <w:pPr>
        <w:spacing w:line="420" w:lineRule="exact"/>
        <w:ind w:firstLine="3960"/>
        <w:rPr>
          <w:sz w:val="24"/>
        </w:rPr>
      </w:pPr>
    </w:p>
    <w:p w14:paraId="0CDA6CDF">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28F64FB">
      <w:pPr>
        <w:spacing w:line="420" w:lineRule="exact"/>
        <w:ind w:firstLine="3960"/>
        <w:rPr>
          <w:sz w:val="24"/>
        </w:rPr>
      </w:pPr>
    </w:p>
    <w:p w14:paraId="4221ACFA">
      <w:pPr>
        <w:spacing w:line="420" w:lineRule="exact"/>
        <w:jc w:val="left"/>
        <w:rPr>
          <w:sz w:val="24"/>
        </w:rPr>
      </w:pPr>
      <w:r>
        <w:rPr>
          <w:sz w:val="24"/>
        </w:rPr>
        <w:t xml:space="preserve">                                 </w:t>
      </w:r>
      <w:r>
        <w:rPr>
          <w:rFonts w:hint="eastAsia"/>
          <w:sz w:val="24"/>
        </w:rPr>
        <w:t>日　期：</w:t>
      </w:r>
    </w:p>
    <w:p w14:paraId="20F5CAB7">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106E846F">
      <w:pPr>
        <w:spacing w:line="400" w:lineRule="atLeast"/>
        <w:jc w:val="center"/>
        <w:rPr>
          <w:b/>
          <w:szCs w:val="21"/>
        </w:rPr>
      </w:pPr>
    </w:p>
    <w:p w14:paraId="7ADB4168">
      <w:pPr>
        <w:spacing w:line="360" w:lineRule="atLeast"/>
      </w:pPr>
      <w:r>
        <w:t xml:space="preserve">     </w:t>
      </w:r>
    </w:p>
    <w:p w14:paraId="48691DA1">
      <w:pPr>
        <w:spacing w:line="360" w:lineRule="atLeast"/>
        <w:rPr>
          <w:sz w:val="24"/>
        </w:rPr>
      </w:pPr>
    </w:p>
    <w:p w14:paraId="03A2843B">
      <w:pPr>
        <w:spacing w:line="360" w:lineRule="atLeast"/>
        <w:rPr>
          <w:sz w:val="24"/>
        </w:rPr>
      </w:pPr>
      <w:r>
        <w:rPr>
          <w:rFonts w:hint="eastAsia"/>
          <w:sz w:val="24"/>
        </w:rPr>
        <w:t xml:space="preserve">项目名称： </w:t>
      </w:r>
      <w:r>
        <w:rPr>
          <w:rFonts w:hint="eastAsia"/>
          <w:sz w:val="24"/>
          <w:u w:val="single"/>
        </w:rPr>
        <w:t xml:space="preserve">                                     </w:t>
      </w:r>
    </w:p>
    <w:p w14:paraId="0CB77DA4">
      <w:pPr>
        <w:spacing w:line="360" w:lineRule="atLeast"/>
        <w:rPr>
          <w:sz w:val="24"/>
        </w:rPr>
      </w:pPr>
    </w:p>
    <w:p w14:paraId="765BA483">
      <w:pPr>
        <w:spacing w:line="400" w:lineRule="exact"/>
        <w:rPr>
          <w:sz w:val="24"/>
          <w:u w:val="single"/>
        </w:rPr>
      </w:pPr>
      <w:r>
        <w:rPr>
          <w:rFonts w:hint="eastAsia"/>
          <w:sz w:val="24"/>
        </w:rPr>
        <w:t>响应人名称：</w:t>
      </w:r>
      <w:r>
        <w:rPr>
          <w:rFonts w:hint="eastAsia"/>
          <w:sz w:val="24"/>
          <w:u w:val="single"/>
        </w:rPr>
        <w:t xml:space="preserve">                                     </w:t>
      </w:r>
    </w:p>
    <w:p w14:paraId="34C32EAD">
      <w:pPr>
        <w:tabs>
          <w:tab w:val="left" w:pos="825"/>
        </w:tabs>
        <w:spacing w:after="120" w:line="400" w:lineRule="exact"/>
        <w:jc w:val="left"/>
        <w:rPr>
          <w:sz w:val="24"/>
        </w:rPr>
      </w:pPr>
      <w:r>
        <w:rPr>
          <w:rFonts w:hint="eastAsia"/>
          <w:sz w:val="24"/>
        </w:rPr>
        <w:t xml:space="preserve">                 </w:t>
      </w:r>
    </w:p>
    <w:tbl>
      <w:tblPr>
        <w:tblStyle w:val="27"/>
        <w:tblW w:w="1013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682"/>
        <w:gridCol w:w="2180"/>
        <w:gridCol w:w="1431"/>
        <w:gridCol w:w="1431"/>
        <w:gridCol w:w="1672"/>
      </w:tblGrid>
      <w:tr w14:paraId="785B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742" w:type="dxa"/>
            <w:vAlign w:val="center"/>
          </w:tcPr>
          <w:p w14:paraId="3EE26AB4">
            <w:pPr>
              <w:tabs>
                <w:tab w:val="left" w:pos="825"/>
              </w:tabs>
              <w:spacing w:before="120" w:beforeLines="50" w:after="120" w:afterLines="50" w:line="400" w:lineRule="exact"/>
              <w:jc w:val="center"/>
              <w:rPr>
                <w:b/>
                <w:sz w:val="24"/>
              </w:rPr>
            </w:pPr>
            <w:r>
              <w:rPr>
                <w:rFonts w:hint="eastAsia"/>
                <w:b/>
                <w:sz w:val="24"/>
              </w:rPr>
              <w:t>序号</w:t>
            </w:r>
          </w:p>
        </w:tc>
        <w:tc>
          <w:tcPr>
            <w:tcW w:w="2682" w:type="dxa"/>
            <w:vAlign w:val="center"/>
          </w:tcPr>
          <w:p w14:paraId="0F245CA7">
            <w:pPr>
              <w:tabs>
                <w:tab w:val="left" w:pos="825"/>
              </w:tabs>
              <w:spacing w:before="120" w:beforeLines="50" w:after="120" w:afterLines="50" w:line="400" w:lineRule="exact"/>
              <w:jc w:val="center"/>
              <w:rPr>
                <w:b/>
                <w:sz w:val="24"/>
              </w:rPr>
            </w:pPr>
            <w:r>
              <w:rPr>
                <w:rFonts w:hint="eastAsia"/>
                <w:b/>
                <w:sz w:val="24"/>
              </w:rPr>
              <w:t>名称</w:t>
            </w:r>
          </w:p>
        </w:tc>
        <w:tc>
          <w:tcPr>
            <w:tcW w:w="2180" w:type="dxa"/>
            <w:vAlign w:val="center"/>
          </w:tcPr>
          <w:p w14:paraId="01031D4E">
            <w:pPr>
              <w:tabs>
                <w:tab w:val="left" w:pos="825"/>
              </w:tabs>
              <w:spacing w:before="120" w:beforeLines="50" w:after="120" w:afterLines="50" w:line="400" w:lineRule="exact"/>
              <w:jc w:val="center"/>
              <w:rPr>
                <w:b/>
                <w:sz w:val="24"/>
              </w:rPr>
            </w:pPr>
            <w:r>
              <w:rPr>
                <w:rFonts w:hint="eastAsia"/>
                <w:b/>
                <w:sz w:val="24"/>
              </w:rPr>
              <w:t>数量</w:t>
            </w:r>
          </w:p>
        </w:tc>
        <w:tc>
          <w:tcPr>
            <w:tcW w:w="1431" w:type="dxa"/>
            <w:vAlign w:val="center"/>
          </w:tcPr>
          <w:p w14:paraId="2CB534E1">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单价（元</w:t>
            </w:r>
            <w:r>
              <w:rPr>
                <w:rFonts w:hint="eastAsia"/>
                <w:b/>
                <w:sz w:val="24"/>
                <w:lang w:val="en-US" w:eastAsia="zh-CN"/>
              </w:rPr>
              <w:t>/套</w:t>
            </w:r>
            <w:r>
              <w:rPr>
                <w:rFonts w:hint="eastAsia"/>
                <w:b/>
                <w:sz w:val="24"/>
                <w:lang w:eastAsia="zh-CN"/>
              </w:rPr>
              <w:t>）</w:t>
            </w:r>
          </w:p>
        </w:tc>
        <w:tc>
          <w:tcPr>
            <w:tcW w:w="1431" w:type="dxa"/>
            <w:vAlign w:val="center"/>
          </w:tcPr>
          <w:p w14:paraId="6F87FA5F">
            <w:pPr>
              <w:tabs>
                <w:tab w:val="left" w:pos="825"/>
              </w:tabs>
              <w:spacing w:before="120" w:beforeLines="50" w:after="120" w:afterLines="50" w:line="400" w:lineRule="exact"/>
              <w:jc w:val="center"/>
              <w:rPr>
                <w:b/>
                <w:sz w:val="24"/>
              </w:rPr>
            </w:pPr>
            <w:r>
              <w:rPr>
                <w:rFonts w:hint="eastAsia"/>
                <w:b/>
                <w:sz w:val="24"/>
              </w:rPr>
              <w:t>报价（元）</w:t>
            </w:r>
          </w:p>
        </w:tc>
        <w:tc>
          <w:tcPr>
            <w:tcW w:w="1672" w:type="dxa"/>
            <w:vAlign w:val="center"/>
          </w:tcPr>
          <w:p w14:paraId="4E9D01D4">
            <w:pPr>
              <w:tabs>
                <w:tab w:val="left" w:pos="825"/>
              </w:tabs>
              <w:spacing w:before="120" w:beforeLines="50" w:after="120" w:afterLines="50" w:line="400" w:lineRule="exact"/>
              <w:jc w:val="center"/>
              <w:rPr>
                <w:b/>
                <w:sz w:val="24"/>
              </w:rPr>
            </w:pPr>
            <w:r>
              <w:rPr>
                <w:rFonts w:hint="eastAsia"/>
                <w:b/>
                <w:sz w:val="24"/>
              </w:rPr>
              <w:t>备注</w:t>
            </w:r>
          </w:p>
        </w:tc>
      </w:tr>
      <w:tr w14:paraId="0931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742" w:type="dxa"/>
            <w:vAlign w:val="center"/>
          </w:tcPr>
          <w:p w14:paraId="7AF99C51">
            <w:pPr>
              <w:spacing w:before="120" w:line="400" w:lineRule="exact"/>
              <w:jc w:val="center"/>
              <w:rPr>
                <w:rFonts w:hint="eastAsia" w:ascii="宋体" w:hAnsi="宋体"/>
                <w:sz w:val="24"/>
              </w:rPr>
            </w:pPr>
            <w:r>
              <w:rPr>
                <w:rFonts w:hint="eastAsia" w:ascii="宋体" w:hAnsi="宋体"/>
                <w:sz w:val="24"/>
              </w:rPr>
              <w:t>1</w:t>
            </w:r>
          </w:p>
        </w:tc>
        <w:tc>
          <w:tcPr>
            <w:tcW w:w="2682" w:type="dxa"/>
            <w:vAlign w:val="center"/>
          </w:tcPr>
          <w:p w14:paraId="54EEB75A">
            <w:pPr>
              <w:spacing w:before="120" w:line="400" w:lineRule="exact"/>
              <w:rPr>
                <w:sz w:val="24"/>
              </w:rPr>
            </w:pPr>
          </w:p>
        </w:tc>
        <w:tc>
          <w:tcPr>
            <w:tcW w:w="2180" w:type="dxa"/>
            <w:vAlign w:val="center"/>
          </w:tcPr>
          <w:p w14:paraId="64FCCF22">
            <w:pPr>
              <w:tabs>
                <w:tab w:val="left" w:pos="825"/>
              </w:tabs>
              <w:spacing w:before="120" w:line="400" w:lineRule="exact"/>
              <w:jc w:val="center"/>
              <w:rPr>
                <w:sz w:val="24"/>
              </w:rPr>
            </w:pPr>
            <w:r>
              <w:rPr>
                <w:rFonts w:hint="eastAsia"/>
                <w:sz w:val="24"/>
                <w:lang w:val="en-US" w:eastAsia="zh-CN"/>
              </w:rPr>
              <w:t>4</w:t>
            </w:r>
            <w:r>
              <w:rPr>
                <w:rFonts w:hint="eastAsia"/>
                <w:sz w:val="24"/>
              </w:rPr>
              <w:t>套</w:t>
            </w:r>
          </w:p>
        </w:tc>
        <w:tc>
          <w:tcPr>
            <w:tcW w:w="1431" w:type="dxa"/>
            <w:vAlign w:val="center"/>
          </w:tcPr>
          <w:p w14:paraId="51A34A94">
            <w:pPr>
              <w:tabs>
                <w:tab w:val="left" w:pos="825"/>
              </w:tabs>
              <w:spacing w:before="120" w:line="400" w:lineRule="exact"/>
              <w:jc w:val="center"/>
              <w:rPr>
                <w:sz w:val="24"/>
              </w:rPr>
            </w:pPr>
          </w:p>
        </w:tc>
        <w:tc>
          <w:tcPr>
            <w:tcW w:w="1431" w:type="dxa"/>
            <w:vAlign w:val="center"/>
          </w:tcPr>
          <w:p w14:paraId="09605C68">
            <w:pPr>
              <w:tabs>
                <w:tab w:val="left" w:pos="825"/>
              </w:tabs>
              <w:spacing w:before="120" w:line="400" w:lineRule="exact"/>
              <w:jc w:val="center"/>
              <w:rPr>
                <w:sz w:val="24"/>
              </w:rPr>
            </w:pPr>
          </w:p>
        </w:tc>
        <w:tc>
          <w:tcPr>
            <w:tcW w:w="1672" w:type="dxa"/>
            <w:vAlign w:val="center"/>
          </w:tcPr>
          <w:p w14:paraId="0070F9F1">
            <w:pPr>
              <w:tabs>
                <w:tab w:val="left" w:pos="825"/>
              </w:tabs>
              <w:spacing w:before="120" w:line="400" w:lineRule="exact"/>
              <w:jc w:val="center"/>
              <w:rPr>
                <w:sz w:val="24"/>
              </w:rPr>
            </w:pPr>
          </w:p>
        </w:tc>
      </w:tr>
    </w:tbl>
    <w:p w14:paraId="448E92BD">
      <w:pPr>
        <w:pStyle w:val="13"/>
        <w:spacing w:before="360" w:line="400" w:lineRule="exact"/>
      </w:pPr>
    </w:p>
    <w:p w14:paraId="2CA03B55">
      <w:pPr>
        <w:pStyle w:val="13"/>
        <w:spacing w:before="360" w:line="400" w:lineRule="exact"/>
        <w:rPr>
          <w:u w:val="single"/>
        </w:rPr>
      </w:pPr>
      <w:r>
        <w:rPr>
          <w:rFonts w:hint="eastAsia"/>
        </w:rPr>
        <w:t>采购论证总价大写金额：</w:t>
      </w:r>
      <w:r>
        <w:rPr>
          <w:rFonts w:hint="eastAsia"/>
          <w:u w:val="single"/>
        </w:rPr>
        <w:t xml:space="preserve">                               </w:t>
      </w:r>
    </w:p>
    <w:p w14:paraId="1A1105CC">
      <w:pPr>
        <w:spacing w:line="400" w:lineRule="exact"/>
      </w:pPr>
    </w:p>
    <w:p w14:paraId="1A181564">
      <w:pPr>
        <w:spacing w:line="360" w:lineRule="auto"/>
        <w:rPr>
          <w:sz w:val="24"/>
        </w:rPr>
      </w:pPr>
      <w:r>
        <w:rPr>
          <w:rFonts w:hint="eastAsia"/>
          <w:sz w:val="24"/>
        </w:rPr>
        <w:t>响应人（公章）：</w:t>
      </w:r>
      <w:r>
        <w:rPr>
          <w:rFonts w:hint="eastAsia"/>
          <w:u w:val="single"/>
        </w:rPr>
        <w:t xml:space="preserve">                                          </w:t>
      </w:r>
    </w:p>
    <w:p w14:paraId="28F94C3C">
      <w:pPr>
        <w:spacing w:line="360" w:lineRule="auto"/>
        <w:rPr>
          <w:sz w:val="24"/>
        </w:rPr>
      </w:pPr>
    </w:p>
    <w:p w14:paraId="7EEE6865">
      <w:pPr>
        <w:spacing w:line="360" w:lineRule="auto"/>
        <w:rPr>
          <w:sz w:val="24"/>
        </w:rPr>
      </w:pPr>
      <w:r>
        <w:rPr>
          <w:rFonts w:hint="eastAsia"/>
          <w:sz w:val="24"/>
        </w:rPr>
        <w:t>法定代表人/授权代表（签字）：</w:t>
      </w:r>
      <w:r>
        <w:rPr>
          <w:rFonts w:hint="eastAsia"/>
          <w:u w:val="single"/>
        </w:rPr>
        <w:t xml:space="preserve">                           </w:t>
      </w:r>
    </w:p>
    <w:p w14:paraId="1B27D94A">
      <w:pPr>
        <w:spacing w:line="360" w:lineRule="auto"/>
        <w:rPr>
          <w:sz w:val="24"/>
        </w:rPr>
      </w:pPr>
    </w:p>
    <w:p w14:paraId="62C7A341">
      <w:pPr>
        <w:spacing w:line="360" w:lineRule="auto"/>
        <w:rPr>
          <w:rFonts w:eastAsia="仿宋_GB2312"/>
          <w:sz w:val="24"/>
        </w:rPr>
      </w:pPr>
      <w:r>
        <w:rPr>
          <w:rFonts w:hint="eastAsia"/>
          <w:sz w:val="24"/>
        </w:rPr>
        <w:t>日         期：</w:t>
      </w:r>
      <w:r>
        <w:rPr>
          <w:rFonts w:hint="eastAsia"/>
          <w:u w:val="single"/>
        </w:rPr>
        <w:t xml:space="preserve">                                           </w:t>
      </w:r>
    </w:p>
    <w:p w14:paraId="1FCED75F">
      <w:pPr>
        <w:pStyle w:val="26"/>
        <w:ind w:left="0" w:leftChars="0" w:firstLine="0" w:firstLineChars="0"/>
        <w:rPr>
          <w:rFonts w:eastAsia="仿宋_GB2312"/>
          <w:b/>
          <w:bCs/>
          <w:sz w:val="24"/>
        </w:rPr>
      </w:pPr>
    </w:p>
    <w:p w14:paraId="5D291A6C">
      <w:pPr>
        <w:pStyle w:val="26"/>
        <w:ind w:left="0" w:leftChars="0" w:firstLine="0" w:firstLineChars="0"/>
        <w:rPr>
          <w:rFonts w:eastAsia="仿宋_GB2312"/>
          <w:b/>
          <w:bCs/>
          <w:sz w:val="24"/>
        </w:rPr>
      </w:pPr>
    </w:p>
    <w:p w14:paraId="0CE782F2">
      <w:pPr>
        <w:pStyle w:val="26"/>
        <w:ind w:left="0" w:leftChars="0" w:firstLine="0" w:firstLineChars="0"/>
        <w:rPr>
          <w:rFonts w:eastAsia="仿宋_GB2312"/>
          <w:b/>
          <w:bCs/>
          <w:sz w:val="24"/>
        </w:rPr>
      </w:pPr>
    </w:p>
    <w:p w14:paraId="28972BFF">
      <w:pPr>
        <w:pStyle w:val="26"/>
        <w:ind w:left="0" w:leftChars="0" w:firstLine="0" w:firstLineChars="0"/>
        <w:rPr>
          <w:rFonts w:eastAsia="仿宋_GB2312"/>
          <w:b/>
          <w:bCs/>
          <w:sz w:val="24"/>
        </w:rPr>
      </w:pPr>
    </w:p>
    <w:p w14:paraId="4A7FA450">
      <w:pPr>
        <w:pStyle w:val="26"/>
        <w:ind w:left="0" w:leftChars="0" w:firstLine="0" w:firstLineChars="0"/>
        <w:rPr>
          <w:rFonts w:eastAsia="仿宋_GB2312"/>
          <w:b/>
          <w:bCs/>
          <w:sz w:val="24"/>
        </w:rPr>
      </w:pPr>
    </w:p>
    <w:p w14:paraId="1DCF6044">
      <w:pPr>
        <w:pStyle w:val="26"/>
        <w:ind w:left="0" w:leftChars="0" w:firstLine="0" w:firstLineChars="0"/>
        <w:rPr>
          <w:rFonts w:eastAsia="仿宋_GB2312"/>
          <w:b/>
          <w:bCs/>
          <w:sz w:val="24"/>
        </w:rPr>
      </w:pPr>
    </w:p>
    <w:p w14:paraId="37ACC3F4">
      <w:pPr>
        <w:pStyle w:val="26"/>
        <w:ind w:left="0" w:leftChars="0" w:firstLine="0" w:firstLineChars="0"/>
        <w:rPr>
          <w:rFonts w:eastAsia="仿宋_GB2312"/>
          <w:b/>
          <w:bCs/>
          <w:sz w:val="24"/>
        </w:rPr>
      </w:pPr>
    </w:p>
    <w:p w14:paraId="79E64AC4">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12CF4D52">
      <w:pPr>
        <w:spacing w:line="360" w:lineRule="atLeast"/>
        <w:jc w:val="center"/>
        <w:rPr>
          <w:rFonts w:ascii="宋体"/>
          <w:sz w:val="24"/>
        </w:rPr>
      </w:pPr>
      <w:r>
        <w:rPr>
          <w:rFonts w:hint="eastAsia" w:ascii="宋体"/>
          <w:b/>
          <w:sz w:val="28"/>
        </w:rPr>
        <w:t>关于资格的声明函</w:t>
      </w:r>
    </w:p>
    <w:p w14:paraId="35D6100B">
      <w:pPr>
        <w:spacing w:line="360" w:lineRule="atLeast"/>
        <w:rPr>
          <w:rFonts w:ascii="宋体"/>
          <w:sz w:val="24"/>
        </w:rPr>
      </w:pPr>
      <w:r>
        <w:rPr>
          <w:rFonts w:ascii="宋体"/>
          <w:sz w:val="24"/>
        </w:rPr>
        <w:t xml:space="preserve">     </w:t>
      </w:r>
    </w:p>
    <w:p w14:paraId="703233E2">
      <w:pPr>
        <w:spacing w:line="360" w:lineRule="atLeast"/>
        <w:rPr>
          <w:rFonts w:ascii="宋体"/>
          <w:sz w:val="24"/>
        </w:rPr>
      </w:pPr>
      <w:r>
        <w:rPr>
          <w:rFonts w:ascii="宋体"/>
        </w:rPr>
        <w:t>___________________________</w:t>
      </w:r>
      <w:r>
        <w:rPr>
          <w:rFonts w:hint="eastAsia" w:ascii="宋体"/>
          <w:sz w:val="24"/>
        </w:rPr>
        <w:t>：</w:t>
      </w:r>
    </w:p>
    <w:p w14:paraId="50FD66A7">
      <w:pPr>
        <w:spacing w:line="360" w:lineRule="atLeast"/>
        <w:rPr>
          <w:rFonts w:ascii="宋体"/>
          <w:sz w:val="24"/>
        </w:rPr>
      </w:pPr>
      <w:r>
        <w:rPr>
          <w:rFonts w:ascii="宋体"/>
          <w:sz w:val="24"/>
        </w:rPr>
        <w:t xml:space="preserve">    </w:t>
      </w:r>
    </w:p>
    <w:p w14:paraId="2457F0C2">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5CBBFF04">
      <w:pPr>
        <w:spacing w:line="360" w:lineRule="atLeast"/>
        <w:rPr>
          <w:rFonts w:ascii="宋体"/>
          <w:sz w:val="24"/>
        </w:rPr>
      </w:pPr>
      <w:r>
        <w:rPr>
          <w:rFonts w:ascii="宋体"/>
          <w:sz w:val="24"/>
        </w:rPr>
        <w:t xml:space="preserve">    </w:t>
      </w:r>
    </w:p>
    <w:p w14:paraId="333333AA">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4E51DA39">
      <w:pPr>
        <w:spacing w:line="360" w:lineRule="atLeast"/>
        <w:rPr>
          <w:rFonts w:ascii="宋体"/>
          <w:sz w:val="24"/>
        </w:rPr>
      </w:pPr>
      <w:r>
        <w:rPr>
          <w:rFonts w:ascii="宋体"/>
          <w:sz w:val="24"/>
        </w:rPr>
        <w:t xml:space="preserve">    </w:t>
      </w:r>
    </w:p>
    <w:p w14:paraId="352D91E7">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3043128D">
      <w:pPr>
        <w:spacing w:line="360" w:lineRule="atLeast"/>
        <w:rPr>
          <w:rFonts w:ascii="宋体"/>
          <w:sz w:val="24"/>
        </w:rPr>
      </w:pPr>
      <w:r>
        <w:rPr>
          <w:rFonts w:ascii="宋体"/>
          <w:sz w:val="24"/>
        </w:rPr>
        <w:t xml:space="preserve">     </w:t>
      </w:r>
    </w:p>
    <w:p w14:paraId="182B7794">
      <w:pPr>
        <w:spacing w:line="360" w:lineRule="atLeast"/>
        <w:rPr>
          <w:rFonts w:ascii="宋体"/>
          <w:sz w:val="24"/>
        </w:rPr>
      </w:pPr>
      <w:r>
        <w:rPr>
          <w:rFonts w:ascii="宋体"/>
          <w:sz w:val="24"/>
        </w:rPr>
        <w:t xml:space="preserve">    </w:t>
      </w:r>
    </w:p>
    <w:p w14:paraId="56971FC3">
      <w:pPr>
        <w:spacing w:before="120" w:beforeLines="50" w:line="400" w:lineRule="exact"/>
        <w:ind w:firstLine="360" w:firstLineChars="150"/>
        <w:rPr>
          <w:sz w:val="24"/>
        </w:rPr>
      </w:pPr>
      <w:r>
        <w:rPr>
          <w:rFonts w:hint="eastAsia"/>
          <w:sz w:val="24"/>
        </w:rPr>
        <w:t>响应人名称（盖章）：</w:t>
      </w:r>
      <w:r>
        <w:rPr>
          <w:sz w:val="24"/>
        </w:rPr>
        <w:t>___________________</w:t>
      </w:r>
    </w:p>
    <w:p w14:paraId="7EAA621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982F06A">
      <w:pPr>
        <w:spacing w:before="120" w:beforeLines="50" w:line="400" w:lineRule="exact"/>
        <w:ind w:firstLine="360" w:firstLineChars="150"/>
        <w:rPr>
          <w:sz w:val="24"/>
        </w:rPr>
      </w:pPr>
      <w:r>
        <w:rPr>
          <w:rFonts w:hint="eastAsia"/>
          <w:sz w:val="24"/>
        </w:rPr>
        <w:t>日   期：</w:t>
      </w:r>
      <w:r>
        <w:rPr>
          <w:sz w:val="24"/>
        </w:rPr>
        <w:t xml:space="preserve">___________________     </w:t>
      </w:r>
    </w:p>
    <w:p w14:paraId="5F4DF257">
      <w:pPr>
        <w:pStyle w:val="26"/>
        <w:ind w:left="0" w:leftChars="0" w:firstLine="0" w:firstLineChars="0"/>
        <w:jc w:val="center"/>
        <w:rPr>
          <w:rFonts w:eastAsia="仿宋_GB2312"/>
          <w:b/>
          <w:bCs/>
          <w:sz w:val="24"/>
        </w:rPr>
      </w:pPr>
    </w:p>
    <w:p w14:paraId="4C56D9A8">
      <w:pPr>
        <w:pStyle w:val="26"/>
        <w:ind w:left="0" w:leftChars="0" w:firstLine="0" w:firstLineChars="0"/>
        <w:rPr>
          <w:rFonts w:eastAsia="仿宋_GB2312"/>
          <w:sz w:val="24"/>
        </w:rPr>
      </w:pPr>
    </w:p>
    <w:p w14:paraId="3AE8EB02">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148C7190">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AED5FE0">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F8407EA">
      <w:pPr>
        <w:spacing w:line="360" w:lineRule="atLeast"/>
        <w:jc w:val="center"/>
        <w:rPr>
          <w:rFonts w:ascii="宋体"/>
          <w:b/>
          <w:sz w:val="30"/>
        </w:rPr>
      </w:pPr>
    </w:p>
    <w:p w14:paraId="77307971">
      <w:pPr>
        <w:spacing w:line="360" w:lineRule="atLeast"/>
        <w:rPr>
          <w:b/>
        </w:rPr>
      </w:pPr>
    </w:p>
    <w:p w14:paraId="19AFD14D">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08A4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8FD2428">
            <w:pPr>
              <w:spacing w:line="360" w:lineRule="atLeast"/>
              <w:jc w:val="center"/>
            </w:pPr>
            <w:r>
              <w:rPr>
                <w:rFonts w:hint="eastAsia"/>
              </w:rPr>
              <w:t>响应人单位名称</w:t>
            </w:r>
          </w:p>
        </w:tc>
        <w:tc>
          <w:tcPr>
            <w:tcW w:w="7875" w:type="dxa"/>
            <w:gridSpan w:val="10"/>
          </w:tcPr>
          <w:p w14:paraId="7260DA4F">
            <w:pPr>
              <w:spacing w:line="360" w:lineRule="atLeast"/>
              <w:jc w:val="center"/>
            </w:pPr>
          </w:p>
        </w:tc>
      </w:tr>
      <w:tr w14:paraId="54CB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80796E4">
            <w:pPr>
              <w:spacing w:line="360" w:lineRule="atLeast"/>
              <w:jc w:val="center"/>
            </w:pPr>
            <w:r>
              <w:rPr>
                <w:rFonts w:hint="eastAsia"/>
              </w:rPr>
              <w:t>详细地址</w:t>
            </w:r>
          </w:p>
        </w:tc>
        <w:tc>
          <w:tcPr>
            <w:tcW w:w="7875" w:type="dxa"/>
            <w:gridSpan w:val="10"/>
          </w:tcPr>
          <w:p w14:paraId="76347075">
            <w:pPr>
              <w:spacing w:line="360" w:lineRule="atLeast"/>
              <w:jc w:val="center"/>
            </w:pPr>
          </w:p>
        </w:tc>
      </w:tr>
      <w:tr w14:paraId="10AA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145E0C8">
            <w:pPr>
              <w:spacing w:line="360" w:lineRule="atLeast"/>
              <w:jc w:val="center"/>
            </w:pPr>
            <w:r>
              <w:rPr>
                <w:rFonts w:hint="eastAsia"/>
              </w:rPr>
              <w:t>主管部门</w:t>
            </w:r>
          </w:p>
        </w:tc>
        <w:tc>
          <w:tcPr>
            <w:tcW w:w="1575" w:type="dxa"/>
            <w:gridSpan w:val="2"/>
          </w:tcPr>
          <w:p w14:paraId="40CD1F8A">
            <w:pPr>
              <w:spacing w:line="360" w:lineRule="atLeast"/>
              <w:jc w:val="center"/>
            </w:pPr>
          </w:p>
        </w:tc>
        <w:tc>
          <w:tcPr>
            <w:tcW w:w="1470" w:type="dxa"/>
            <w:gridSpan w:val="2"/>
          </w:tcPr>
          <w:p w14:paraId="183FC488">
            <w:pPr>
              <w:spacing w:line="360" w:lineRule="atLeast"/>
              <w:jc w:val="center"/>
            </w:pPr>
            <w:r>
              <w:rPr>
                <w:rFonts w:hint="eastAsia"/>
              </w:rPr>
              <w:t>法人代表</w:t>
            </w:r>
          </w:p>
        </w:tc>
        <w:tc>
          <w:tcPr>
            <w:tcW w:w="1680" w:type="dxa"/>
            <w:gridSpan w:val="3"/>
          </w:tcPr>
          <w:p w14:paraId="61634F40">
            <w:pPr>
              <w:spacing w:line="360" w:lineRule="atLeast"/>
              <w:jc w:val="center"/>
            </w:pPr>
          </w:p>
        </w:tc>
        <w:tc>
          <w:tcPr>
            <w:tcW w:w="945" w:type="dxa"/>
          </w:tcPr>
          <w:p w14:paraId="39E42CC8">
            <w:pPr>
              <w:spacing w:line="360" w:lineRule="atLeast"/>
              <w:jc w:val="center"/>
            </w:pPr>
            <w:r>
              <w:rPr>
                <w:rFonts w:hint="eastAsia"/>
              </w:rPr>
              <w:t>职务</w:t>
            </w:r>
          </w:p>
        </w:tc>
        <w:tc>
          <w:tcPr>
            <w:tcW w:w="2205" w:type="dxa"/>
            <w:gridSpan w:val="2"/>
          </w:tcPr>
          <w:p w14:paraId="0196C908">
            <w:pPr>
              <w:spacing w:line="360" w:lineRule="atLeast"/>
              <w:jc w:val="center"/>
            </w:pPr>
          </w:p>
        </w:tc>
      </w:tr>
      <w:tr w14:paraId="0C72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55D3F93">
            <w:pPr>
              <w:spacing w:line="360" w:lineRule="atLeast"/>
              <w:jc w:val="center"/>
            </w:pPr>
            <w:r>
              <w:rPr>
                <w:rFonts w:hint="eastAsia"/>
              </w:rPr>
              <w:t>经济类型</w:t>
            </w:r>
          </w:p>
        </w:tc>
        <w:tc>
          <w:tcPr>
            <w:tcW w:w="1575" w:type="dxa"/>
            <w:gridSpan w:val="2"/>
          </w:tcPr>
          <w:p w14:paraId="655CA8C7">
            <w:pPr>
              <w:spacing w:line="360" w:lineRule="atLeast"/>
              <w:jc w:val="center"/>
            </w:pPr>
          </w:p>
        </w:tc>
        <w:tc>
          <w:tcPr>
            <w:tcW w:w="1470" w:type="dxa"/>
            <w:gridSpan w:val="2"/>
          </w:tcPr>
          <w:p w14:paraId="2EC3CF98">
            <w:pPr>
              <w:spacing w:line="360" w:lineRule="atLeast"/>
              <w:jc w:val="center"/>
            </w:pPr>
            <w:r>
              <w:rPr>
                <w:rFonts w:hint="eastAsia"/>
              </w:rPr>
              <w:t>授权代表</w:t>
            </w:r>
          </w:p>
        </w:tc>
        <w:tc>
          <w:tcPr>
            <w:tcW w:w="1680" w:type="dxa"/>
            <w:gridSpan w:val="3"/>
          </w:tcPr>
          <w:p w14:paraId="28FFCE97">
            <w:pPr>
              <w:spacing w:line="360" w:lineRule="atLeast"/>
              <w:jc w:val="center"/>
            </w:pPr>
          </w:p>
        </w:tc>
        <w:tc>
          <w:tcPr>
            <w:tcW w:w="945" w:type="dxa"/>
          </w:tcPr>
          <w:p w14:paraId="78A53E8F">
            <w:pPr>
              <w:spacing w:line="360" w:lineRule="atLeast"/>
              <w:jc w:val="center"/>
            </w:pPr>
            <w:r>
              <w:rPr>
                <w:rFonts w:hint="eastAsia"/>
              </w:rPr>
              <w:t>职务</w:t>
            </w:r>
          </w:p>
        </w:tc>
        <w:tc>
          <w:tcPr>
            <w:tcW w:w="2205" w:type="dxa"/>
            <w:gridSpan w:val="2"/>
          </w:tcPr>
          <w:p w14:paraId="765DEDA1">
            <w:pPr>
              <w:spacing w:line="360" w:lineRule="atLeast"/>
              <w:jc w:val="center"/>
            </w:pPr>
          </w:p>
        </w:tc>
      </w:tr>
      <w:tr w14:paraId="64C6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15050E16">
            <w:pPr>
              <w:spacing w:line="360" w:lineRule="atLeast"/>
              <w:jc w:val="center"/>
            </w:pPr>
            <w:r>
              <w:rPr>
                <w:rFonts w:hint="eastAsia"/>
              </w:rPr>
              <w:t>邮政编码</w:t>
            </w:r>
          </w:p>
        </w:tc>
        <w:tc>
          <w:tcPr>
            <w:tcW w:w="1575" w:type="dxa"/>
            <w:gridSpan w:val="2"/>
          </w:tcPr>
          <w:p w14:paraId="7DFA1697">
            <w:pPr>
              <w:spacing w:line="360" w:lineRule="atLeast"/>
              <w:jc w:val="center"/>
            </w:pPr>
          </w:p>
        </w:tc>
        <w:tc>
          <w:tcPr>
            <w:tcW w:w="1470" w:type="dxa"/>
            <w:gridSpan w:val="2"/>
          </w:tcPr>
          <w:p w14:paraId="7E418C52">
            <w:pPr>
              <w:spacing w:line="360" w:lineRule="atLeast"/>
              <w:jc w:val="center"/>
            </w:pPr>
            <w:r>
              <w:rPr>
                <w:rFonts w:hint="eastAsia"/>
              </w:rPr>
              <w:t>电话</w:t>
            </w:r>
          </w:p>
        </w:tc>
        <w:tc>
          <w:tcPr>
            <w:tcW w:w="1680" w:type="dxa"/>
            <w:gridSpan w:val="3"/>
          </w:tcPr>
          <w:p w14:paraId="33B13487">
            <w:pPr>
              <w:spacing w:line="360" w:lineRule="atLeast"/>
              <w:jc w:val="center"/>
            </w:pPr>
          </w:p>
        </w:tc>
        <w:tc>
          <w:tcPr>
            <w:tcW w:w="945" w:type="dxa"/>
          </w:tcPr>
          <w:p w14:paraId="3038F9EF">
            <w:pPr>
              <w:spacing w:line="360" w:lineRule="atLeast"/>
              <w:jc w:val="center"/>
            </w:pPr>
            <w:r>
              <w:rPr>
                <w:rFonts w:hint="eastAsia"/>
              </w:rPr>
              <w:t>传真</w:t>
            </w:r>
          </w:p>
        </w:tc>
        <w:tc>
          <w:tcPr>
            <w:tcW w:w="2205" w:type="dxa"/>
            <w:gridSpan w:val="2"/>
          </w:tcPr>
          <w:p w14:paraId="14D905F7">
            <w:pPr>
              <w:spacing w:line="360" w:lineRule="atLeast"/>
              <w:jc w:val="center"/>
            </w:pPr>
          </w:p>
        </w:tc>
      </w:tr>
      <w:tr w14:paraId="2145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322D0ADB">
            <w:pPr>
              <w:spacing w:line="360" w:lineRule="atLeast"/>
              <w:jc w:val="center"/>
            </w:pPr>
          </w:p>
          <w:p w14:paraId="05063460">
            <w:pPr>
              <w:spacing w:line="360" w:lineRule="atLeast"/>
              <w:jc w:val="center"/>
            </w:pPr>
            <w:r>
              <w:rPr>
                <w:rFonts w:hint="eastAsia"/>
              </w:rPr>
              <w:t>单位简历</w:t>
            </w:r>
          </w:p>
          <w:p w14:paraId="5A13FEEC">
            <w:pPr>
              <w:spacing w:line="360" w:lineRule="atLeast"/>
              <w:jc w:val="center"/>
            </w:pPr>
            <w:r>
              <w:rPr>
                <w:rFonts w:hint="eastAsia"/>
              </w:rPr>
              <w:t>及机构</w:t>
            </w:r>
          </w:p>
        </w:tc>
        <w:tc>
          <w:tcPr>
            <w:tcW w:w="7875" w:type="dxa"/>
            <w:gridSpan w:val="10"/>
          </w:tcPr>
          <w:p w14:paraId="4C27787A">
            <w:pPr>
              <w:spacing w:line="360" w:lineRule="atLeast"/>
            </w:pPr>
          </w:p>
        </w:tc>
      </w:tr>
      <w:tr w14:paraId="4FE3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0D848BBB">
            <w:pPr>
              <w:spacing w:line="360" w:lineRule="atLeast"/>
              <w:jc w:val="center"/>
            </w:pPr>
            <w:r>
              <w:rPr>
                <w:rFonts w:hint="eastAsia"/>
              </w:rPr>
              <w:t>单位优势</w:t>
            </w:r>
          </w:p>
          <w:p w14:paraId="30F139AF">
            <w:pPr>
              <w:spacing w:line="360" w:lineRule="atLeast"/>
              <w:jc w:val="center"/>
            </w:pPr>
            <w:r>
              <w:rPr>
                <w:rFonts w:hint="eastAsia"/>
              </w:rPr>
              <w:t>及特长</w:t>
            </w:r>
          </w:p>
        </w:tc>
        <w:tc>
          <w:tcPr>
            <w:tcW w:w="7875" w:type="dxa"/>
            <w:gridSpan w:val="10"/>
            <w:tcBorders>
              <w:bottom w:val="nil"/>
            </w:tcBorders>
          </w:tcPr>
          <w:p w14:paraId="313EC39E">
            <w:pPr>
              <w:spacing w:line="360" w:lineRule="atLeast"/>
            </w:pPr>
          </w:p>
        </w:tc>
      </w:tr>
      <w:tr w14:paraId="3836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6191B119">
            <w:pPr>
              <w:spacing w:line="360" w:lineRule="atLeast"/>
            </w:pPr>
          </w:p>
          <w:p w14:paraId="2D43E8B2">
            <w:pPr>
              <w:spacing w:line="360" w:lineRule="atLeast"/>
            </w:pPr>
            <w:r>
              <w:t xml:space="preserve">   </w:t>
            </w:r>
            <w:r>
              <w:rPr>
                <w:rFonts w:hint="eastAsia"/>
              </w:rPr>
              <w:t>单</w:t>
            </w:r>
          </w:p>
          <w:p w14:paraId="2142BBA0">
            <w:pPr>
              <w:spacing w:line="360" w:lineRule="atLeast"/>
            </w:pPr>
            <w:r>
              <w:t xml:space="preserve">   </w:t>
            </w:r>
            <w:r>
              <w:rPr>
                <w:rFonts w:hint="eastAsia"/>
              </w:rPr>
              <w:t>位</w:t>
            </w:r>
          </w:p>
          <w:p w14:paraId="18249D21">
            <w:pPr>
              <w:spacing w:line="360" w:lineRule="atLeast"/>
            </w:pPr>
            <w:r>
              <w:t xml:space="preserve">   </w:t>
            </w:r>
            <w:r>
              <w:rPr>
                <w:rFonts w:hint="eastAsia"/>
              </w:rPr>
              <w:t>概</w:t>
            </w:r>
          </w:p>
          <w:p w14:paraId="4FACB0B6">
            <w:pPr>
              <w:spacing w:line="360" w:lineRule="atLeast"/>
            </w:pPr>
            <w:r>
              <w:t xml:space="preserve">   </w:t>
            </w:r>
            <w:r>
              <w:rPr>
                <w:rFonts w:hint="eastAsia"/>
              </w:rPr>
              <w:t>况</w:t>
            </w:r>
          </w:p>
        </w:tc>
        <w:tc>
          <w:tcPr>
            <w:tcW w:w="945" w:type="dxa"/>
            <w:vMerge w:val="restart"/>
          </w:tcPr>
          <w:p w14:paraId="2F041906">
            <w:pPr>
              <w:spacing w:line="360" w:lineRule="atLeast"/>
              <w:jc w:val="center"/>
            </w:pPr>
            <w:r>
              <w:rPr>
                <w:rFonts w:hint="eastAsia"/>
              </w:rPr>
              <w:t>职工</w:t>
            </w:r>
          </w:p>
          <w:p w14:paraId="4B40CC07">
            <w:pPr>
              <w:spacing w:line="360" w:lineRule="atLeast"/>
              <w:jc w:val="center"/>
            </w:pPr>
            <w:r>
              <w:rPr>
                <w:rFonts w:hint="eastAsia"/>
              </w:rPr>
              <w:t>总数</w:t>
            </w:r>
          </w:p>
        </w:tc>
        <w:tc>
          <w:tcPr>
            <w:tcW w:w="2415" w:type="dxa"/>
            <w:gridSpan w:val="4"/>
            <w:vMerge w:val="restart"/>
          </w:tcPr>
          <w:p w14:paraId="0FE00203">
            <w:pPr>
              <w:spacing w:line="360" w:lineRule="atLeast"/>
              <w:jc w:val="right"/>
            </w:pPr>
            <w:r>
              <w:rPr>
                <w:rFonts w:hint="eastAsia"/>
              </w:rPr>
              <w:t>人</w:t>
            </w:r>
          </w:p>
        </w:tc>
        <w:tc>
          <w:tcPr>
            <w:tcW w:w="4515" w:type="dxa"/>
            <w:gridSpan w:val="5"/>
          </w:tcPr>
          <w:p w14:paraId="1FB9DBEC">
            <w:pPr>
              <w:spacing w:line="360" w:lineRule="atLeast"/>
            </w:pPr>
            <w:r>
              <w:rPr>
                <w:rFonts w:hint="eastAsia"/>
              </w:rPr>
              <w:t>生产工人（如有）</w:t>
            </w:r>
            <w:r>
              <w:t xml:space="preserve">                </w:t>
            </w:r>
            <w:r>
              <w:rPr>
                <w:rFonts w:hint="eastAsia"/>
              </w:rPr>
              <w:t>人</w:t>
            </w:r>
          </w:p>
        </w:tc>
      </w:tr>
      <w:tr w14:paraId="33BE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5B24681">
            <w:pPr>
              <w:spacing w:line="360" w:lineRule="atLeast"/>
            </w:pPr>
          </w:p>
        </w:tc>
        <w:tc>
          <w:tcPr>
            <w:tcW w:w="945" w:type="dxa"/>
            <w:vMerge w:val="continue"/>
          </w:tcPr>
          <w:p w14:paraId="434779DC">
            <w:pPr>
              <w:spacing w:line="360" w:lineRule="atLeast"/>
              <w:jc w:val="center"/>
            </w:pPr>
          </w:p>
        </w:tc>
        <w:tc>
          <w:tcPr>
            <w:tcW w:w="2415" w:type="dxa"/>
            <w:gridSpan w:val="4"/>
            <w:vMerge w:val="continue"/>
          </w:tcPr>
          <w:p w14:paraId="281AD333">
            <w:pPr>
              <w:spacing w:line="360" w:lineRule="atLeast"/>
            </w:pPr>
          </w:p>
        </w:tc>
        <w:tc>
          <w:tcPr>
            <w:tcW w:w="4515" w:type="dxa"/>
            <w:gridSpan w:val="5"/>
          </w:tcPr>
          <w:p w14:paraId="2825230C">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38F0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4307712">
            <w:pPr>
              <w:spacing w:line="360" w:lineRule="atLeast"/>
            </w:pPr>
          </w:p>
        </w:tc>
        <w:tc>
          <w:tcPr>
            <w:tcW w:w="945" w:type="dxa"/>
            <w:vMerge w:val="restart"/>
          </w:tcPr>
          <w:p w14:paraId="7254B026">
            <w:pPr>
              <w:spacing w:line="360" w:lineRule="atLeast"/>
              <w:jc w:val="center"/>
            </w:pPr>
            <w:r>
              <w:rPr>
                <w:rFonts w:hint="eastAsia"/>
              </w:rPr>
              <w:t>流动</w:t>
            </w:r>
          </w:p>
          <w:p w14:paraId="35F68E01">
            <w:pPr>
              <w:spacing w:line="360" w:lineRule="atLeast"/>
              <w:jc w:val="center"/>
            </w:pPr>
            <w:r>
              <w:rPr>
                <w:rFonts w:hint="eastAsia"/>
              </w:rPr>
              <w:t>资金</w:t>
            </w:r>
          </w:p>
        </w:tc>
        <w:tc>
          <w:tcPr>
            <w:tcW w:w="2415" w:type="dxa"/>
            <w:gridSpan w:val="4"/>
            <w:vMerge w:val="restart"/>
          </w:tcPr>
          <w:p w14:paraId="4EB27AEE">
            <w:pPr>
              <w:spacing w:line="360" w:lineRule="atLeast"/>
              <w:jc w:val="right"/>
            </w:pPr>
            <w:r>
              <w:rPr>
                <w:rFonts w:hint="eastAsia"/>
              </w:rPr>
              <w:t>万元</w:t>
            </w:r>
          </w:p>
        </w:tc>
        <w:tc>
          <w:tcPr>
            <w:tcW w:w="840" w:type="dxa"/>
            <w:vMerge w:val="restart"/>
          </w:tcPr>
          <w:p w14:paraId="3022C9A3">
            <w:pPr>
              <w:spacing w:line="360" w:lineRule="atLeast"/>
            </w:pPr>
            <w:r>
              <w:rPr>
                <w:rFonts w:hint="eastAsia"/>
              </w:rPr>
              <w:t>资金</w:t>
            </w:r>
          </w:p>
          <w:p w14:paraId="419E4F80">
            <w:pPr>
              <w:spacing w:line="360" w:lineRule="atLeast"/>
            </w:pPr>
            <w:r>
              <w:rPr>
                <w:rFonts w:hint="eastAsia"/>
              </w:rPr>
              <w:t>来源</w:t>
            </w:r>
          </w:p>
        </w:tc>
        <w:tc>
          <w:tcPr>
            <w:tcW w:w="1575" w:type="dxa"/>
            <w:gridSpan w:val="3"/>
          </w:tcPr>
          <w:p w14:paraId="715CC0CE">
            <w:pPr>
              <w:spacing w:line="360" w:lineRule="atLeast"/>
            </w:pPr>
            <w:r>
              <w:rPr>
                <w:rFonts w:hint="eastAsia"/>
              </w:rPr>
              <w:t>自有资金</w:t>
            </w:r>
          </w:p>
        </w:tc>
        <w:tc>
          <w:tcPr>
            <w:tcW w:w="2100" w:type="dxa"/>
          </w:tcPr>
          <w:p w14:paraId="0E5DA0D7">
            <w:pPr>
              <w:spacing w:line="360" w:lineRule="atLeast"/>
              <w:jc w:val="right"/>
            </w:pPr>
            <w:r>
              <w:rPr>
                <w:rFonts w:hint="eastAsia"/>
              </w:rPr>
              <w:t>万元</w:t>
            </w:r>
          </w:p>
        </w:tc>
      </w:tr>
      <w:tr w14:paraId="0FFC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CD39AF8">
            <w:pPr>
              <w:spacing w:line="360" w:lineRule="atLeast"/>
            </w:pPr>
          </w:p>
        </w:tc>
        <w:tc>
          <w:tcPr>
            <w:tcW w:w="945" w:type="dxa"/>
            <w:vMerge w:val="continue"/>
            <w:tcBorders>
              <w:bottom w:val="nil"/>
            </w:tcBorders>
          </w:tcPr>
          <w:p w14:paraId="0CED158E">
            <w:pPr>
              <w:spacing w:line="360" w:lineRule="atLeast"/>
              <w:jc w:val="center"/>
            </w:pPr>
          </w:p>
        </w:tc>
        <w:tc>
          <w:tcPr>
            <w:tcW w:w="2415" w:type="dxa"/>
            <w:gridSpan w:val="4"/>
            <w:vMerge w:val="continue"/>
            <w:tcBorders>
              <w:bottom w:val="nil"/>
            </w:tcBorders>
          </w:tcPr>
          <w:p w14:paraId="7E60ACFE">
            <w:pPr>
              <w:spacing w:line="360" w:lineRule="atLeast"/>
            </w:pPr>
          </w:p>
        </w:tc>
        <w:tc>
          <w:tcPr>
            <w:tcW w:w="840" w:type="dxa"/>
            <w:vMerge w:val="continue"/>
            <w:tcBorders>
              <w:bottom w:val="nil"/>
            </w:tcBorders>
          </w:tcPr>
          <w:p w14:paraId="5DD98641">
            <w:pPr>
              <w:spacing w:line="360" w:lineRule="atLeast"/>
            </w:pPr>
          </w:p>
        </w:tc>
        <w:tc>
          <w:tcPr>
            <w:tcW w:w="1575" w:type="dxa"/>
            <w:gridSpan w:val="3"/>
            <w:tcBorders>
              <w:bottom w:val="nil"/>
            </w:tcBorders>
          </w:tcPr>
          <w:p w14:paraId="7D0060B9">
            <w:pPr>
              <w:spacing w:line="360" w:lineRule="atLeast"/>
            </w:pPr>
            <w:r>
              <w:rPr>
                <w:rFonts w:hint="eastAsia"/>
              </w:rPr>
              <w:t>银行贷款</w:t>
            </w:r>
          </w:p>
        </w:tc>
        <w:tc>
          <w:tcPr>
            <w:tcW w:w="2100" w:type="dxa"/>
            <w:tcBorders>
              <w:bottom w:val="nil"/>
            </w:tcBorders>
          </w:tcPr>
          <w:p w14:paraId="128B95BE">
            <w:pPr>
              <w:spacing w:line="360" w:lineRule="atLeast"/>
              <w:jc w:val="right"/>
            </w:pPr>
            <w:r>
              <w:rPr>
                <w:rFonts w:hint="eastAsia"/>
              </w:rPr>
              <w:t>万元</w:t>
            </w:r>
          </w:p>
        </w:tc>
      </w:tr>
      <w:tr w14:paraId="66BF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5C95006A">
            <w:pPr>
              <w:spacing w:line="360" w:lineRule="atLeast"/>
            </w:pPr>
          </w:p>
        </w:tc>
        <w:tc>
          <w:tcPr>
            <w:tcW w:w="945" w:type="dxa"/>
            <w:vMerge w:val="restart"/>
          </w:tcPr>
          <w:p w14:paraId="5B3DBC7F">
            <w:pPr>
              <w:spacing w:line="360" w:lineRule="atLeast"/>
              <w:jc w:val="center"/>
            </w:pPr>
            <w:r>
              <w:rPr>
                <w:rFonts w:hint="eastAsia"/>
              </w:rPr>
              <w:t>固定</w:t>
            </w:r>
          </w:p>
          <w:p w14:paraId="6A7533BE">
            <w:pPr>
              <w:spacing w:line="360" w:lineRule="atLeast"/>
              <w:jc w:val="center"/>
            </w:pPr>
            <w:r>
              <w:rPr>
                <w:rFonts w:hint="eastAsia"/>
              </w:rPr>
              <w:t>资产</w:t>
            </w:r>
          </w:p>
        </w:tc>
        <w:tc>
          <w:tcPr>
            <w:tcW w:w="2415" w:type="dxa"/>
            <w:gridSpan w:val="4"/>
          </w:tcPr>
          <w:p w14:paraId="2D4EF789">
            <w:pPr>
              <w:spacing w:line="360" w:lineRule="atLeast"/>
            </w:pPr>
            <w:r>
              <w:rPr>
                <w:rFonts w:hint="eastAsia"/>
              </w:rPr>
              <w:t>原值</w:t>
            </w:r>
            <w:r>
              <w:t xml:space="preserve">             </w:t>
            </w:r>
            <w:r>
              <w:rPr>
                <w:rFonts w:hint="eastAsia"/>
              </w:rPr>
              <w:t>万元</w:t>
            </w:r>
          </w:p>
        </w:tc>
        <w:tc>
          <w:tcPr>
            <w:tcW w:w="840" w:type="dxa"/>
            <w:vMerge w:val="restart"/>
          </w:tcPr>
          <w:p w14:paraId="497B11BE">
            <w:pPr>
              <w:spacing w:line="360" w:lineRule="atLeast"/>
            </w:pPr>
            <w:r>
              <w:rPr>
                <w:rFonts w:hint="eastAsia"/>
              </w:rPr>
              <w:t>资金</w:t>
            </w:r>
          </w:p>
          <w:p w14:paraId="11649119">
            <w:pPr>
              <w:spacing w:line="360" w:lineRule="atLeast"/>
            </w:pPr>
            <w:r>
              <w:rPr>
                <w:rFonts w:hint="eastAsia"/>
              </w:rPr>
              <w:t>性质</w:t>
            </w:r>
          </w:p>
        </w:tc>
        <w:tc>
          <w:tcPr>
            <w:tcW w:w="1575" w:type="dxa"/>
            <w:gridSpan w:val="3"/>
          </w:tcPr>
          <w:p w14:paraId="5A1F3536">
            <w:pPr>
              <w:spacing w:line="360" w:lineRule="atLeast"/>
            </w:pPr>
            <w:r>
              <w:rPr>
                <w:rFonts w:hint="eastAsia"/>
              </w:rPr>
              <w:t>生产性</w:t>
            </w:r>
          </w:p>
        </w:tc>
        <w:tc>
          <w:tcPr>
            <w:tcW w:w="2100" w:type="dxa"/>
          </w:tcPr>
          <w:p w14:paraId="7A493D3E">
            <w:pPr>
              <w:spacing w:line="360" w:lineRule="atLeast"/>
              <w:jc w:val="right"/>
            </w:pPr>
            <w:r>
              <w:rPr>
                <w:rFonts w:hint="eastAsia"/>
              </w:rPr>
              <w:t>万元</w:t>
            </w:r>
          </w:p>
        </w:tc>
      </w:tr>
      <w:tr w14:paraId="7A77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9741C24">
            <w:pPr>
              <w:spacing w:line="360" w:lineRule="atLeast"/>
            </w:pPr>
          </w:p>
        </w:tc>
        <w:tc>
          <w:tcPr>
            <w:tcW w:w="945" w:type="dxa"/>
            <w:vMerge w:val="continue"/>
            <w:tcBorders>
              <w:bottom w:val="nil"/>
            </w:tcBorders>
          </w:tcPr>
          <w:p w14:paraId="56687CD3">
            <w:pPr>
              <w:spacing w:line="360" w:lineRule="atLeast"/>
              <w:jc w:val="center"/>
            </w:pPr>
          </w:p>
        </w:tc>
        <w:tc>
          <w:tcPr>
            <w:tcW w:w="2415" w:type="dxa"/>
            <w:gridSpan w:val="4"/>
            <w:tcBorders>
              <w:bottom w:val="nil"/>
            </w:tcBorders>
          </w:tcPr>
          <w:p w14:paraId="01898C23">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14D1DA42">
            <w:pPr>
              <w:spacing w:line="360" w:lineRule="atLeast"/>
            </w:pPr>
          </w:p>
        </w:tc>
        <w:tc>
          <w:tcPr>
            <w:tcW w:w="1575" w:type="dxa"/>
            <w:gridSpan w:val="3"/>
            <w:tcBorders>
              <w:bottom w:val="nil"/>
            </w:tcBorders>
          </w:tcPr>
          <w:p w14:paraId="51AECAA7">
            <w:pPr>
              <w:spacing w:line="360" w:lineRule="atLeast"/>
            </w:pPr>
            <w:r>
              <w:rPr>
                <w:rFonts w:hint="eastAsia"/>
              </w:rPr>
              <w:t>非生产性</w:t>
            </w:r>
          </w:p>
        </w:tc>
        <w:tc>
          <w:tcPr>
            <w:tcW w:w="2100" w:type="dxa"/>
            <w:tcBorders>
              <w:bottom w:val="nil"/>
            </w:tcBorders>
          </w:tcPr>
          <w:p w14:paraId="39A1423F">
            <w:pPr>
              <w:spacing w:line="360" w:lineRule="atLeast"/>
              <w:jc w:val="right"/>
            </w:pPr>
            <w:r>
              <w:rPr>
                <w:rFonts w:hint="eastAsia"/>
              </w:rPr>
              <w:t>万元</w:t>
            </w:r>
          </w:p>
        </w:tc>
      </w:tr>
      <w:tr w14:paraId="73AA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A91DC64">
            <w:pPr>
              <w:pBdr>
                <w:top w:val="single" w:color="auto" w:sz="6" w:space="1"/>
              </w:pBdr>
              <w:spacing w:line="360" w:lineRule="atLeast"/>
              <w:jc w:val="center"/>
            </w:pPr>
          </w:p>
          <w:p w14:paraId="58C0CA8F">
            <w:pPr>
              <w:pBdr>
                <w:top w:val="single" w:color="auto" w:sz="6" w:space="1"/>
              </w:pBdr>
              <w:spacing w:line="360" w:lineRule="atLeast"/>
              <w:jc w:val="center"/>
            </w:pPr>
            <w:r>
              <w:rPr>
                <w:rFonts w:hint="eastAsia"/>
              </w:rPr>
              <w:t xml:space="preserve">企业财    </w:t>
            </w:r>
          </w:p>
          <w:p w14:paraId="7727AECE">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486A1364">
            <w:pPr>
              <w:spacing w:line="360" w:lineRule="atLeast"/>
              <w:jc w:val="center"/>
            </w:pPr>
          </w:p>
        </w:tc>
        <w:tc>
          <w:tcPr>
            <w:tcW w:w="1155" w:type="dxa"/>
            <w:gridSpan w:val="2"/>
          </w:tcPr>
          <w:p w14:paraId="2876B53A">
            <w:pPr>
              <w:spacing w:line="360" w:lineRule="atLeast"/>
              <w:jc w:val="center"/>
            </w:pPr>
            <w:r>
              <w:rPr>
                <w:rFonts w:hint="eastAsia"/>
              </w:rPr>
              <w:t>收入总额</w:t>
            </w:r>
          </w:p>
        </w:tc>
        <w:tc>
          <w:tcPr>
            <w:tcW w:w="2100" w:type="dxa"/>
            <w:gridSpan w:val="3"/>
          </w:tcPr>
          <w:p w14:paraId="6D133A00">
            <w:pPr>
              <w:spacing w:line="360" w:lineRule="atLeast"/>
              <w:jc w:val="center"/>
            </w:pPr>
            <w:r>
              <w:rPr>
                <w:rFonts w:hint="eastAsia"/>
              </w:rPr>
              <w:t>利润总额</w:t>
            </w:r>
          </w:p>
        </w:tc>
        <w:tc>
          <w:tcPr>
            <w:tcW w:w="1575" w:type="dxa"/>
            <w:gridSpan w:val="3"/>
          </w:tcPr>
          <w:p w14:paraId="15A4FA3A">
            <w:pPr>
              <w:spacing w:line="360" w:lineRule="atLeast"/>
              <w:jc w:val="center"/>
            </w:pPr>
            <w:r>
              <w:rPr>
                <w:rFonts w:hint="eastAsia"/>
              </w:rPr>
              <w:t>税后利润</w:t>
            </w:r>
          </w:p>
        </w:tc>
        <w:tc>
          <w:tcPr>
            <w:tcW w:w="2100" w:type="dxa"/>
          </w:tcPr>
          <w:p w14:paraId="75205005">
            <w:pPr>
              <w:spacing w:line="360" w:lineRule="atLeast"/>
              <w:jc w:val="center"/>
            </w:pPr>
            <w:r>
              <w:rPr>
                <w:rFonts w:hint="eastAsia"/>
              </w:rPr>
              <w:t>负债总额</w:t>
            </w:r>
          </w:p>
        </w:tc>
      </w:tr>
      <w:tr w14:paraId="5091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785D5FC5">
            <w:pPr>
              <w:spacing w:line="360" w:lineRule="atLeast"/>
            </w:pPr>
          </w:p>
        </w:tc>
        <w:tc>
          <w:tcPr>
            <w:tcW w:w="945" w:type="dxa"/>
            <w:tcBorders>
              <w:top w:val="single" w:color="000000" w:sz="6" w:space="0"/>
              <w:left w:val="single" w:color="000000" w:sz="6" w:space="0"/>
            </w:tcBorders>
          </w:tcPr>
          <w:p w14:paraId="312FF118">
            <w:pPr>
              <w:spacing w:line="360" w:lineRule="atLeast"/>
              <w:jc w:val="center"/>
            </w:pPr>
            <w:r>
              <w:rPr>
                <w:rFonts w:hint="eastAsia"/>
              </w:rPr>
              <w:t>2022年</w:t>
            </w:r>
          </w:p>
        </w:tc>
        <w:tc>
          <w:tcPr>
            <w:tcW w:w="1155" w:type="dxa"/>
            <w:gridSpan w:val="2"/>
          </w:tcPr>
          <w:p w14:paraId="1740E82F">
            <w:pPr>
              <w:spacing w:line="360" w:lineRule="atLeast"/>
            </w:pPr>
          </w:p>
        </w:tc>
        <w:tc>
          <w:tcPr>
            <w:tcW w:w="2100" w:type="dxa"/>
            <w:gridSpan w:val="3"/>
          </w:tcPr>
          <w:p w14:paraId="30180AF9">
            <w:pPr>
              <w:spacing w:line="360" w:lineRule="atLeast"/>
            </w:pPr>
          </w:p>
        </w:tc>
        <w:tc>
          <w:tcPr>
            <w:tcW w:w="1575" w:type="dxa"/>
            <w:gridSpan w:val="3"/>
          </w:tcPr>
          <w:p w14:paraId="2569B944">
            <w:pPr>
              <w:spacing w:line="360" w:lineRule="atLeast"/>
            </w:pPr>
          </w:p>
        </w:tc>
        <w:tc>
          <w:tcPr>
            <w:tcW w:w="2100" w:type="dxa"/>
          </w:tcPr>
          <w:p w14:paraId="63F53221">
            <w:pPr>
              <w:spacing w:line="360" w:lineRule="atLeast"/>
            </w:pPr>
          </w:p>
        </w:tc>
      </w:tr>
      <w:tr w14:paraId="1C43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65C60594">
            <w:pPr>
              <w:spacing w:line="360" w:lineRule="atLeast"/>
            </w:pPr>
          </w:p>
        </w:tc>
        <w:tc>
          <w:tcPr>
            <w:tcW w:w="945" w:type="dxa"/>
            <w:tcBorders>
              <w:bottom w:val="single" w:color="000000" w:sz="6" w:space="0"/>
            </w:tcBorders>
          </w:tcPr>
          <w:p w14:paraId="78D0FD04">
            <w:pPr>
              <w:spacing w:line="360" w:lineRule="atLeast"/>
              <w:jc w:val="center"/>
            </w:pPr>
            <w:r>
              <w:rPr>
                <w:rFonts w:hint="eastAsia"/>
              </w:rPr>
              <w:t>2023年</w:t>
            </w:r>
          </w:p>
        </w:tc>
        <w:tc>
          <w:tcPr>
            <w:tcW w:w="1155" w:type="dxa"/>
            <w:gridSpan w:val="2"/>
            <w:tcBorders>
              <w:bottom w:val="single" w:color="000000" w:sz="6" w:space="0"/>
            </w:tcBorders>
          </w:tcPr>
          <w:p w14:paraId="04878522">
            <w:pPr>
              <w:spacing w:line="360" w:lineRule="atLeast"/>
            </w:pPr>
          </w:p>
        </w:tc>
        <w:tc>
          <w:tcPr>
            <w:tcW w:w="2100" w:type="dxa"/>
            <w:gridSpan w:val="3"/>
            <w:tcBorders>
              <w:bottom w:val="single" w:color="000000" w:sz="6" w:space="0"/>
            </w:tcBorders>
          </w:tcPr>
          <w:p w14:paraId="5E0B146F">
            <w:pPr>
              <w:spacing w:line="360" w:lineRule="atLeast"/>
            </w:pPr>
          </w:p>
        </w:tc>
        <w:tc>
          <w:tcPr>
            <w:tcW w:w="1575" w:type="dxa"/>
            <w:gridSpan w:val="3"/>
            <w:tcBorders>
              <w:bottom w:val="single" w:color="000000" w:sz="6" w:space="0"/>
            </w:tcBorders>
          </w:tcPr>
          <w:p w14:paraId="6A1BD12B">
            <w:pPr>
              <w:spacing w:line="360" w:lineRule="atLeast"/>
            </w:pPr>
          </w:p>
        </w:tc>
        <w:tc>
          <w:tcPr>
            <w:tcW w:w="2100" w:type="dxa"/>
            <w:tcBorders>
              <w:bottom w:val="single" w:color="000000" w:sz="6" w:space="0"/>
            </w:tcBorders>
          </w:tcPr>
          <w:p w14:paraId="48345F93">
            <w:pPr>
              <w:spacing w:line="360" w:lineRule="atLeast"/>
            </w:pPr>
          </w:p>
        </w:tc>
      </w:tr>
      <w:tr w14:paraId="7EF8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E21EA72">
            <w:pPr>
              <w:spacing w:line="360" w:lineRule="atLeast"/>
            </w:pPr>
          </w:p>
        </w:tc>
        <w:tc>
          <w:tcPr>
            <w:tcW w:w="945" w:type="dxa"/>
            <w:tcBorders>
              <w:bottom w:val="single" w:color="000000" w:sz="6" w:space="0"/>
            </w:tcBorders>
          </w:tcPr>
          <w:p w14:paraId="562C0FBF">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736507A6">
            <w:pPr>
              <w:spacing w:line="360" w:lineRule="atLeast"/>
            </w:pPr>
          </w:p>
        </w:tc>
        <w:tc>
          <w:tcPr>
            <w:tcW w:w="2100" w:type="dxa"/>
            <w:gridSpan w:val="3"/>
            <w:tcBorders>
              <w:bottom w:val="single" w:color="000000" w:sz="6" w:space="0"/>
            </w:tcBorders>
          </w:tcPr>
          <w:p w14:paraId="05E34F6A">
            <w:pPr>
              <w:spacing w:line="360" w:lineRule="atLeast"/>
            </w:pPr>
          </w:p>
        </w:tc>
        <w:tc>
          <w:tcPr>
            <w:tcW w:w="1575" w:type="dxa"/>
            <w:gridSpan w:val="3"/>
            <w:tcBorders>
              <w:bottom w:val="single" w:color="000000" w:sz="6" w:space="0"/>
            </w:tcBorders>
          </w:tcPr>
          <w:p w14:paraId="7C6A3C64">
            <w:pPr>
              <w:spacing w:line="360" w:lineRule="atLeast"/>
            </w:pPr>
          </w:p>
        </w:tc>
        <w:tc>
          <w:tcPr>
            <w:tcW w:w="2100" w:type="dxa"/>
            <w:tcBorders>
              <w:bottom w:val="single" w:color="000000" w:sz="6" w:space="0"/>
            </w:tcBorders>
          </w:tcPr>
          <w:p w14:paraId="129BD2F3">
            <w:pPr>
              <w:spacing w:line="360" w:lineRule="atLeast"/>
            </w:pPr>
          </w:p>
        </w:tc>
      </w:tr>
    </w:tbl>
    <w:p w14:paraId="1AEAA634">
      <w:pPr>
        <w:pStyle w:val="45"/>
        <w:ind w:firstLine="420"/>
        <w:rPr>
          <w:rFonts w:hint="default"/>
        </w:rPr>
      </w:pPr>
    </w:p>
    <w:p w14:paraId="36F6C65F">
      <w:pPr>
        <w:spacing w:line="600" w:lineRule="exact"/>
        <w:jc w:val="left"/>
        <w:rPr>
          <w:sz w:val="24"/>
        </w:rPr>
      </w:pPr>
    </w:p>
    <w:p w14:paraId="34250E2B">
      <w:pPr>
        <w:spacing w:line="600" w:lineRule="exact"/>
        <w:jc w:val="left"/>
        <w:rPr>
          <w:rFonts w:ascii="宋体"/>
          <w:sz w:val="24"/>
        </w:rPr>
      </w:pPr>
    </w:p>
    <w:p w14:paraId="0C9D516E">
      <w:pPr>
        <w:spacing w:line="600" w:lineRule="exact"/>
        <w:jc w:val="left"/>
        <w:rPr>
          <w:rFonts w:ascii="宋体"/>
          <w:b/>
          <w:sz w:val="28"/>
          <w:szCs w:val="28"/>
        </w:rPr>
      </w:pPr>
    </w:p>
    <w:p w14:paraId="0A499938">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4487ABEC">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759E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3DB4784">
            <w:pPr>
              <w:snapToGrid w:val="0"/>
              <w:spacing w:line="240" w:lineRule="auto"/>
              <w:jc w:val="center"/>
              <w:rPr>
                <w:rFonts w:hint="eastAsia" w:ascii="宋体" w:hAnsi="宋体"/>
                <w:b/>
              </w:rPr>
            </w:pPr>
            <w:r>
              <w:rPr>
                <w:rFonts w:ascii="宋体" w:hAnsi="宋体"/>
                <w:b/>
              </w:rPr>
              <w:t>姓名</w:t>
            </w:r>
          </w:p>
        </w:tc>
        <w:tc>
          <w:tcPr>
            <w:tcW w:w="992" w:type="dxa"/>
            <w:vAlign w:val="center"/>
          </w:tcPr>
          <w:p w14:paraId="2E53511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4D59E945">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0D56CBB8">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55D2088A">
            <w:pPr>
              <w:snapToGrid w:val="0"/>
              <w:spacing w:line="240" w:lineRule="auto"/>
              <w:jc w:val="center"/>
              <w:rPr>
                <w:rFonts w:hint="eastAsia" w:ascii="宋体" w:hAnsi="宋体"/>
                <w:b/>
              </w:rPr>
            </w:pPr>
            <w:r>
              <w:rPr>
                <w:rFonts w:hint="eastAsia" w:ascii="宋体" w:hAnsi="宋体"/>
                <w:b/>
              </w:rPr>
              <w:t>人员情况简介</w:t>
            </w:r>
          </w:p>
        </w:tc>
      </w:tr>
      <w:tr w14:paraId="1A7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DAA0D8E">
            <w:pPr>
              <w:rPr>
                <w:rFonts w:hint="eastAsia" w:ascii="宋体" w:hAnsi="宋体"/>
              </w:rPr>
            </w:pPr>
          </w:p>
        </w:tc>
        <w:tc>
          <w:tcPr>
            <w:tcW w:w="992" w:type="dxa"/>
            <w:vAlign w:val="center"/>
          </w:tcPr>
          <w:p w14:paraId="5FD6DEEB">
            <w:pPr>
              <w:rPr>
                <w:rFonts w:hint="eastAsia" w:ascii="宋体" w:hAnsi="宋体"/>
              </w:rPr>
            </w:pPr>
          </w:p>
        </w:tc>
        <w:tc>
          <w:tcPr>
            <w:tcW w:w="1276" w:type="dxa"/>
            <w:vAlign w:val="center"/>
          </w:tcPr>
          <w:p w14:paraId="5132D182">
            <w:pPr>
              <w:rPr>
                <w:rFonts w:hint="eastAsia" w:ascii="宋体" w:hAnsi="宋体"/>
              </w:rPr>
            </w:pPr>
          </w:p>
        </w:tc>
        <w:tc>
          <w:tcPr>
            <w:tcW w:w="1842" w:type="dxa"/>
            <w:vAlign w:val="center"/>
          </w:tcPr>
          <w:p w14:paraId="259C56E6">
            <w:pPr>
              <w:rPr>
                <w:rFonts w:hint="eastAsia" w:ascii="宋体" w:hAnsi="宋体"/>
              </w:rPr>
            </w:pPr>
          </w:p>
        </w:tc>
        <w:tc>
          <w:tcPr>
            <w:tcW w:w="2880" w:type="dxa"/>
            <w:vAlign w:val="center"/>
          </w:tcPr>
          <w:p w14:paraId="79BE73E4">
            <w:pPr>
              <w:rPr>
                <w:rFonts w:hint="eastAsia" w:ascii="宋体" w:hAnsi="宋体"/>
              </w:rPr>
            </w:pPr>
          </w:p>
        </w:tc>
      </w:tr>
      <w:tr w14:paraId="37D8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9E65F">
            <w:pPr>
              <w:rPr>
                <w:rFonts w:hint="eastAsia" w:ascii="宋体" w:hAnsi="宋体"/>
              </w:rPr>
            </w:pPr>
          </w:p>
        </w:tc>
        <w:tc>
          <w:tcPr>
            <w:tcW w:w="992" w:type="dxa"/>
            <w:tcBorders>
              <w:bottom w:val="single" w:color="auto" w:sz="4" w:space="0"/>
            </w:tcBorders>
            <w:vAlign w:val="center"/>
          </w:tcPr>
          <w:p w14:paraId="48C7D607">
            <w:pPr>
              <w:rPr>
                <w:rFonts w:hint="eastAsia" w:ascii="宋体" w:hAnsi="宋体"/>
              </w:rPr>
            </w:pPr>
          </w:p>
        </w:tc>
        <w:tc>
          <w:tcPr>
            <w:tcW w:w="1276" w:type="dxa"/>
            <w:tcBorders>
              <w:bottom w:val="single" w:color="auto" w:sz="4" w:space="0"/>
            </w:tcBorders>
            <w:vAlign w:val="center"/>
          </w:tcPr>
          <w:p w14:paraId="356AACC6">
            <w:pPr>
              <w:rPr>
                <w:rFonts w:hint="eastAsia" w:ascii="宋体" w:hAnsi="宋体"/>
              </w:rPr>
            </w:pPr>
          </w:p>
        </w:tc>
        <w:tc>
          <w:tcPr>
            <w:tcW w:w="1842" w:type="dxa"/>
            <w:tcBorders>
              <w:bottom w:val="single" w:color="auto" w:sz="4" w:space="0"/>
            </w:tcBorders>
            <w:vAlign w:val="center"/>
          </w:tcPr>
          <w:p w14:paraId="587306CA">
            <w:pPr>
              <w:rPr>
                <w:rFonts w:hint="eastAsia" w:ascii="宋体" w:hAnsi="宋体"/>
              </w:rPr>
            </w:pPr>
          </w:p>
        </w:tc>
        <w:tc>
          <w:tcPr>
            <w:tcW w:w="2880" w:type="dxa"/>
            <w:tcBorders>
              <w:bottom w:val="single" w:color="auto" w:sz="4" w:space="0"/>
            </w:tcBorders>
            <w:vAlign w:val="center"/>
          </w:tcPr>
          <w:p w14:paraId="4FD84B93">
            <w:pPr>
              <w:rPr>
                <w:rFonts w:hint="eastAsia" w:ascii="宋体" w:hAnsi="宋体"/>
              </w:rPr>
            </w:pPr>
          </w:p>
        </w:tc>
      </w:tr>
      <w:tr w14:paraId="658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8262A08">
            <w:pPr>
              <w:rPr>
                <w:rFonts w:hint="eastAsia" w:ascii="宋体" w:hAnsi="宋体"/>
              </w:rPr>
            </w:pPr>
          </w:p>
        </w:tc>
        <w:tc>
          <w:tcPr>
            <w:tcW w:w="992" w:type="dxa"/>
            <w:tcBorders>
              <w:bottom w:val="single" w:color="auto" w:sz="4" w:space="0"/>
            </w:tcBorders>
            <w:vAlign w:val="center"/>
          </w:tcPr>
          <w:p w14:paraId="6B276140">
            <w:pPr>
              <w:rPr>
                <w:rFonts w:hint="eastAsia" w:ascii="宋体" w:hAnsi="宋体"/>
              </w:rPr>
            </w:pPr>
          </w:p>
        </w:tc>
        <w:tc>
          <w:tcPr>
            <w:tcW w:w="1276" w:type="dxa"/>
            <w:tcBorders>
              <w:bottom w:val="single" w:color="auto" w:sz="4" w:space="0"/>
            </w:tcBorders>
            <w:vAlign w:val="center"/>
          </w:tcPr>
          <w:p w14:paraId="60CAC743">
            <w:pPr>
              <w:rPr>
                <w:rFonts w:hint="eastAsia" w:ascii="宋体" w:hAnsi="宋体"/>
              </w:rPr>
            </w:pPr>
          </w:p>
        </w:tc>
        <w:tc>
          <w:tcPr>
            <w:tcW w:w="1842" w:type="dxa"/>
            <w:tcBorders>
              <w:bottom w:val="single" w:color="auto" w:sz="4" w:space="0"/>
            </w:tcBorders>
            <w:vAlign w:val="center"/>
          </w:tcPr>
          <w:p w14:paraId="5E4B4EA6">
            <w:pPr>
              <w:rPr>
                <w:rFonts w:hint="eastAsia" w:ascii="宋体" w:hAnsi="宋体"/>
              </w:rPr>
            </w:pPr>
          </w:p>
        </w:tc>
        <w:tc>
          <w:tcPr>
            <w:tcW w:w="2880" w:type="dxa"/>
            <w:tcBorders>
              <w:bottom w:val="single" w:color="auto" w:sz="4" w:space="0"/>
            </w:tcBorders>
            <w:vAlign w:val="center"/>
          </w:tcPr>
          <w:p w14:paraId="0A151312">
            <w:pPr>
              <w:rPr>
                <w:rFonts w:hint="eastAsia" w:ascii="宋体" w:hAnsi="宋体"/>
              </w:rPr>
            </w:pPr>
          </w:p>
        </w:tc>
      </w:tr>
      <w:tr w14:paraId="1C8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E9EACA9">
            <w:pPr>
              <w:rPr>
                <w:rFonts w:hint="eastAsia" w:ascii="宋体" w:hAnsi="宋体"/>
              </w:rPr>
            </w:pPr>
          </w:p>
        </w:tc>
        <w:tc>
          <w:tcPr>
            <w:tcW w:w="992" w:type="dxa"/>
            <w:tcBorders>
              <w:bottom w:val="single" w:color="auto" w:sz="4" w:space="0"/>
            </w:tcBorders>
            <w:vAlign w:val="center"/>
          </w:tcPr>
          <w:p w14:paraId="0852AC3C">
            <w:pPr>
              <w:rPr>
                <w:rFonts w:hint="eastAsia" w:ascii="宋体" w:hAnsi="宋体"/>
              </w:rPr>
            </w:pPr>
          </w:p>
        </w:tc>
        <w:tc>
          <w:tcPr>
            <w:tcW w:w="1276" w:type="dxa"/>
            <w:tcBorders>
              <w:bottom w:val="single" w:color="auto" w:sz="4" w:space="0"/>
            </w:tcBorders>
            <w:vAlign w:val="center"/>
          </w:tcPr>
          <w:p w14:paraId="66A62F4B">
            <w:pPr>
              <w:rPr>
                <w:rFonts w:hint="eastAsia" w:ascii="宋体" w:hAnsi="宋体"/>
              </w:rPr>
            </w:pPr>
          </w:p>
        </w:tc>
        <w:tc>
          <w:tcPr>
            <w:tcW w:w="1842" w:type="dxa"/>
            <w:tcBorders>
              <w:bottom w:val="single" w:color="auto" w:sz="4" w:space="0"/>
            </w:tcBorders>
            <w:vAlign w:val="center"/>
          </w:tcPr>
          <w:p w14:paraId="1071449D">
            <w:pPr>
              <w:rPr>
                <w:rFonts w:hint="eastAsia" w:ascii="宋体" w:hAnsi="宋体"/>
              </w:rPr>
            </w:pPr>
          </w:p>
        </w:tc>
        <w:tc>
          <w:tcPr>
            <w:tcW w:w="2880" w:type="dxa"/>
            <w:tcBorders>
              <w:bottom w:val="single" w:color="auto" w:sz="4" w:space="0"/>
            </w:tcBorders>
            <w:vAlign w:val="center"/>
          </w:tcPr>
          <w:p w14:paraId="6461F1E1">
            <w:pPr>
              <w:rPr>
                <w:rFonts w:hint="eastAsia" w:ascii="宋体" w:hAnsi="宋体"/>
              </w:rPr>
            </w:pPr>
          </w:p>
        </w:tc>
      </w:tr>
      <w:tr w14:paraId="3CD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8ED25CF">
            <w:pPr>
              <w:rPr>
                <w:rFonts w:hint="eastAsia" w:ascii="宋体" w:hAnsi="宋体"/>
              </w:rPr>
            </w:pPr>
          </w:p>
        </w:tc>
        <w:tc>
          <w:tcPr>
            <w:tcW w:w="992" w:type="dxa"/>
            <w:tcBorders>
              <w:bottom w:val="single" w:color="auto" w:sz="4" w:space="0"/>
            </w:tcBorders>
            <w:vAlign w:val="center"/>
          </w:tcPr>
          <w:p w14:paraId="1CD05549">
            <w:pPr>
              <w:rPr>
                <w:rFonts w:hint="eastAsia" w:ascii="宋体" w:hAnsi="宋体"/>
              </w:rPr>
            </w:pPr>
          </w:p>
        </w:tc>
        <w:tc>
          <w:tcPr>
            <w:tcW w:w="1276" w:type="dxa"/>
            <w:tcBorders>
              <w:bottom w:val="single" w:color="auto" w:sz="4" w:space="0"/>
            </w:tcBorders>
            <w:vAlign w:val="center"/>
          </w:tcPr>
          <w:p w14:paraId="7F649840">
            <w:pPr>
              <w:rPr>
                <w:rFonts w:hint="eastAsia" w:ascii="宋体" w:hAnsi="宋体"/>
              </w:rPr>
            </w:pPr>
          </w:p>
        </w:tc>
        <w:tc>
          <w:tcPr>
            <w:tcW w:w="1842" w:type="dxa"/>
            <w:tcBorders>
              <w:bottom w:val="single" w:color="auto" w:sz="4" w:space="0"/>
            </w:tcBorders>
            <w:vAlign w:val="center"/>
          </w:tcPr>
          <w:p w14:paraId="5131BB12">
            <w:pPr>
              <w:rPr>
                <w:rFonts w:hint="eastAsia" w:ascii="宋体" w:hAnsi="宋体"/>
              </w:rPr>
            </w:pPr>
          </w:p>
        </w:tc>
        <w:tc>
          <w:tcPr>
            <w:tcW w:w="2880" w:type="dxa"/>
            <w:tcBorders>
              <w:bottom w:val="single" w:color="auto" w:sz="4" w:space="0"/>
            </w:tcBorders>
            <w:vAlign w:val="center"/>
          </w:tcPr>
          <w:p w14:paraId="7BE28A10">
            <w:pPr>
              <w:rPr>
                <w:rFonts w:hint="eastAsia" w:ascii="宋体" w:hAnsi="宋体"/>
              </w:rPr>
            </w:pPr>
          </w:p>
        </w:tc>
      </w:tr>
      <w:tr w14:paraId="182A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0061BC1">
            <w:pPr>
              <w:rPr>
                <w:rFonts w:hint="eastAsia" w:ascii="宋体" w:hAnsi="宋体"/>
              </w:rPr>
            </w:pPr>
          </w:p>
        </w:tc>
        <w:tc>
          <w:tcPr>
            <w:tcW w:w="992" w:type="dxa"/>
            <w:tcBorders>
              <w:bottom w:val="single" w:color="auto" w:sz="4" w:space="0"/>
            </w:tcBorders>
            <w:vAlign w:val="center"/>
          </w:tcPr>
          <w:p w14:paraId="756393FA">
            <w:pPr>
              <w:rPr>
                <w:rFonts w:hint="eastAsia" w:ascii="宋体" w:hAnsi="宋体"/>
              </w:rPr>
            </w:pPr>
          </w:p>
        </w:tc>
        <w:tc>
          <w:tcPr>
            <w:tcW w:w="1276" w:type="dxa"/>
            <w:tcBorders>
              <w:bottom w:val="single" w:color="auto" w:sz="4" w:space="0"/>
            </w:tcBorders>
            <w:vAlign w:val="center"/>
          </w:tcPr>
          <w:p w14:paraId="0830C7FF">
            <w:pPr>
              <w:rPr>
                <w:rFonts w:hint="eastAsia" w:ascii="宋体" w:hAnsi="宋体"/>
              </w:rPr>
            </w:pPr>
          </w:p>
        </w:tc>
        <w:tc>
          <w:tcPr>
            <w:tcW w:w="1842" w:type="dxa"/>
            <w:tcBorders>
              <w:bottom w:val="single" w:color="auto" w:sz="4" w:space="0"/>
            </w:tcBorders>
            <w:vAlign w:val="center"/>
          </w:tcPr>
          <w:p w14:paraId="527543F3">
            <w:pPr>
              <w:rPr>
                <w:rFonts w:hint="eastAsia" w:ascii="宋体" w:hAnsi="宋体"/>
              </w:rPr>
            </w:pPr>
          </w:p>
        </w:tc>
        <w:tc>
          <w:tcPr>
            <w:tcW w:w="2880" w:type="dxa"/>
            <w:tcBorders>
              <w:bottom w:val="single" w:color="auto" w:sz="4" w:space="0"/>
            </w:tcBorders>
            <w:vAlign w:val="center"/>
          </w:tcPr>
          <w:p w14:paraId="77BC9199">
            <w:pPr>
              <w:rPr>
                <w:rFonts w:hint="eastAsia" w:ascii="宋体" w:hAnsi="宋体"/>
              </w:rPr>
            </w:pPr>
          </w:p>
        </w:tc>
      </w:tr>
      <w:tr w14:paraId="48E6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33E2F564">
            <w:pPr>
              <w:rPr>
                <w:rFonts w:hint="eastAsia" w:ascii="宋体" w:hAnsi="宋体"/>
              </w:rPr>
            </w:pPr>
          </w:p>
        </w:tc>
        <w:tc>
          <w:tcPr>
            <w:tcW w:w="992" w:type="dxa"/>
            <w:tcBorders>
              <w:bottom w:val="single" w:color="auto" w:sz="4" w:space="0"/>
            </w:tcBorders>
            <w:vAlign w:val="center"/>
          </w:tcPr>
          <w:p w14:paraId="24ECC94F">
            <w:pPr>
              <w:rPr>
                <w:rFonts w:hint="eastAsia" w:ascii="宋体" w:hAnsi="宋体"/>
              </w:rPr>
            </w:pPr>
          </w:p>
        </w:tc>
        <w:tc>
          <w:tcPr>
            <w:tcW w:w="1276" w:type="dxa"/>
            <w:tcBorders>
              <w:bottom w:val="single" w:color="auto" w:sz="4" w:space="0"/>
            </w:tcBorders>
            <w:vAlign w:val="center"/>
          </w:tcPr>
          <w:p w14:paraId="2AF39638">
            <w:pPr>
              <w:rPr>
                <w:rFonts w:hint="eastAsia" w:ascii="宋体" w:hAnsi="宋体"/>
              </w:rPr>
            </w:pPr>
          </w:p>
        </w:tc>
        <w:tc>
          <w:tcPr>
            <w:tcW w:w="1842" w:type="dxa"/>
            <w:tcBorders>
              <w:bottom w:val="single" w:color="auto" w:sz="4" w:space="0"/>
            </w:tcBorders>
            <w:vAlign w:val="center"/>
          </w:tcPr>
          <w:p w14:paraId="5DD6B6DD">
            <w:pPr>
              <w:rPr>
                <w:rFonts w:hint="eastAsia" w:ascii="宋体" w:hAnsi="宋体"/>
              </w:rPr>
            </w:pPr>
          </w:p>
        </w:tc>
        <w:tc>
          <w:tcPr>
            <w:tcW w:w="2880" w:type="dxa"/>
            <w:tcBorders>
              <w:bottom w:val="single" w:color="auto" w:sz="4" w:space="0"/>
            </w:tcBorders>
            <w:vAlign w:val="center"/>
          </w:tcPr>
          <w:p w14:paraId="113211EE">
            <w:pPr>
              <w:rPr>
                <w:rFonts w:hint="eastAsia" w:ascii="宋体" w:hAnsi="宋体"/>
              </w:rPr>
            </w:pPr>
          </w:p>
        </w:tc>
      </w:tr>
      <w:tr w14:paraId="7C72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2F6621F">
            <w:pPr>
              <w:rPr>
                <w:rFonts w:hint="eastAsia" w:ascii="宋体" w:hAnsi="宋体"/>
              </w:rPr>
            </w:pPr>
          </w:p>
        </w:tc>
        <w:tc>
          <w:tcPr>
            <w:tcW w:w="992" w:type="dxa"/>
            <w:tcBorders>
              <w:bottom w:val="single" w:color="auto" w:sz="4" w:space="0"/>
            </w:tcBorders>
            <w:vAlign w:val="center"/>
          </w:tcPr>
          <w:p w14:paraId="511F1EDF">
            <w:pPr>
              <w:rPr>
                <w:rFonts w:hint="eastAsia" w:ascii="宋体" w:hAnsi="宋体"/>
              </w:rPr>
            </w:pPr>
          </w:p>
        </w:tc>
        <w:tc>
          <w:tcPr>
            <w:tcW w:w="1276" w:type="dxa"/>
            <w:tcBorders>
              <w:bottom w:val="single" w:color="auto" w:sz="4" w:space="0"/>
            </w:tcBorders>
            <w:vAlign w:val="center"/>
          </w:tcPr>
          <w:p w14:paraId="31F02229">
            <w:pPr>
              <w:rPr>
                <w:rFonts w:hint="eastAsia" w:ascii="宋体" w:hAnsi="宋体"/>
              </w:rPr>
            </w:pPr>
          </w:p>
        </w:tc>
        <w:tc>
          <w:tcPr>
            <w:tcW w:w="1842" w:type="dxa"/>
            <w:tcBorders>
              <w:bottom w:val="single" w:color="auto" w:sz="4" w:space="0"/>
            </w:tcBorders>
            <w:vAlign w:val="center"/>
          </w:tcPr>
          <w:p w14:paraId="645B4DDE">
            <w:pPr>
              <w:rPr>
                <w:rFonts w:hint="eastAsia" w:ascii="宋体" w:hAnsi="宋体"/>
              </w:rPr>
            </w:pPr>
          </w:p>
        </w:tc>
        <w:tc>
          <w:tcPr>
            <w:tcW w:w="2880" w:type="dxa"/>
            <w:tcBorders>
              <w:bottom w:val="single" w:color="auto" w:sz="4" w:space="0"/>
            </w:tcBorders>
            <w:vAlign w:val="center"/>
          </w:tcPr>
          <w:p w14:paraId="1DC728B9">
            <w:pPr>
              <w:rPr>
                <w:rFonts w:hint="eastAsia" w:ascii="宋体" w:hAnsi="宋体"/>
              </w:rPr>
            </w:pPr>
          </w:p>
        </w:tc>
      </w:tr>
      <w:tr w14:paraId="75BA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E0369DF">
            <w:pPr>
              <w:rPr>
                <w:rFonts w:hint="eastAsia" w:ascii="宋体" w:hAnsi="宋体"/>
              </w:rPr>
            </w:pPr>
          </w:p>
        </w:tc>
        <w:tc>
          <w:tcPr>
            <w:tcW w:w="992" w:type="dxa"/>
            <w:tcBorders>
              <w:bottom w:val="single" w:color="auto" w:sz="4" w:space="0"/>
            </w:tcBorders>
            <w:vAlign w:val="center"/>
          </w:tcPr>
          <w:p w14:paraId="240167C1">
            <w:pPr>
              <w:rPr>
                <w:rFonts w:hint="eastAsia" w:ascii="宋体" w:hAnsi="宋体"/>
              </w:rPr>
            </w:pPr>
          </w:p>
        </w:tc>
        <w:tc>
          <w:tcPr>
            <w:tcW w:w="1276" w:type="dxa"/>
            <w:tcBorders>
              <w:bottom w:val="single" w:color="auto" w:sz="4" w:space="0"/>
            </w:tcBorders>
            <w:vAlign w:val="center"/>
          </w:tcPr>
          <w:p w14:paraId="64F6257D">
            <w:pPr>
              <w:rPr>
                <w:rFonts w:hint="eastAsia" w:ascii="宋体" w:hAnsi="宋体"/>
              </w:rPr>
            </w:pPr>
          </w:p>
        </w:tc>
        <w:tc>
          <w:tcPr>
            <w:tcW w:w="1842" w:type="dxa"/>
            <w:tcBorders>
              <w:bottom w:val="single" w:color="auto" w:sz="4" w:space="0"/>
            </w:tcBorders>
            <w:vAlign w:val="center"/>
          </w:tcPr>
          <w:p w14:paraId="52090619">
            <w:pPr>
              <w:rPr>
                <w:rFonts w:hint="eastAsia" w:ascii="宋体" w:hAnsi="宋体"/>
              </w:rPr>
            </w:pPr>
          </w:p>
        </w:tc>
        <w:tc>
          <w:tcPr>
            <w:tcW w:w="2880" w:type="dxa"/>
            <w:tcBorders>
              <w:bottom w:val="single" w:color="auto" w:sz="4" w:space="0"/>
            </w:tcBorders>
            <w:vAlign w:val="center"/>
          </w:tcPr>
          <w:p w14:paraId="3F3BD72E">
            <w:pPr>
              <w:rPr>
                <w:rFonts w:hint="eastAsia" w:ascii="宋体" w:hAnsi="宋体"/>
              </w:rPr>
            </w:pPr>
          </w:p>
        </w:tc>
      </w:tr>
      <w:tr w14:paraId="6BC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D63BA72">
            <w:pPr>
              <w:rPr>
                <w:rFonts w:hint="eastAsia" w:ascii="宋体" w:hAnsi="宋体"/>
              </w:rPr>
            </w:pPr>
          </w:p>
        </w:tc>
        <w:tc>
          <w:tcPr>
            <w:tcW w:w="992" w:type="dxa"/>
            <w:tcBorders>
              <w:bottom w:val="single" w:color="auto" w:sz="4" w:space="0"/>
            </w:tcBorders>
            <w:vAlign w:val="center"/>
          </w:tcPr>
          <w:p w14:paraId="15F47A5D">
            <w:pPr>
              <w:rPr>
                <w:rFonts w:hint="eastAsia" w:ascii="宋体" w:hAnsi="宋体"/>
              </w:rPr>
            </w:pPr>
          </w:p>
        </w:tc>
        <w:tc>
          <w:tcPr>
            <w:tcW w:w="1276" w:type="dxa"/>
            <w:tcBorders>
              <w:bottom w:val="single" w:color="auto" w:sz="4" w:space="0"/>
            </w:tcBorders>
            <w:vAlign w:val="center"/>
          </w:tcPr>
          <w:p w14:paraId="5F06F82E">
            <w:pPr>
              <w:rPr>
                <w:rFonts w:hint="eastAsia" w:ascii="宋体" w:hAnsi="宋体"/>
              </w:rPr>
            </w:pPr>
          </w:p>
        </w:tc>
        <w:tc>
          <w:tcPr>
            <w:tcW w:w="1842" w:type="dxa"/>
            <w:tcBorders>
              <w:bottom w:val="single" w:color="auto" w:sz="4" w:space="0"/>
            </w:tcBorders>
            <w:vAlign w:val="center"/>
          </w:tcPr>
          <w:p w14:paraId="296BF7F8">
            <w:pPr>
              <w:rPr>
                <w:rFonts w:hint="eastAsia" w:ascii="宋体" w:hAnsi="宋体"/>
              </w:rPr>
            </w:pPr>
          </w:p>
        </w:tc>
        <w:tc>
          <w:tcPr>
            <w:tcW w:w="2880" w:type="dxa"/>
            <w:tcBorders>
              <w:bottom w:val="single" w:color="auto" w:sz="4" w:space="0"/>
            </w:tcBorders>
            <w:vAlign w:val="center"/>
          </w:tcPr>
          <w:p w14:paraId="2E14B737">
            <w:pPr>
              <w:rPr>
                <w:rFonts w:hint="eastAsia" w:ascii="宋体" w:hAnsi="宋体"/>
              </w:rPr>
            </w:pPr>
          </w:p>
        </w:tc>
      </w:tr>
      <w:tr w14:paraId="2102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16114ECA">
            <w:pPr>
              <w:rPr>
                <w:rFonts w:hint="eastAsia" w:ascii="宋体" w:hAnsi="宋体"/>
              </w:rPr>
            </w:pPr>
          </w:p>
        </w:tc>
        <w:tc>
          <w:tcPr>
            <w:tcW w:w="992" w:type="dxa"/>
            <w:vAlign w:val="center"/>
          </w:tcPr>
          <w:p w14:paraId="31086989">
            <w:pPr>
              <w:rPr>
                <w:rFonts w:hint="eastAsia" w:ascii="宋体" w:hAnsi="宋体"/>
              </w:rPr>
            </w:pPr>
          </w:p>
        </w:tc>
        <w:tc>
          <w:tcPr>
            <w:tcW w:w="1276" w:type="dxa"/>
            <w:vAlign w:val="center"/>
          </w:tcPr>
          <w:p w14:paraId="2AC5718E">
            <w:pPr>
              <w:rPr>
                <w:rFonts w:hint="eastAsia" w:ascii="宋体" w:hAnsi="宋体"/>
              </w:rPr>
            </w:pPr>
          </w:p>
        </w:tc>
        <w:tc>
          <w:tcPr>
            <w:tcW w:w="1842" w:type="dxa"/>
            <w:vAlign w:val="center"/>
          </w:tcPr>
          <w:p w14:paraId="73A224AE">
            <w:pPr>
              <w:rPr>
                <w:rFonts w:hint="eastAsia" w:ascii="宋体" w:hAnsi="宋体"/>
              </w:rPr>
            </w:pPr>
          </w:p>
        </w:tc>
        <w:tc>
          <w:tcPr>
            <w:tcW w:w="2880" w:type="dxa"/>
            <w:vAlign w:val="center"/>
          </w:tcPr>
          <w:p w14:paraId="2E662E15">
            <w:pPr>
              <w:rPr>
                <w:rFonts w:hint="eastAsia" w:ascii="宋体" w:hAnsi="宋体"/>
              </w:rPr>
            </w:pPr>
          </w:p>
        </w:tc>
      </w:tr>
    </w:tbl>
    <w:p w14:paraId="7FB3915E">
      <w:pPr>
        <w:widowControl/>
        <w:spacing w:line="240" w:lineRule="auto"/>
        <w:ind w:left="743" w:leftChars="354" w:firstLine="105" w:firstLineChars="50"/>
        <w:rPr>
          <w:rFonts w:hint="eastAsia" w:ascii="宋体" w:hAnsi="宋体"/>
          <w:bCs/>
        </w:rPr>
      </w:pPr>
    </w:p>
    <w:p w14:paraId="26DCB2B8">
      <w:pPr>
        <w:widowControl/>
        <w:spacing w:line="240" w:lineRule="auto"/>
        <w:ind w:left="743" w:leftChars="354" w:firstLine="105" w:firstLineChars="50"/>
        <w:rPr>
          <w:rFonts w:hint="eastAsia" w:ascii="宋体" w:hAnsi="宋体"/>
          <w:bCs/>
        </w:rPr>
      </w:pPr>
    </w:p>
    <w:p w14:paraId="7BC10226">
      <w:pPr>
        <w:widowControl/>
        <w:spacing w:line="240" w:lineRule="auto"/>
        <w:ind w:left="743" w:leftChars="354" w:firstLine="105" w:firstLineChars="50"/>
        <w:rPr>
          <w:rFonts w:hint="eastAsia" w:ascii="宋体" w:hAnsi="宋体"/>
          <w:bCs/>
        </w:rPr>
      </w:pPr>
    </w:p>
    <w:p w14:paraId="367C6CAF">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5E62393C">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793A8D75">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5651B977">
      <w:pPr>
        <w:spacing w:line="600" w:lineRule="exact"/>
        <w:jc w:val="left"/>
        <w:rPr>
          <w:rFonts w:ascii="宋体"/>
          <w:sz w:val="24"/>
        </w:rPr>
      </w:pPr>
    </w:p>
    <w:p w14:paraId="1844DCBB">
      <w:pPr>
        <w:spacing w:line="360" w:lineRule="atLeast"/>
        <w:jc w:val="left"/>
        <w:outlineLvl w:val="0"/>
        <w:rPr>
          <w:rFonts w:ascii="宋体"/>
          <w:sz w:val="24"/>
        </w:rPr>
      </w:pPr>
      <w:r>
        <w:rPr>
          <w:b/>
          <w:sz w:val="28"/>
        </w:rPr>
        <w:br w:type="page"/>
      </w:r>
      <w:r>
        <w:rPr>
          <w:rFonts w:hint="eastAsia" w:ascii="宋体"/>
          <w:sz w:val="24"/>
        </w:rPr>
        <w:t>附件八</w:t>
      </w:r>
    </w:p>
    <w:p w14:paraId="24D4A4E3">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CC65FBA">
      <w:pPr>
        <w:spacing w:before="120" w:beforeLines="50" w:line="460" w:lineRule="exact"/>
        <w:jc w:val="left"/>
        <w:rPr>
          <w:rFonts w:hint="eastAsia" w:ascii="宋体" w:hAnsi="宋体"/>
          <w:b/>
          <w:sz w:val="30"/>
          <w:szCs w:val="30"/>
        </w:rPr>
      </w:pPr>
    </w:p>
    <w:p w14:paraId="31530C15">
      <w:pPr>
        <w:rPr>
          <w:rFonts w:hint="eastAsia" w:hAnsi="宋体"/>
          <w:sz w:val="24"/>
          <w:szCs w:val="24"/>
        </w:rPr>
      </w:pPr>
    </w:p>
    <w:p w14:paraId="5A034D3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B6B4D6">
      <w:pPr>
        <w:spacing w:line="400" w:lineRule="exact"/>
        <w:rPr>
          <w:rFonts w:hint="eastAsia" w:hAnsi="宋体"/>
          <w:sz w:val="24"/>
          <w:szCs w:val="24"/>
        </w:rPr>
      </w:pPr>
      <w:r>
        <w:rPr>
          <w:rFonts w:hint="eastAsia" w:hAnsi="宋体"/>
          <w:sz w:val="24"/>
          <w:szCs w:val="24"/>
        </w:rPr>
        <w:t>特此承诺。</w:t>
      </w:r>
    </w:p>
    <w:p w14:paraId="3B445EDE">
      <w:pPr>
        <w:spacing w:line="400" w:lineRule="exact"/>
        <w:rPr>
          <w:rFonts w:hint="eastAsia" w:hAnsi="宋体"/>
          <w:sz w:val="24"/>
          <w:szCs w:val="24"/>
        </w:rPr>
      </w:pPr>
    </w:p>
    <w:p w14:paraId="48F83E6B">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67F6B8E">
      <w:pPr>
        <w:rPr>
          <w:rFonts w:hint="eastAsia" w:hAnsi="宋体"/>
          <w:sz w:val="24"/>
          <w:szCs w:val="24"/>
        </w:rPr>
      </w:pPr>
    </w:p>
    <w:p w14:paraId="114E1AE1">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69D99D">
      <w:pPr>
        <w:rPr>
          <w:rFonts w:hint="eastAsia" w:hAnsi="宋体"/>
          <w:sz w:val="24"/>
          <w:szCs w:val="24"/>
        </w:rPr>
      </w:pPr>
    </w:p>
    <w:p w14:paraId="03CE5EDD">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1F19FD75"/>
    <w:p w14:paraId="431D3BAF">
      <w:pPr>
        <w:pStyle w:val="45"/>
        <w:ind w:firstLine="420"/>
        <w:jc w:val="center"/>
        <w:rPr>
          <w:rFonts w:hint="default"/>
        </w:rPr>
      </w:pPr>
    </w:p>
    <w:p w14:paraId="53877BAB">
      <w:pPr>
        <w:spacing w:line="400" w:lineRule="atLeast"/>
        <w:rPr>
          <w:rFonts w:ascii="宋体"/>
          <w:b/>
          <w:sz w:val="28"/>
        </w:rPr>
      </w:pPr>
    </w:p>
    <w:p w14:paraId="0FA039D2">
      <w:pPr>
        <w:spacing w:line="400" w:lineRule="atLeast"/>
        <w:rPr>
          <w:rFonts w:ascii="宋体"/>
          <w:b/>
          <w:sz w:val="28"/>
        </w:rPr>
      </w:pPr>
    </w:p>
    <w:p w14:paraId="10D6F9F2">
      <w:pPr>
        <w:spacing w:line="400" w:lineRule="atLeast"/>
        <w:rPr>
          <w:rFonts w:ascii="宋体"/>
          <w:b/>
          <w:sz w:val="28"/>
        </w:rPr>
      </w:pPr>
    </w:p>
    <w:p w14:paraId="223F656C">
      <w:pPr>
        <w:spacing w:line="400" w:lineRule="atLeast"/>
        <w:rPr>
          <w:rFonts w:ascii="宋体"/>
          <w:b/>
          <w:sz w:val="28"/>
        </w:rPr>
      </w:pPr>
    </w:p>
    <w:p w14:paraId="7522B606">
      <w:pPr>
        <w:spacing w:line="400" w:lineRule="atLeast"/>
        <w:rPr>
          <w:rFonts w:ascii="宋体"/>
          <w:b/>
          <w:sz w:val="28"/>
        </w:rPr>
      </w:pPr>
    </w:p>
    <w:p w14:paraId="4FAE038F">
      <w:pPr>
        <w:spacing w:line="400" w:lineRule="atLeast"/>
        <w:rPr>
          <w:rFonts w:ascii="宋体"/>
          <w:b/>
          <w:sz w:val="28"/>
        </w:rPr>
      </w:pPr>
    </w:p>
    <w:p w14:paraId="61CB56B2">
      <w:pPr>
        <w:spacing w:line="400" w:lineRule="atLeast"/>
        <w:rPr>
          <w:rFonts w:ascii="宋体"/>
          <w:b/>
          <w:sz w:val="28"/>
        </w:rPr>
      </w:pPr>
    </w:p>
    <w:p w14:paraId="50C9CB05">
      <w:pPr>
        <w:spacing w:line="400" w:lineRule="atLeast"/>
        <w:rPr>
          <w:rFonts w:ascii="宋体"/>
          <w:b/>
          <w:sz w:val="28"/>
        </w:rPr>
      </w:pPr>
    </w:p>
    <w:p w14:paraId="687E6F48">
      <w:pPr>
        <w:spacing w:line="400" w:lineRule="atLeast"/>
        <w:rPr>
          <w:rFonts w:ascii="宋体"/>
          <w:b/>
          <w:sz w:val="28"/>
        </w:rPr>
      </w:pPr>
    </w:p>
    <w:p w14:paraId="55800FA5">
      <w:pPr>
        <w:spacing w:line="400" w:lineRule="atLeast"/>
        <w:rPr>
          <w:rFonts w:ascii="宋体"/>
          <w:b/>
          <w:sz w:val="28"/>
        </w:rPr>
      </w:pPr>
    </w:p>
    <w:p w14:paraId="2CE51BC3">
      <w:pPr>
        <w:spacing w:line="400" w:lineRule="atLeast"/>
        <w:rPr>
          <w:rFonts w:ascii="宋体"/>
          <w:b/>
          <w:sz w:val="28"/>
        </w:rPr>
      </w:pPr>
    </w:p>
    <w:p w14:paraId="6C66D41D">
      <w:pPr>
        <w:spacing w:line="400" w:lineRule="atLeast"/>
        <w:rPr>
          <w:rFonts w:ascii="宋体"/>
          <w:b/>
          <w:sz w:val="28"/>
        </w:rPr>
      </w:pPr>
    </w:p>
    <w:p w14:paraId="3FE4594B">
      <w:pPr>
        <w:spacing w:line="400" w:lineRule="atLeast"/>
        <w:rPr>
          <w:rFonts w:ascii="宋体"/>
          <w:b/>
          <w:sz w:val="28"/>
        </w:rPr>
      </w:pPr>
    </w:p>
    <w:p w14:paraId="3642565B">
      <w:pPr>
        <w:spacing w:line="400" w:lineRule="atLeast"/>
        <w:rPr>
          <w:rFonts w:ascii="宋体"/>
          <w:b/>
          <w:sz w:val="28"/>
        </w:rPr>
      </w:pPr>
    </w:p>
    <w:p w14:paraId="29F7BF2C">
      <w:pPr>
        <w:spacing w:line="400" w:lineRule="atLeast"/>
        <w:rPr>
          <w:rFonts w:ascii="宋体"/>
          <w:b/>
          <w:sz w:val="28"/>
        </w:rPr>
      </w:pPr>
    </w:p>
    <w:p w14:paraId="206DB3DB">
      <w:pPr>
        <w:spacing w:line="400" w:lineRule="atLeast"/>
        <w:rPr>
          <w:rFonts w:ascii="宋体"/>
          <w:b/>
          <w:sz w:val="28"/>
        </w:rPr>
      </w:pPr>
    </w:p>
    <w:p w14:paraId="2B99AD3B">
      <w:pPr>
        <w:spacing w:line="400" w:lineRule="atLeast"/>
        <w:rPr>
          <w:rFonts w:ascii="宋体"/>
          <w:b/>
          <w:sz w:val="28"/>
        </w:rPr>
      </w:pPr>
    </w:p>
    <w:p w14:paraId="41976DA6">
      <w:pPr>
        <w:spacing w:line="400" w:lineRule="atLeast"/>
        <w:rPr>
          <w:rFonts w:ascii="宋体"/>
          <w:b/>
          <w:sz w:val="28"/>
        </w:rPr>
      </w:pPr>
    </w:p>
    <w:p w14:paraId="69566280">
      <w:pPr>
        <w:spacing w:line="400" w:lineRule="atLeast"/>
        <w:rPr>
          <w:rFonts w:ascii="宋体"/>
          <w:b/>
          <w:sz w:val="28"/>
        </w:rPr>
      </w:pPr>
    </w:p>
    <w:p w14:paraId="320DC99A">
      <w:pPr>
        <w:spacing w:line="400" w:lineRule="atLeast"/>
        <w:rPr>
          <w:rFonts w:ascii="宋体"/>
          <w:b/>
          <w:sz w:val="28"/>
        </w:rPr>
      </w:pPr>
    </w:p>
    <w:p w14:paraId="55FBF182">
      <w:pPr>
        <w:spacing w:line="400" w:lineRule="atLeast"/>
        <w:rPr>
          <w:rFonts w:ascii="宋体"/>
          <w:bCs/>
          <w:sz w:val="24"/>
          <w:szCs w:val="24"/>
        </w:rPr>
      </w:pPr>
      <w:r>
        <w:rPr>
          <w:rFonts w:hint="eastAsia" w:ascii="宋体"/>
          <w:bCs/>
          <w:sz w:val="24"/>
          <w:szCs w:val="24"/>
        </w:rPr>
        <w:t>附件九</w:t>
      </w:r>
    </w:p>
    <w:p w14:paraId="3D6CFCE4">
      <w:pPr>
        <w:spacing w:after="240" w:afterLines="100"/>
        <w:jc w:val="center"/>
        <w:rPr>
          <w:rFonts w:hint="eastAsia" w:ascii="宋体" w:hAnsi="宋体"/>
          <w:b/>
          <w:bCs/>
          <w:sz w:val="28"/>
          <w:szCs w:val="28"/>
        </w:rPr>
      </w:pPr>
      <w:r>
        <w:rPr>
          <w:rFonts w:hint="eastAsia" w:ascii="宋体" w:hAnsi="宋体"/>
          <w:b/>
          <w:bCs/>
          <w:sz w:val="28"/>
          <w:szCs w:val="28"/>
        </w:rPr>
        <w:t>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9"/>
        <w:gridCol w:w="2180"/>
        <w:gridCol w:w="1253"/>
      </w:tblGrid>
      <w:tr w14:paraId="68BD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192E898D">
            <w:pPr>
              <w:spacing w:line="360" w:lineRule="exact"/>
              <w:jc w:val="center"/>
              <w:rPr>
                <w:rFonts w:hint="eastAsia" w:ascii="宋体" w:hAnsi="宋体"/>
                <w:b/>
                <w:bCs/>
                <w:sz w:val="24"/>
              </w:rPr>
            </w:pPr>
            <w:r>
              <w:rPr>
                <w:rFonts w:hint="eastAsia" w:ascii="宋体" w:hAnsi="宋体"/>
                <w:b/>
                <w:bCs/>
                <w:sz w:val="24"/>
              </w:rPr>
              <w:t>条款号</w:t>
            </w:r>
          </w:p>
        </w:tc>
        <w:tc>
          <w:tcPr>
            <w:tcW w:w="4539" w:type="dxa"/>
            <w:vAlign w:val="center"/>
          </w:tcPr>
          <w:p w14:paraId="295FAE15">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2180" w:type="dxa"/>
            <w:vAlign w:val="center"/>
          </w:tcPr>
          <w:p w14:paraId="56A61686">
            <w:pPr>
              <w:spacing w:before="120" w:line="400" w:lineRule="exact"/>
              <w:jc w:val="center"/>
              <w:rPr>
                <w:rFonts w:hint="eastAsia" w:ascii="宋体" w:hAnsi="宋体"/>
                <w:b/>
                <w:bCs/>
                <w:sz w:val="24"/>
              </w:rPr>
            </w:pPr>
            <w:r>
              <w:rPr>
                <w:rFonts w:hint="eastAsia"/>
                <w:b/>
                <w:sz w:val="24"/>
              </w:rPr>
              <w:t>投标产品说明</w:t>
            </w:r>
          </w:p>
        </w:tc>
        <w:tc>
          <w:tcPr>
            <w:tcW w:w="1253" w:type="dxa"/>
            <w:vAlign w:val="center"/>
          </w:tcPr>
          <w:p w14:paraId="3CBAE3AD">
            <w:pPr>
              <w:spacing w:line="360" w:lineRule="exact"/>
              <w:jc w:val="center"/>
              <w:rPr>
                <w:rFonts w:hint="eastAsia" w:ascii="宋体" w:hAnsi="宋体"/>
                <w:b/>
                <w:sz w:val="24"/>
              </w:rPr>
            </w:pPr>
            <w:r>
              <w:rPr>
                <w:rFonts w:hint="eastAsia" w:ascii="宋体" w:hAnsi="宋体"/>
                <w:b/>
                <w:sz w:val="24"/>
              </w:rPr>
              <w:t>是否偏离</w:t>
            </w:r>
          </w:p>
        </w:tc>
      </w:tr>
      <w:tr w14:paraId="1BC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40FCA334">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539" w:type="dxa"/>
          </w:tcPr>
          <w:p w14:paraId="370DCA46">
            <w:pPr>
              <w:widowControl/>
              <w:jc w:val="left"/>
              <w:rPr>
                <w:rFonts w:hint="eastAsia" w:ascii="宋体" w:hAnsi="宋体"/>
                <w:szCs w:val="21"/>
              </w:rPr>
            </w:pPr>
            <w:r>
              <w:rPr>
                <w:rFonts w:hint="eastAsia" w:ascii="宋体" w:hAnsi="宋体" w:cs="宋体"/>
                <w:b/>
                <w:bCs/>
                <w:szCs w:val="21"/>
              </w:rPr>
              <w:t>硬件系统技术要求：</w:t>
            </w:r>
            <w:r>
              <w:rPr>
                <w:rFonts w:hint="eastAsia" w:ascii="宋体" w:hAnsi="宋体" w:cs="宋体"/>
                <w:szCs w:val="21"/>
              </w:rPr>
              <w:t xml:space="preserve"> 通道数：≥28通道，监测功能包含电生理信号，呼吸生理信号等。</w:t>
            </w:r>
          </w:p>
        </w:tc>
        <w:tc>
          <w:tcPr>
            <w:tcW w:w="2180" w:type="dxa"/>
          </w:tcPr>
          <w:p w14:paraId="2715A4BD">
            <w:pPr>
              <w:spacing w:before="120" w:after="120" w:line="400" w:lineRule="exact"/>
              <w:jc w:val="center"/>
              <w:rPr>
                <w:rFonts w:hint="eastAsia" w:ascii="宋体" w:hAnsi="宋体"/>
                <w:szCs w:val="21"/>
              </w:rPr>
            </w:pPr>
          </w:p>
        </w:tc>
        <w:tc>
          <w:tcPr>
            <w:tcW w:w="1253" w:type="dxa"/>
          </w:tcPr>
          <w:p w14:paraId="045DC12D">
            <w:pPr>
              <w:spacing w:before="120" w:after="120" w:line="400" w:lineRule="exact"/>
              <w:jc w:val="center"/>
              <w:rPr>
                <w:rFonts w:hint="eastAsia" w:ascii="宋体" w:hAnsi="宋体"/>
                <w:sz w:val="32"/>
              </w:rPr>
            </w:pPr>
          </w:p>
        </w:tc>
      </w:tr>
      <w:tr w14:paraId="09E6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A88EA63">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539" w:type="dxa"/>
          </w:tcPr>
          <w:p w14:paraId="1ECDC9AB">
            <w:pPr>
              <w:widowControl/>
              <w:jc w:val="left"/>
              <w:rPr>
                <w:rFonts w:hint="eastAsia" w:ascii="宋体" w:hAnsi="宋体"/>
                <w:szCs w:val="21"/>
              </w:rPr>
            </w:pPr>
            <w:r>
              <w:rPr>
                <w:rFonts w:hint="eastAsia" w:ascii="宋体" w:hAnsi="宋体" w:cs="宋体"/>
                <w:b/>
                <w:bCs/>
                <w:szCs w:val="21"/>
              </w:rPr>
              <w:t>硬件系统技术要求：</w:t>
            </w:r>
            <w:r>
              <w:rPr>
                <w:rFonts w:hint="eastAsia" w:ascii="宋体" w:hAnsi="宋体" w:cs="宋体"/>
                <w:szCs w:val="21"/>
              </w:rPr>
              <w:t xml:space="preserve"> 记录盒体积小巧、重量轻便（重量≤250g，包含电池），方便患者携带。</w:t>
            </w:r>
          </w:p>
        </w:tc>
        <w:tc>
          <w:tcPr>
            <w:tcW w:w="2180" w:type="dxa"/>
          </w:tcPr>
          <w:p w14:paraId="74F98997">
            <w:pPr>
              <w:spacing w:before="120" w:after="120" w:line="400" w:lineRule="exact"/>
              <w:jc w:val="center"/>
              <w:rPr>
                <w:rFonts w:hint="eastAsia" w:ascii="宋体" w:hAnsi="宋体"/>
                <w:szCs w:val="21"/>
              </w:rPr>
            </w:pPr>
          </w:p>
        </w:tc>
        <w:tc>
          <w:tcPr>
            <w:tcW w:w="1253" w:type="dxa"/>
          </w:tcPr>
          <w:p w14:paraId="2420659C">
            <w:pPr>
              <w:spacing w:before="120" w:after="120" w:line="400" w:lineRule="exact"/>
              <w:jc w:val="center"/>
              <w:rPr>
                <w:rFonts w:hint="eastAsia" w:ascii="宋体" w:hAnsi="宋体"/>
                <w:sz w:val="32"/>
              </w:rPr>
            </w:pPr>
          </w:p>
        </w:tc>
      </w:tr>
      <w:tr w14:paraId="53E4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134" w:type="dxa"/>
          </w:tcPr>
          <w:p w14:paraId="792B262D">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539" w:type="dxa"/>
          </w:tcPr>
          <w:p w14:paraId="07647A92">
            <w:pPr>
              <w:widowControl/>
              <w:jc w:val="left"/>
              <w:rPr>
                <w:rFonts w:hint="eastAsia" w:ascii="宋体" w:hAnsi="宋体"/>
                <w:szCs w:val="21"/>
              </w:rPr>
            </w:pPr>
            <w:r>
              <w:rPr>
                <w:rFonts w:hint="eastAsia" w:ascii="宋体" w:hAnsi="宋体" w:cs="宋体"/>
                <w:kern w:val="2"/>
                <w:sz w:val="24"/>
                <w:szCs w:val="24"/>
              </w:rPr>
              <w:t>▲</w:t>
            </w:r>
            <w:r>
              <w:rPr>
                <w:rFonts w:hint="eastAsia" w:ascii="宋体" w:hAnsi="宋体" w:cs="宋体"/>
                <w:b/>
                <w:bCs/>
                <w:szCs w:val="21"/>
              </w:rPr>
              <w:t>硬件系统技术要求：</w:t>
            </w:r>
            <w:r>
              <w:rPr>
                <w:rFonts w:hint="eastAsia" w:ascii="宋体" w:hAnsi="宋体" w:cs="宋体"/>
                <w:szCs w:val="21"/>
              </w:rPr>
              <w:t xml:space="preserve"> 采用CF存储卡进行数据记录。</w:t>
            </w:r>
          </w:p>
        </w:tc>
        <w:tc>
          <w:tcPr>
            <w:tcW w:w="2180" w:type="dxa"/>
          </w:tcPr>
          <w:p w14:paraId="34BEEE02">
            <w:pPr>
              <w:spacing w:before="120" w:after="120" w:line="400" w:lineRule="exact"/>
              <w:jc w:val="center"/>
              <w:rPr>
                <w:rFonts w:hint="eastAsia" w:ascii="宋体" w:hAnsi="宋体"/>
                <w:szCs w:val="21"/>
              </w:rPr>
            </w:pPr>
          </w:p>
        </w:tc>
        <w:tc>
          <w:tcPr>
            <w:tcW w:w="1253" w:type="dxa"/>
          </w:tcPr>
          <w:p w14:paraId="1BBD9AB2">
            <w:pPr>
              <w:spacing w:before="120" w:after="120" w:line="400" w:lineRule="exact"/>
              <w:jc w:val="center"/>
              <w:rPr>
                <w:rFonts w:hint="eastAsia" w:ascii="宋体" w:hAnsi="宋体"/>
                <w:sz w:val="32"/>
              </w:rPr>
            </w:pPr>
          </w:p>
        </w:tc>
      </w:tr>
      <w:tr w14:paraId="5413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A3074">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539" w:type="dxa"/>
          </w:tcPr>
          <w:p w14:paraId="3F2996AF">
            <w:pPr>
              <w:widowControl/>
              <w:jc w:val="left"/>
              <w:rPr>
                <w:bCs/>
                <w:sz w:val="24"/>
                <w:szCs w:val="24"/>
              </w:rPr>
            </w:pPr>
            <w:r>
              <w:rPr>
                <w:rFonts w:hint="eastAsia" w:ascii="宋体" w:hAnsi="宋体" w:cs="宋体"/>
                <w:b/>
                <w:bCs/>
                <w:szCs w:val="21"/>
              </w:rPr>
              <w:t>硬件系统技术要求：</w:t>
            </w:r>
            <w:r>
              <w:rPr>
                <w:rFonts w:hint="eastAsia" w:ascii="宋体" w:hAnsi="宋体" w:cs="宋体"/>
                <w:szCs w:val="21"/>
              </w:rPr>
              <w:t xml:space="preserve"> 记录盒内置液晶显示屏，查看所有通道的连接状况、实时显示每通道波形，避免患者的数据采集失败。</w:t>
            </w:r>
          </w:p>
        </w:tc>
        <w:tc>
          <w:tcPr>
            <w:tcW w:w="2180" w:type="dxa"/>
          </w:tcPr>
          <w:p w14:paraId="7474BA73">
            <w:pPr>
              <w:spacing w:before="120" w:after="120" w:line="400" w:lineRule="exact"/>
              <w:jc w:val="center"/>
              <w:rPr>
                <w:rFonts w:hint="eastAsia" w:ascii="宋体" w:hAnsi="宋体"/>
                <w:szCs w:val="21"/>
              </w:rPr>
            </w:pPr>
          </w:p>
        </w:tc>
        <w:tc>
          <w:tcPr>
            <w:tcW w:w="1253" w:type="dxa"/>
          </w:tcPr>
          <w:p w14:paraId="3D21C86F">
            <w:pPr>
              <w:spacing w:before="120" w:after="120" w:line="400" w:lineRule="exact"/>
              <w:jc w:val="center"/>
              <w:rPr>
                <w:rFonts w:hint="eastAsia" w:ascii="宋体" w:hAnsi="宋体"/>
                <w:sz w:val="32"/>
              </w:rPr>
            </w:pPr>
          </w:p>
        </w:tc>
      </w:tr>
      <w:tr w14:paraId="459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5ED9E8">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539" w:type="dxa"/>
          </w:tcPr>
          <w:p w14:paraId="2385FC6A">
            <w:pPr>
              <w:widowControl/>
              <w:jc w:val="left"/>
              <w:rPr>
                <w:bCs/>
                <w:sz w:val="24"/>
                <w:szCs w:val="24"/>
              </w:rPr>
            </w:pPr>
            <w:r>
              <w:rPr>
                <w:rFonts w:hint="eastAsia" w:ascii="宋体" w:hAnsi="宋体" w:cs="宋体"/>
                <w:b/>
                <w:bCs/>
                <w:szCs w:val="21"/>
              </w:rPr>
              <w:t>硬件系统技术要求：</w:t>
            </w:r>
            <w:r>
              <w:rPr>
                <w:rFonts w:hint="eastAsia" w:ascii="宋体" w:hAnsi="宋体" w:cs="宋体"/>
                <w:szCs w:val="21"/>
              </w:rPr>
              <w:t xml:space="preserve"> 记录盒上具有≥3个物理按键，可设置各个监测参数，设置监测自动开始和结束的时间。</w:t>
            </w:r>
          </w:p>
        </w:tc>
        <w:tc>
          <w:tcPr>
            <w:tcW w:w="2180" w:type="dxa"/>
          </w:tcPr>
          <w:p w14:paraId="007B8498">
            <w:pPr>
              <w:spacing w:before="120" w:after="120" w:line="400" w:lineRule="exact"/>
              <w:jc w:val="center"/>
              <w:rPr>
                <w:rFonts w:hint="eastAsia" w:ascii="宋体" w:hAnsi="宋体"/>
                <w:szCs w:val="21"/>
              </w:rPr>
            </w:pPr>
          </w:p>
        </w:tc>
        <w:tc>
          <w:tcPr>
            <w:tcW w:w="1253" w:type="dxa"/>
          </w:tcPr>
          <w:p w14:paraId="1D9A5A9E">
            <w:pPr>
              <w:spacing w:before="120" w:after="120" w:line="400" w:lineRule="exact"/>
              <w:jc w:val="center"/>
              <w:rPr>
                <w:rFonts w:hint="eastAsia" w:ascii="宋体" w:hAnsi="宋体"/>
                <w:sz w:val="32"/>
              </w:rPr>
            </w:pPr>
          </w:p>
        </w:tc>
      </w:tr>
      <w:tr w14:paraId="45B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E6117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539" w:type="dxa"/>
          </w:tcPr>
          <w:p w14:paraId="18DDE324">
            <w:pPr>
              <w:widowControl/>
              <w:jc w:val="left"/>
              <w:rPr>
                <w:bCs/>
                <w:sz w:val="24"/>
                <w:szCs w:val="24"/>
              </w:rPr>
            </w:pPr>
            <w:r>
              <w:rPr>
                <w:rFonts w:hint="eastAsia" w:ascii="宋体" w:hAnsi="宋体" w:cs="宋体"/>
                <w:b/>
                <w:bCs/>
                <w:szCs w:val="21"/>
              </w:rPr>
              <w:t>硬件系统技术要求：</w:t>
            </w:r>
            <w:r>
              <w:rPr>
                <w:rFonts w:hint="eastAsia" w:ascii="宋体" w:hAnsi="宋体" w:cs="宋体"/>
                <w:szCs w:val="21"/>
              </w:rPr>
              <w:t xml:space="preserve"> 放大器主机内置体位传感器。</w:t>
            </w:r>
          </w:p>
        </w:tc>
        <w:tc>
          <w:tcPr>
            <w:tcW w:w="2180" w:type="dxa"/>
          </w:tcPr>
          <w:p w14:paraId="7C0AC347">
            <w:pPr>
              <w:spacing w:before="120" w:after="120" w:line="400" w:lineRule="exact"/>
              <w:jc w:val="center"/>
              <w:rPr>
                <w:rFonts w:hint="eastAsia" w:ascii="宋体" w:hAnsi="宋体"/>
                <w:szCs w:val="21"/>
              </w:rPr>
            </w:pPr>
          </w:p>
        </w:tc>
        <w:tc>
          <w:tcPr>
            <w:tcW w:w="1253" w:type="dxa"/>
          </w:tcPr>
          <w:p w14:paraId="43F268F0">
            <w:pPr>
              <w:spacing w:before="120" w:after="120" w:line="400" w:lineRule="exact"/>
              <w:jc w:val="center"/>
              <w:rPr>
                <w:rFonts w:hint="eastAsia" w:ascii="宋体" w:hAnsi="宋体"/>
                <w:sz w:val="32"/>
              </w:rPr>
            </w:pPr>
          </w:p>
        </w:tc>
      </w:tr>
      <w:tr w14:paraId="1F2E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302722F">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539" w:type="dxa"/>
          </w:tcPr>
          <w:p w14:paraId="22DD9200">
            <w:pPr>
              <w:widowControl/>
              <w:jc w:val="left"/>
              <w:rPr>
                <w:bCs/>
                <w:sz w:val="24"/>
                <w:szCs w:val="24"/>
              </w:rPr>
            </w:pPr>
            <w:r>
              <w:rPr>
                <w:rFonts w:hint="eastAsia" w:ascii="宋体" w:hAnsi="宋体" w:cs="宋体"/>
                <w:kern w:val="2"/>
                <w:sz w:val="24"/>
                <w:szCs w:val="24"/>
              </w:rPr>
              <w:t>▲</w:t>
            </w:r>
            <w:r>
              <w:rPr>
                <w:rFonts w:hint="eastAsia" w:ascii="宋体" w:hAnsi="宋体" w:cs="宋体"/>
                <w:b/>
                <w:bCs/>
                <w:szCs w:val="21"/>
              </w:rPr>
              <w:t>硬件系统技术要求：</w:t>
            </w:r>
            <w:r>
              <w:rPr>
                <w:rFonts w:hint="eastAsia" w:ascii="宋体" w:hAnsi="宋体" w:cs="宋体"/>
                <w:szCs w:val="21"/>
              </w:rPr>
              <w:t xml:space="preserve"> 记录盒使用两节5-AA碱性电池供电。</w:t>
            </w:r>
          </w:p>
        </w:tc>
        <w:tc>
          <w:tcPr>
            <w:tcW w:w="2180" w:type="dxa"/>
          </w:tcPr>
          <w:p w14:paraId="3955325C">
            <w:pPr>
              <w:spacing w:before="120" w:after="120" w:line="400" w:lineRule="exact"/>
              <w:jc w:val="center"/>
              <w:rPr>
                <w:rFonts w:hint="eastAsia" w:ascii="宋体" w:hAnsi="宋体"/>
                <w:szCs w:val="21"/>
              </w:rPr>
            </w:pPr>
          </w:p>
        </w:tc>
        <w:tc>
          <w:tcPr>
            <w:tcW w:w="1253" w:type="dxa"/>
          </w:tcPr>
          <w:p w14:paraId="1479C95E">
            <w:pPr>
              <w:spacing w:before="120" w:after="120" w:line="400" w:lineRule="exact"/>
              <w:jc w:val="center"/>
              <w:rPr>
                <w:rFonts w:hint="eastAsia" w:ascii="宋体" w:hAnsi="宋体"/>
                <w:sz w:val="32"/>
              </w:rPr>
            </w:pPr>
          </w:p>
        </w:tc>
      </w:tr>
      <w:tr w14:paraId="2A1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3B0AB2A">
            <w:pPr>
              <w:spacing w:before="120" w:after="120" w:line="400" w:lineRule="exact"/>
              <w:jc w:val="center"/>
              <w:rPr>
                <w:rFonts w:hint="eastAsia" w:ascii="宋体" w:hAnsi="宋体" w:cs="宋体"/>
                <w:sz w:val="28"/>
                <w:szCs w:val="28"/>
              </w:rPr>
            </w:pPr>
            <w:r>
              <w:rPr>
                <w:rFonts w:hint="eastAsia" w:ascii="宋体" w:hAnsi="宋体" w:cs="宋体"/>
                <w:sz w:val="28"/>
                <w:szCs w:val="28"/>
              </w:rPr>
              <w:t>8</w:t>
            </w:r>
          </w:p>
        </w:tc>
        <w:tc>
          <w:tcPr>
            <w:tcW w:w="4539" w:type="dxa"/>
          </w:tcPr>
          <w:p w14:paraId="4A23A5F3">
            <w:pPr>
              <w:widowControl/>
              <w:jc w:val="left"/>
              <w:rPr>
                <w:bCs/>
                <w:sz w:val="24"/>
                <w:szCs w:val="24"/>
              </w:rPr>
            </w:pPr>
            <w:r>
              <w:rPr>
                <w:rFonts w:hint="eastAsia" w:ascii="宋体" w:hAnsi="宋体" w:cs="宋体"/>
                <w:b/>
                <w:bCs/>
                <w:szCs w:val="21"/>
              </w:rPr>
              <w:t>硬件系统技术要求：</w:t>
            </w:r>
            <w:r>
              <w:rPr>
                <w:rFonts w:hint="eastAsia" w:ascii="宋体" w:hAnsi="宋体" w:cs="宋体"/>
                <w:szCs w:val="21"/>
              </w:rPr>
              <w:t xml:space="preserve"> </w:t>
            </w:r>
            <w:r>
              <w:rPr>
                <w:rFonts w:hint="eastAsia" w:ascii="宋体" w:hAnsi="宋体" w:cs="宋体"/>
                <w:bCs/>
                <w:szCs w:val="21"/>
              </w:rPr>
              <w:t xml:space="preserve">具备心电呼吸阻抗描记技术（RIPECG）,利用心电信号测量成人、婴幼儿胸腔阻抗功能。 </w:t>
            </w:r>
          </w:p>
        </w:tc>
        <w:tc>
          <w:tcPr>
            <w:tcW w:w="2180" w:type="dxa"/>
          </w:tcPr>
          <w:p w14:paraId="128F1836">
            <w:pPr>
              <w:spacing w:before="120" w:after="120" w:line="400" w:lineRule="exact"/>
              <w:jc w:val="center"/>
              <w:rPr>
                <w:rFonts w:hint="eastAsia" w:ascii="宋体" w:hAnsi="宋体"/>
                <w:szCs w:val="21"/>
              </w:rPr>
            </w:pPr>
          </w:p>
        </w:tc>
        <w:tc>
          <w:tcPr>
            <w:tcW w:w="1253" w:type="dxa"/>
          </w:tcPr>
          <w:p w14:paraId="16A098E6">
            <w:pPr>
              <w:spacing w:before="120" w:after="120" w:line="400" w:lineRule="exact"/>
              <w:jc w:val="center"/>
              <w:rPr>
                <w:rFonts w:hint="eastAsia" w:ascii="宋体" w:hAnsi="宋体"/>
                <w:sz w:val="32"/>
              </w:rPr>
            </w:pPr>
          </w:p>
        </w:tc>
      </w:tr>
      <w:tr w14:paraId="701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134" w:type="dxa"/>
          </w:tcPr>
          <w:p w14:paraId="3B9690E7">
            <w:pPr>
              <w:spacing w:before="120" w:after="120" w:line="400" w:lineRule="exact"/>
              <w:jc w:val="center"/>
              <w:rPr>
                <w:rFonts w:hint="eastAsia" w:ascii="宋体" w:hAnsi="宋体" w:cs="宋体"/>
                <w:sz w:val="28"/>
                <w:szCs w:val="28"/>
              </w:rPr>
            </w:pPr>
            <w:r>
              <w:rPr>
                <w:rFonts w:hint="eastAsia" w:ascii="宋体" w:hAnsi="宋体" w:cs="宋体"/>
                <w:sz w:val="28"/>
                <w:szCs w:val="28"/>
              </w:rPr>
              <w:t>9</w:t>
            </w:r>
          </w:p>
        </w:tc>
        <w:tc>
          <w:tcPr>
            <w:tcW w:w="4539" w:type="dxa"/>
          </w:tcPr>
          <w:p w14:paraId="134D4169">
            <w:pPr>
              <w:widowControl/>
              <w:jc w:val="left"/>
              <w:rPr>
                <w:bCs/>
                <w:sz w:val="24"/>
                <w:szCs w:val="24"/>
              </w:rPr>
            </w:pPr>
            <w:r>
              <w:rPr>
                <w:rFonts w:hint="eastAsia" w:ascii="宋体" w:hAnsi="宋体" w:cs="宋体"/>
                <w:b/>
                <w:bCs/>
                <w:szCs w:val="21"/>
              </w:rPr>
              <w:t>硬件系统技术要求：</w:t>
            </w:r>
            <w:r>
              <w:rPr>
                <w:rFonts w:hint="eastAsia" w:ascii="宋体" w:hAnsi="宋体" w:cs="宋体"/>
                <w:szCs w:val="21"/>
              </w:rPr>
              <w:t xml:space="preserve"> </w:t>
            </w:r>
            <w:r>
              <w:rPr>
                <w:rFonts w:hint="eastAsia" w:ascii="宋体" w:hAnsi="宋体" w:cs="宋体"/>
                <w:bCs/>
                <w:szCs w:val="21"/>
              </w:rPr>
              <w:t>内置体积扫描感应式胸腹绑带（RIP），信号更准确，具有胸腹相位分析功能</w:t>
            </w:r>
          </w:p>
        </w:tc>
        <w:tc>
          <w:tcPr>
            <w:tcW w:w="2180" w:type="dxa"/>
          </w:tcPr>
          <w:p w14:paraId="65F2CDAB">
            <w:pPr>
              <w:spacing w:before="120" w:after="120" w:line="400" w:lineRule="exact"/>
              <w:jc w:val="center"/>
              <w:rPr>
                <w:rFonts w:hint="eastAsia" w:ascii="宋体" w:hAnsi="宋体"/>
                <w:szCs w:val="21"/>
              </w:rPr>
            </w:pPr>
          </w:p>
        </w:tc>
        <w:tc>
          <w:tcPr>
            <w:tcW w:w="1253" w:type="dxa"/>
          </w:tcPr>
          <w:p w14:paraId="2EC90000">
            <w:pPr>
              <w:spacing w:before="120" w:after="120" w:line="400" w:lineRule="exact"/>
              <w:jc w:val="center"/>
              <w:rPr>
                <w:rFonts w:hint="eastAsia" w:ascii="宋体" w:hAnsi="宋体"/>
                <w:sz w:val="32"/>
              </w:rPr>
            </w:pPr>
          </w:p>
        </w:tc>
      </w:tr>
      <w:tr w14:paraId="561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460E6FF">
            <w:pPr>
              <w:spacing w:before="120" w:after="120" w:line="400" w:lineRule="exact"/>
              <w:jc w:val="center"/>
              <w:rPr>
                <w:rFonts w:hint="eastAsia" w:ascii="宋体" w:hAnsi="宋体" w:cs="宋体"/>
                <w:sz w:val="28"/>
                <w:szCs w:val="28"/>
              </w:rPr>
            </w:pPr>
            <w:r>
              <w:rPr>
                <w:rFonts w:hint="eastAsia" w:ascii="宋体" w:hAnsi="宋体" w:cs="宋体"/>
                <w:sz w:val="28"/>
                <w:szCs w:val="28"/>
              </w:rPr>
              <w:t>10</w:t>
            </w:r>
          </w:p>
        </w:tc>
        <w:tc>
          <w:tcPr>
            <w:tcW w:w="4539" w:type="dxa"/>
          </w:tcPr>
          <w:p w14:paraId="39E29CC4">
            <w:pPr>
              <w:widowControl/>
              <w:jc w:val="left"/>
              <w:rPr>
                <w:bCs/>
                <w:sz w:val="24"/>
                <w:szCs w:val="24"/>
              </w:rPr>
            </w:pPr>
            <w:r>
              <w:rPr>
                <w:rFonts w:hint="eastAsia" w:ascii="宋体" w:hAnsi="宋体" w:cs="宋体"/>
                <w:kern w:val="2"/>
                <w:sz w:val="24"/>
                <w:szCs w:val="24"/>
              </w:rPr>
              <w:t>▲</w:t>
            </w:r>
            <w:r>
              <w:rPr>
                <w:rFonts w:hint="eastAsia" w:ascii="宋体" w:hAnsi="宋体" w:cs="宋体"/>
                <w:b/>
                <w:bCs/>
                <w:szCs w:val="21"/>
              </w:rPr>
              <w:t>硬件系统技术要求：</w:t>
            </w:r>
            <w:r>
              <w:rPr>
                <w:rFonts w:hint="eastAsia" w:ascii="宋体" w:hAnsi="宋体" w:cs="宋体"/>
                <w:szCs w:val="21"/>
              </w:rPr>
              <w:t xml:space="preserve"> </w:t>
            </w:r>
            <w:r>
              <w:rPr>
                <w:rFonts w:hint="eastAsia" w:ascii="宋体" w:hAnsi="宋体" w:cs="宋体"/>
                <w:bCs/>
                <w:szCs w:val="21"/>
              </w:rPr>
              <w:t>放大器主机内置血氧传感器，采用通用的九针接口血氧探头。</w:t>
            </w:r>
          </w:p>
        </w:tc>
        <w:tc>
          <w:tcPr>
            <w:tcW w:w="2180" w:type="dxa"/>
          </w:tcPr>
          <w:p w14:paraId="071F4C1B">
            <w:pPr>
              <w:spacing w:before="120" w:after="120" w:line="400" w:lineRule="exact"/>
              <w:jc w:val="center"/>
              <w:rPr>
                <w:rFonts w:hint="eastAsia" w:ascii="宋体" w:hAnsi="宋体"/>
                <w:szCs w:val="21"/>
              </w:rPr>
            </w:pPr>
          </w:p>
        </w:tc>
        <w:tc>
          <w:tcPr>
            <w:tcW w:w="1253" w:type="dxa"/>
          </w:tcPr>
          <w:p w14:paraId="56B76E77">
            <w:pPr>
              <w:spacing w:before="120" w:after="120" w:line="400" w:lineRule="exact"/>
              <w:jc w:val="center"/>
              <w:rPr>
                <w:rFonts w:hint="eastAsia" w:ascii="宋体" w:hAnsi="宋体"/>
                <w:sz w:val="32"/>
              </w:rPr>
            </w:pPr>
          </w:p>
        </w:tc>
      </w:tr>
      <w:tr w14:paraId="4B9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9110234">
            <w:pPr>
              <w:spacing w:before="120" w:after="120" w:line="400" w:lineRule="exact"/>
              <w:jc w:val="center"/>
              <w:rPr>
                <w:rFonts w:hint="eastAsia" w:ascii="宋体" w:hAnsi="宋体" w:cs="宋体"/>
                <w:sz w:val="28"/>
                <w:szCs w:val="28"/>
              </w:rPr>
            </w:pPr>
            <w:r>
              <w:rPr>
                <w:rFonts w:hint="eastAsia" w:ascii="宋体" w:hAnsi="宋体" w:cs="宋体"/>
                <w:sz w:val="28"/>
                <w:szCs w:val="28"/>
              </w:rPr>
              <w:t>11</w:t>
            </w:r>
          </w:p>
        </w:tc>
        <w:tc>
          <w:tcPr>
            <w:tcW w:w="4539" w:type="dxa"/>
          </w:tcPr>
          <w:p w14:paraId="658F372A">
            <w:pPr>
              <w:widowControl/>
              <w:jc w:val="left"/>
              <w:rPr>
                <w:bCs/>
                <w:sz w:val="24"/>
                <w:szCs w:val="24"/>
              </w:rPr>
            </w:pPr>
            <w:r>
              <w:rPr>
                <w:rFonts w:hint="eastAsia" w:ascii="宋体" w:hAnsi="宋体" w:cs="宋体"/>
                <w:kern w:val="2"/>
                <w:sz w:val="24"/>
                <w:szCs w:val="24"/>
              </w:rPr>
              <w:t>▲</w:t>
            </w:r>
            <w:r>
              <w:rPr>
                <w:rFonts w:hint="eastAsia" w:ascii="宋体" w:hAnsi="宋体" w:cs="宋体"/>
                <w:b/>
                <w:szCs w:val="21"/>
              </w:rPr>
              <w:t>睡眠软件技术</w:t>
            </w:r>
            <w:r>
              <w:rPr>
                <w:rFonts w:hint="eastAsia" w:ascii="宋体" w:hAnsi="宋体" w:cs="宋体"/>
                <w:bCs/>
                <w:szCs w:val="21"/>
              </w:rPr>
              <w:t>要求</w:t>
            </w:r>
            <w:r>
              <w:rPr>
                <w:rFonts w:hint="eastAsia" w:ascii="宋体" w:hAnsi="宋体" w:cs="宋体"/>
                <w:b/>
                <w:szCs w:val="21"/>
              </w:rPr>
              <w:t>：</w:t>
            </w:r>
            <w:r>
              <w:rPr>
                <w:rFonts w:hint="eastAsia" w:ascii="宋体" w:hAnsi="宋体" w:cs="宋体"/>
                <w:bCs/>
                <w:szCs w:val="21"/>
              </w:rPr>
              <w:t>睡眠软件符合最新的AASM标准，具有全中文操作界面、全中文报告，并具有婴幼儿、儿童、成人三种分析软件。</w:t>
            </w:r>
          </w:p>
        </w:tc>
        <w:tc>
          <w:tcPr>
            <w:tcW w:w="2180" w:type="dxa"/>
          </w:tcPr>
          <w:p w14:paraId="383792C2">
            <w:pPr>
              <w:spacing w:before="120" w:after="120" w:line="400" w:lineRule="exact"/>
              <w:jc w:val="center"/>
              <w:rPr>
                <w:rFonts w:hint="eastAsia" w:ascii="宋体" w:hAnsi="宋体"/>
                <w:szCs w:val="21"/>
              </w:rPr>
            </w:pPr>
          </w:p>
        </w:tc>
        <w:tc>
          <w:tcPr>
            <w:tcW w:w="1253" w:type="dxa"/>
          </w:tcPr>
          <w:p w14:paraId="4705FBA3">
            <w:pPr>
              <w:spacing w:before="120" w:after="120" w:line="400" w:lineRule="exact"/>
              <w:jc w:val="center"/>
              <w:rPr>
                <w:rFonts w:hint="eastAsia" w:ascii="宋体" w:hAnsi="宋体"/>
                <w:sz w:val="32"/>
              </w:rPr>
            </w:pPr>
          </w:p>
        </w:tc>
      </w:tr>
      <w:tr w14:paraId="08A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1531DB5">
            <w:pPr>
              <w:spacing w:before="120" w:after="120" w:line="400" w:lineRule="exact"/>
              <w:jc w:val="center"/>
              <w:rPr>
                <w:rFonts w:hint="eastAsia" w:ascii="宋体" w:hAnsi="宋体" w:cs="宋体"/>
                <w:sz w:val="28"/>
                <w:szCs w:val="28"/>
              </w:rPr>
            </w:pPr>
            <w:r>
              <w:rPr>
                <w:rFonts w:hint="eastAsia" w:ascii="宋体" w:hAnsi="宋体" w:cs="宋体"/>
                <w:sz w:val="28"/>
                <w:szCs w:val="28"/>
              </w:rPr>
              <w:t>12</w:t>
            </w:r>
          </w:p>
        </w:tc>
        <w:tc>
          <w:tcPr>
            <w:tcW w:w="4539" w:type="dxa"/>
          </w:tcPr>
          <w:p w14:paraId="05B35FA4">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软件具备在记录病人数据的同时可对数据进行实时自动或手动分析；软件具备自动分析和人工分析两种方式。</w:t>
            </w:r>
          </w:p>
        </w:tc>
        <w:tc>
          <w:tcPr>
            <w:tcW w:w="2180" w:type="dxa"/>
          </w:tcPr>
          <w:p w14:paraId="6388B919">
            <w:pPr>
              <w:spacing w:before="120" w:after="120" w:line="400" w:lineRule="exact"/>
              <w:jc w:val="center"/>
              <w:rPr>
                <w:rFonts w:hint="eastAsia" w:ascii="宋体" w:hAnsi="宋体"/>
                <w:szCs w:val="21"/>
              </w:rPr>
            </w:pPr>
          </w:p>
        </w:tc>
        <w:tc>
          <w:tcPr>
            <w:tcW w:w="1253" w:type="dxa"/>
          </w:tcPr>
          <w:p w14:paraId="0F31E839">
            <w:pPr>
              <w:spacing w:before="120" w:after="120" w:line="400" w:lineRule="exact"/>
              <w:jc w:val="center"/>
              <w:rPr>
                <w:rFonts w:hint="eastAsia" w:ascii="宋体" w:hAnsi="宋体"/>
                <w:sz w:val="32"/>
              </w:rPr>
            </w:pPr>
          </w:p>
        </w:tc>
      </w:tr>
      <w:tr w14:paraId="5A5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A95A6CA">
            <w:pPr>
              <w:spacing w:before="120" w:after="120" w:line="400" w:lineRule="exact"/>
              <w:jc w:val="center"/>
              <w:rPr>
                <w:rFonts w:hint="eastAsia" w:ascii="宋体" w:hAnsi="宋体" w:cs="宋体"/>
                <w:sz w:val="28"/>
                <w:szCs w:val="28"/>
              </w:rPr>
            </w:pPr>
            <w:r>
              <w:rPr>
                <w:rFonts w:hint="eastAsia" w:ascii="宋体" w:hAnsi="宋体" w:cs="宋体"/>
                <w:sz w:val="28"/>
                <w:szCs w:val="28"/>
              </w:rPr>
              <w:t>13</w:t>
            </w:r>
          </w:p>
        </w:tc>
        <w:tc>
          <w:tcPr>
            <w:tcW w:w="4539" w:type="dxa"/>
          </w:tcPr>
          <w:p w14:paraId="3415F5AD">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多导睡眠采集分析软件包括：睡眠分期、呼吸事件、心血管事件分析、体位分析、腿动分析、微觉醒事件分析、异态睡眠分析等。</w:t>
            </w:r>
          </w:p>
        </w:tc>
        <w:tc>
          <w:tcPr>
            <w:tcW w:w="2180" w:type="dxa"/>
          </w:tcPr>
          <w:p w14:paraId="7BDEAAF5">
            <w:pPr>
              <w:spacing w:before="120" w:after="120" w:line="400" w:lineRule="exact"/>
              <w:jc w:val="center"/>
              <w:rPr>
                <w:rFonts w:hint="eastAsia" w:ascii="宋体" w:hAnsi="宋体"/>
                <w:szCs w:val="21"/>
              </w:rPr>
            </w:pPr>
          </w:p>
        </w:tc>
        <w:tc>
          <w:tcPr>
            <w:tcW w:w="1253" w:type="dxa"/>
          </w:tcPr>
          <w:p w14:paraId="28518486">
            <w:pPr>
              <w:spacing w:before="120" w:after="120" w:line="400" w:lineRule="exact"/>
              <w:jc w:val="center"/>
              <w:rPr>
                <w:rFonts w:hint="eastAsia" w:ascii="宋体" w:hAnsi="宋体"/>
                <w:sz w:val="32"/>
              </w:rPr>
            </w:pPr>
          </w:p>
        </w:tc>
      </w:tr>
      <w:tr w14:paraId="2CD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7620DB8">
            <w:pPr>
              <w:spacing w:before="120" w:after="120" w:line="400" w:lineRule="exact"/>
              <w:jc w:val="center"/>
              <w:rPr>
                <w:rFonts w:hint="eastAsia" w:ascii="宋体" w:hAnsi="宋体" w:cs="宋体"/>
                <w:sz w:val="28"/>
                <w:szCs w:val="28"/>
              </w:rPr>
            </w:pPr>
            <w:r>
              <w:rPr>
                <w:rFonts w:hint="eastAsia" w:ascii="宋体" w:hAnsi="宋体" w:cs="宋体"/>
                <w:sz w:val="28"/>
                <w:szCs w:val="28"/>
              </w:rPr>
              <w:t>14</w:t>
            </w:r>
          </w:p>
        </w:tc>
        <w:tc>
          <w:tcPr>
            <w:tcW w:w="4539" w:type="dxa"/>
          </w:tcPr>
          <w:p w14:paraId="659AAFEA">
            <w:pPr>
              <w:widowControl/>
              <w:jc w:val="left"/>
              <w:rPr>
                <w:bCs/>
                <w:sz w:val="24"/>
                <w:szCs w:val="24"/>
              </w:rPr>
            </w:pPr>
            <w:r>
              <w:rPr>
                <w:rFonts w:hint="eastAsia" w:ascii="宋体" w:hAnsi="宋体" w:cs="宋体"/>
                <w:kern w:val="2"/>
                <w:sz w:val="24"/>
                <w:szCs w:val="24"/>
              </w:rPr>
              <w:t>▲</w:t>
            </w:r>
            <w:r>
              <w:rPr>
                <w:rFonts w:hint="eastAsia" w:ascii="宋体" w:hAnsi="宋体" w:cs="宋体"/>
                <w:b/>
                <w:szCs w:val="21"/>
              </w:rPr>
              <w:t>睡眠软件技术要求：</w:t>
            </w:r>
            <w:r>
              <w:rPr>
                <w:rFonts w:hint="eastAsia" w:ascii="宋体" w:hAnsi="宋体" w:cs="宋体"/>
                <w:bCs/>
                <w:szCs w:val="21"/>
              </w:rPr>
              <w:t>采集时病人发生异常情况，如血氧过低、脉率异常、呼吸机面罩漏气等可报警。</w:t>
            </w:r>
          </w:p>
        </w:tc>
        <w:tc>
          <w:tcPr>
            <w:tcW w:w="2180" w:type="dxa"/>
          </w:tcPr>
          <w:p w14:paraId="7B343F17">
            <w:pPr>
              <w:spacing w:before="120" w:after="120" w:line="400" w:lineRule="exact"/>
              <w:jc w:val="center"/>
              <w:rPr>
                <w:rFonts w:hint="eastAsia" w:ascii="宋体" w:hAnsi="宋体"/>
                <w:szCs w:val="21"/>
              </w:rPr>
            </w:pPr>
          </w:p>
        </w:tc>
        <w:tc>
          <w:tcPr>
            <w:tcW w:w="1253" w:type="dxa"/>
          </w:tcPr>
          <w:p w14:paraId="1E653CAF">
            <w:pPr>
              <w:spacing w:before="120" w:after="120" w:line="400" w:lineRule="exact"/>
              <w:jc w:val="center"/>
              <w:rPr>
                <w:rFonts w:hint="eastAsia" w:ascii="宋体" w:hAnsi="宋体"/>
                <w:sz w:val="32"/>
              </w:rPr>
            </w:pPr>
          </w:p>
        </w:tc>
      </w:tr>
      <w:tr w14:paraId="0A04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0F1D953">
            <w:pPr>
              <w:spacing w:before="120" w:after="120" w:line="400" w:lineRule="exact"/>
              <w:jc w:val="center"/>
              <w:rPr>
                <w:rFonts w:hint="eastAsia" w:ascii="宋体" w:hAnsi="宋体" w:cs="宋体"/>
                <w:sz w:val="28"/>
                <w:szCs w:val="28"/>
              </w:rPr>
            </w:pPr>
            <w:r>
              <w:rPr>
                <w:rFonts w:hint="eastAsia" w:ascii="宋体" w:hAnsi="宋体" w:cs="宋体"/>
                <w:sz w:val="28"/>
                <w:szCs w:val="28"/>
              </w:rPr>
              <w:t>15</w:t>
            </w:r>
          </w:p>
        </w:tc>
        <w:tc>
          <w:tcPr>
            <w:tcW w:w="4539" w:type="dxa"/>
          </w:tcPr>
          <w:p w14:paraId="33DC8744">
            <w:pPr>
              <w:widowControl/>
              <w:jc w:val="left"/>
              <w:rPr>
                <w:bCs/>
                <w:sz w:val="24"/>
                <w:szCs w:val="24"/>
              </w:rPr>
            </w:pPr>
            <w:r>
              <w:rPr>
                <w:rFonts w:hint="eastAsia" w:ascii="宋体" w:hAnsi="宋体" w:cs="宋体"/>
                <w:b/>
                <w:szCs w:val="21"/>
              </w:rPr>
              <w:t>睡眠软件</w:t>
            </w:r>
            <w:r>
              <w:rPr>
                <w:rFonts w:hint="eastAsia"/>
                <w:bCs/>
                <w:sz w:val="24"/>
                <w:szCs w:val="24"/>
              </w:rPr>
              <w:t>技术</w:t>
            </w:r>
            <w:r>
              <w:rPr>
                <w:rFonts w:hint="eastAsia" w:ascii="宋体" w:hAnsi="宋体" w:cs="宋体"/>
                <w:b/>
                <w:szCs w:val="21"/>
              </w:rPr>
              <w:t>要求：</w:t>
            </w:r>
            <w:r>
              <w:rPr>
                <w:rFonts w:hint="eastAsia" w:ascii="宋体" w:hAnsi="宋体" w:cs="宋体"/>
                <w:bCs/>
                <w:szCs w:val="21"/>
              </w:rPr>
              <w:t>采用开放式通道设置，可自定义编辑信号导联。</w:t>
            </w:r>
          </w:p>
        </w:tc>
        <w:tc>
          <w:tcPr>
            <w:tcW w:w="2180" w:type="dxa"/>
          </w:tcPr>
          <w:p w14:paraId="0290B325">
            <w:pPr>
              <w:spacing w:before="120" w:after="120" w:line="400" w:lineRule="exact"/>
              <w:jc w:val="center"/>
              <w:rPr>
                <w:rFonts w:hint="eastAsia" w:ascii="宋体" w:hAnsi="宋体"/>
                <w:szCs w:val="21"/>
              </w:rPr>
            </w:pPr>
          </w:p>
        </w:tc>
        <w:tc>
          <w:tcPr>
            <w:tcW w:w="1253" w:type="dxa"/>
          </w:tcPr>
          <w:p w14:paraId="043540D3">
            <w:pPr>
              <w:spacing w:before="120" w:after="120" w:line="400" w:lineRule="exact"/>
              <w:jc w:val="center"/>
              <w:rPr>
                <w:rFonts w:hint="eastAsia" w:ascii="宋体" w:hAnsi="宋体"/>
                <w:sz w:val="32"/>
              </w:rPr>
            </w:pPr>
          </w:p>
        </w:tc>
      </w:tr>
      <w:tr w14:paraId="6340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EE7E7D0">
            <w:pPr>
              <w:spacing w:before="120" w:after="120" w:line="400" w:lineRule="exact"/>
              <w:jc w:val="center"/>
              <w:rPr>
                <w:rFonts w:hint="eastAsia" w:ascii="宋体" w:hAnsi="宋体" w:cs="宋体"/>
                <w:sz w:val="28"/>
                <w:szCs w:val="28"/>
              </w:rPr>
            </w:pPr>
            <w:r>
              <w:rPr>
                <w:rFonts w:hint="eastAsia" w:ascii="宋体" w:hAnsi="宋体" w:cs="宋体"/>
                <w:sz w:val="28"/>
                <w:szCs w:val="28"/>
              </w:rPr>
              <w:t>16</w:t>
            </w:r>
          </w:p>
        </w:tc>
        <w:tc>
          <w:tcPr>
            <w:tcW w:w="4539" w:type="dxa"/>
          </w:tcPr>
          <w:p w14:paraId="1E49644A">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具有帧概括统计功能，可显示每帧Beta、Sigma、Alpha、Theta等波形比例，最大血氧、最小血氧、体位状态、灯光状态、平均心率等数值。</w:t>
            </w:r>
          </w:p>
        </w:tc>
        <w:tc>
          <w:tcPr>
            <w:tcW w:w="2180" w:type="dxa"/>
          </w:tcPr>
          <w:p w14:paraId="27C2EAAC">
            <w:pPr>
              <w:spacing w:before="120" w:after="120" w:line="400" w:lineRule="exact"/>
              <w:jc w:val="center"/>
              <w:rPr>
                <w:rFonts w:hint="eastAsia" w:ascii="宋体" w:hAnsi="宋体"/>
                <w:szCs w:val="21"/>
              </w:rPr>
            </w:pPr>
          </w:p>
        </w:tc>
        <w:tc>
          <w:tcPr>
            <w:tcW w:w="1253" w:type="dxa"/>
          </w:tcPr>
          <w:p w14:paraId="7BB17E21">
            <w:pPr>
              <w:spacing w:before="120" w:after="120" w:line="400" w:lineRule="exact"/>
              <w:jc w:val="center"/>
              <w:rPr>
                <w:rFonts w:hint="eastAsia" w:ascii="宋体" w:hAnsi="宋体"/>
                <w:sz w:val="32"/>
              </w:rPr>
            </w:pPr>
          </w:p>
        </w:tc>
      </w:tr>
      <w:tr w14:paraId="5BAB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5377DED">
            <w:pPr>
              <w:spacing w:before="120" w:after="120" w:line="400" w:lineRule="exact"/>
              <w:jc w:val="center"/>
              <w:rPr>
                <w:rFonts w:hint="eastAsia" w:ascii="宋体" w:hAnsi="宋体" w:cs="宋体"/>
                <w:sz w:val="28"/>
                <w:szCs w:val="28"/>
              </w:rPr>
            </w:pPr>
            <w:r>
              <w:rPr>
                <w:rFonts w:hint="eastAsia" w:ascii="宋体" w:hAnsi="宋体" w:cs="宋体"/>
                <w:sz w:val="28"/>
                <w:szCs w:val="28"/>
              </w:rPr>
              <w:t>17</w:t>
            </w:r>
          </w:p>
        </w:tc>
        <w:tc>
          <w:tcPr>
            <w:tcW w:w="4539" w:type="dxa"/>
          </w:tcPr>
          <w:p w14:paraId="7F4127F5">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学术研究管理软件方便学术交流，数据管理包括：复制数据、移动数据、删除数据、剪辑数据、合并片段数据、刻录数据、导入EDF数据等功能。</w:t>
            </w:r>
          </w:p>
        </w:tc>
        <w:tc>
          <w:tcPr>
            <w:tcW w:w="2180" w:type="dxa"/>
          </w:tcPr>
          <w:p w14:paraId="3D594C20">
            <w:pPr>
              <w:spacing w:before="120" w:after="120" w:line="400" w:lineRule="exact"/>
              <w:jc w:val="center"/>
              <w:rPr>
                <w:rFonts w:hint="eastAsia" w:ascii="宋体" w:hAnsi="宋体"/>
                <w:szCs w:val="21"/>
              </w:rPr>
            </w:pPr>
          </w:p>
        </w:tc>
        <w:tc>
          <w:tcPr>
            <w:tcW w:w="1253" w:type="dxa"/>
          </w:tcPr>
          <w:p w14:paraId="25CA4450">
            <w:pPr>
              <w:spacing w:before="120" w:after="120" w:line="400" w:lineRule="exact"/>
              <w:jc w:val="center"/>
              <w:rPr>
                <w:rFonts w:hint="eastAsia" w:ascii="宋体" w:hAnsi="宋体"/>
                <w:sz w:val="32"/>
              </w:rPr>
            </w:pPr>
          </w:p>
        </w:tc>
      </w:tr>
      <w:tr w14:paraId="4DAB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D338627">
            <w:pPr>
              <w:spacing w:before="120" w:after="120" w:line="400" w:lineRule="exact"/>
              <w:jc w:val="center"/>
              <w:rPr>
                <w:rFonts w:hint="eastAsia" w:ascii="宋体" w:hAnsi="宋体" w:cs="宋体"/>
                <w:sz w:val="28"/>
                <w:szCs w:val="28"/>
              </w:rPr>
            </w:pPr>
            <w:r>
              <w:rPr>
                <w:rFonts w:hint="eastAsia" w:ascii="宋体" w:hAnsi="宋体" w:cs="宋体"/>
                <w:sz w:val="28"/>
                <w:szCs w:val="28"/>
              </w:rPr>
              <w:t>18</w:t>
            </w:r>
          </w:p>
        </w:tc>
        <w:tc>
          <w:tcPr>
            <w:tcW w:w="4539" w:type="dxa"/>
          </w:tcPr>
          <w:p w14:paraId="1CAE62A2">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可以出具整夜报告。</w:t>
            </w:r>
          </w:p>
        </w:tc>
        <w:tc>
          <w:tcPr>
            <w:tcW w:w="2180" w:type="dxa"/>
          </w:tcPr>
          <w:p w14:paraId="690A99DF">
            <w:pPr>
              <w:spacing w:before="120" w:after="120" w:line="400" w:lineRule="exact"/>
              <w:jc w:val="center"/>
              <w:rPr>
                <w:rFonts w:hint="eastAsia" w:ascii="宋体" w:hAnsi="宋体"/>
                <w:szCs w:val="21"/>
              </w:rPr>
            </w:pPr>
          </w:p>
        </w:tc>
        <w:tc>
          <w:tcPr>
            <w:tcW w:w="1253" w:type="dxa"/>
          </w:tcPr>
          <w:p w14:paraId="56BDE29E">
            <w:pPr>
              <w:spacing w:before="120" w:after="120" w:line="400" w:lineRule="exact"/>
              <w:jc w:val="center"/>
              <w:rPr>
                <w:rFonts w:hint="eastAsia" w:ascii="宋体" w:hAnsi="宋体"/>
                <w:sz w:val="32"/>
              </w:rPr>
            </w:pPr>
          </w:p>
        </w:tc>
      </w:tr>
      <w:tr w14:paraId="0C1C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8EF03F">
            <w:pPr>
              <w:spacing w:before="120" w:after="120" w:line="400" w:lineRule="exact"/>
              <w:jc w:val="center"/>
              <w:rPr>
                <w:rFonts w:hint="eastAsia" w:ascii="宋体" w:hAnsi="宋体" w:cs="宋体"/>
                <w:sz w:val="28"/>
                <w:szCs w:val="28"/>
              </w:rPr>
            </w:pPr>
            <w:r>
              <w:rPr>
                <w:rFonts w:hint="eastAsia" w:ascii="宋体" w:hAnsi="宋体" w:cs="宋体"/>
                <w:sz w:val="28"/>
                <w:szCs w:val="28"/>
              </w:rPr>
              <w:t>19</w:t>
            </w:r>
          </w:p>
        </w:tc>
        <w:tc>
          <w:tcPr>
            <w:tcW w:w="4539" w:type="dxa"/>
          </w:tcPr>
          <w:p w14:paraId="2B0EE9FB">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可单独出具分夜报告，通过一份报告可体现治疗前后的睡眠效率、睡眠分期、AHI、血氧饱和度、觉醒、心率变化、周期性腿动相关的觉醒变化等对比。</w:t>
            </w:r>
          </w:p>
        </w:tc>
        <w:tc>
          <w:tcPr>
            <w:tcW w:w="2180" w:type="dxa"/>
          </w:tcPr>
          <w:p w14:paraId="73BC4DD8">
            <w:pPr>
              <w:spacing w:before="120" w:after="120" w:line="400" w:lineRule="exact"/>
              <w:jc w:val="center"/>
              <w:rPr>
                <w:rFonts w:hint="eastAsia" w:ascii="宋体" w:hAnsi="宋体"/>
                <w:szCs w:val="21"/>
              </w:rPr>
            </w:pPr>
          </w:p>
        </w:tc>
        <w:tc>
          <w:tcPr>
            <w:tcW w:w="1253" w:type="dxa"/>
          </w:tcPr>
          <w:p w14:paraId="1A034FE2">
            <w:pPr>
              <w:spacing w:before="120" w:after="120" w:line="400" w:lineRule="exact"/>
              <w:jc w:val="center"/>
              <w:rPr>
                <w:rFonts w:hint="eastAsia" w:ascii="宋体" w:hAnsi="宋体"/>
                <w:sz w:val="32"/>
              </w:rPr>
            </w:pPr>
          </w:p>
        </w:tc>
      </w:tr>
      <w:tr w14:paraId="51B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2EA3A2A">
            <w:pPr>
              <w:spacing w:before="120" w:after="120" w:line="400" w:lineRule="exact"/>
              <w:jc w:val="center"/>
              <w:rPr>
                <w:rFonts w:hint="eastAsia" w:ascii="宋体" w:hAnsi="宋体" w:cs="宋体"/>
                <w:sz w:val="28"/>
                <w:szCs w:val="28"/>
              </w:rPr>
            </w:pPr>
            <w:r>
              <w:rPr>
                <w:rFonts w:hint="eastAsia" w:ascii="宋体" w:hAnsi="宋体" w:cs="宋体"/>
                <w:sz w:val="28"/>
                <w:szCs w:val="28"/>
              </w:rPr>
              <w:t>20</w:t>
            </w:r>
          </w:p>
        </w:tc>
        <w:tc>
          <w:tcPr>
            <w:tcW w:w="4539" w:type="dxa"/>
          </w:tcPr>
          <w:p w14:paraId="7C494383">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数据采集和回顾时，可实时添加或改变灯光状态等事件。</w:t>
            </w:r>
          </w:p>
        </w:tc>
        <w:tc>
          <w:tcPr>
            <w:tcW w:w="2180" w:type="dxa"/>
          </w:tcPr>
          <w:p w14:paraId="72C9E7F2">
            <w:pPr>
              <w:spacing w:before="120" w:after="120" w:line="400" w:lineRule="exact"/>
              <w:jc w:val="center"/>
              <w:rPr>
                <w:rFonts w:hint="eastAsia" w:ascii="宋体" w:hAnsi="宋体"/>
                <w:szCs w:val="21"/>
              </w:rPr>
            </w:pPr>
          </w:p>
        </w:tc>
        <w:tc>
          <w:tcPr>
            <w:tcW w:w="1253" w:type="dxa"/>
          </w:tcPr>
          <w:p w14:paraId="46D41857">
            <w:pPr>
              <w:spacing w:before="120" w:after="120" w:line="400" w:lineRule="exact"/>
              <w:jc w:val="center"/>
              <w:rPr>
                <w:rFonts w:hint="eastAsia" w:ascii="宋体" w:hAnsi="宋体"/>
                <w:sz w:val="32"/>
              </w:rPr>
            </w:pPr>
          </w:p>
        </w:tc>
      </w:tr>
      <w:tr w14:paraId="7F2C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FDD289">
            <w:pPr>
              <w:spacing w:before="120" w:after="120" w:line="400" w:lineRule="exact"/>
              <w:jc w:val="center"/>
              <w:rPr>
                <w:rFonts w:hint="eastAsia" w:ascii="宋体" w:hAnsi="宋体" w:cs="宋体"/>
                <w:sz w:val="28"/>
                <w:szCs w:val="28"/>
              </w:rPr>
            </w:pPr>
            <w:r>
              <w:rPr>
                <w:rFonts w:hint="eastAsia" w:ascii="宋体" w:hAnsi="宋体" w:cs="宋体"/>
                <w:sz w:val="28"/>
                <w:szCs w:val="28"/>
              </w:rPr>
              <w:t>21</w:t>
            </w:r>
          </w:p>
        </w:tc>
        <w:tc>
          <w:tcPr>
            <w:tcW w:w="4539" w:type="dxa"/>
          </w:tcPr>
          <w:p w14:paraId="4AC8A4D6">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睡眠紊乱事件自动分析软件：呼吸事件、血氧</w:t>
            </w:r>
            <w:r>
              <w:rPr>
                <w:rFonts w:hint="eastAsia"/>
                <w:bCs/>
                <w:sz w:val="24"/>
                <w:szCs w:val="24"/>
              </w:rPr>
              <w:t>饱和</w:t>
            </w:r>
            <w:r>
              <w:rPr>
                <w:rFonts w:hint="eastAsia" w:ascii="宋体" w:hAnsi="宋体" w:cs="宋体"/>
                <w:bCs/>
                <w:szCs w:val="21"/>
              </w:rPr>
              <w:t>度、自发性微觉醒、运动相关性微觉醒、呼吸相关性微觉醒、PLM腿动、鼾声及其他自定义事件。</w:t>
            </w:r>
          </w:p>
        </w:tc>
        <w:tc>
          <w:tcPr>
            <w:tcW w:w="2180" w:type="dxa"/>
          </w:tcPr>
          <w:p w14:paraId="39906838">
            <w:pPr>
              <w:spacing w:before="120" w:after="120" w:line="400" w:lineRule="exact"/>
              <w:jc w:val="center"/>
              <w:rPr>
                <w:rFonts w:hint="eastAsia" w:ascii="宋体" w:hAnsi="宋体"/>
                <w:szCs w:val="21"/>
              </w:rPr>
            </w:pPr>
          </w:p>
        </w:tc>
        <w:tc>
          <w:tcPr>
            <w:tcW w:w="1253" w:type="dxa"/>
          </w:tcPr>
          <w:p w14:paraId="73FAFF96">
            <w:pPr>
              <w:spacing w:before="120" w:after="120" w:line="400" w:lineRule="exact"/>
              <w:jc w:val="center"/>
              <w:rPr>
                <w:rFonts w:hint="eastAsia" w:ascii="宋体" w:hAnsi="宋体"/>
                <w:sz w:val="32"/>
              </w:rPr>
            </w:pPr>
          </w:p>
        </w:tc>
      </w:tr>
      <w:tr w14:paraId="3CFA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959B48C">
            <w:pPr>
              <w:spacing w:before="120" w:after="120" w:line="400" w:lineRule="exact"/>
              <w:jc w:val="center"/>
              <w:rPr>
                <w:rFonts w:hint="eastAsia" w:ascii="宋体" w:hAnsi="宋体" w:cs="宋体"/>
                <w:sz w:val="28"/>
                <w:szCs w:val="28"/>
              </w:rPr>
            </w:pPr>
            <w:r>
              <w:rPr>
                <w:rFonts w:hint="eastAsia" w:ascii="宋体" w:hAnsi="宋体" w:cs="宋体"/>
                <w:sz w:val="28"/>
                <w:szCs w:val="28"/>
              </w:rPr>
              <w:t>22</w:t>
            </w:r>
          </w:p>
        </w:tc>
        <w:tc>
          <w:tcPr>
            <w:tcW w:w="4539" w:type="dxa"/>
          </w:tcPr>
          <w:p w14:paraId="70958A61">
            <w:pPr>
              <w:widowControl/>
              <w:jc w:val="left"/>
              <w:rPr>
                <w:bCs/>
                <w:sz w:val="24"/>
                <w:szCs w:val="24"/>
              </w:rPr>
            </w:pPr>
            <w:r>
              <w:rPr>
                <w:rFonts w:hint="eastAsia" w:ascii="宋体" w:hAnsi="宋体" w:cs="宋体"/>
                <w:b/>
                <w:szCs w:val="21"/>
              </w:rPr>
              <w:t>睡眠软件技术</w:t>
            </w:r>
            <w:r>
              <w:rPr>
                <w:rFonts w:hint="eastAsia"/>
                <w:bCs/>
                <w:sz w:val="24"/>
                <w:szCs w:val="24"/>
              </w:rPr>
              <w:t>要求</w:t>
            </w:r>
            <w:r>
              <w:rPr>
                <w:rFonts w:hint="eastAsia" w:ascii="宋体" w:hAnsi="宋体" w:cs="宋体"/>
                <w:b/>
                <w:szCs w:val="21"/>
              </w:rPr>
              <w:t>：</w:t>
            </w:r>
            <w:r>
              <w:rPr>
                <w:rFonts w:hint="eastAsia" w:ascii="宋体" w:hAnsi="宋体" w:cs="宋体"/>
                <w:bCs/>
                <w:szCs w:val="21"/>
              </w:rPr>
              <w:t>每帧都有纺锤波、Delta波等的自动数量统计图。</w:t>
            </w:r>
          </w:p>
        </w:tc>
        <w:tc>
          <w:tcPr>
            <w:tcW w:w="2180" w:type="dxa"/>
          </w:tcPr>
          <w:p w14:paraId="49F53D0C">
            <w:pPr>
              <w:spacing w:before="120" w:after="120" w:line="400" w:lineRule="exact"/>
              <w:jc w:val="center"/>
              <w:rPr>
                <w:rFonts w:hint="eastAsia" w:ascii="宋体" w:hAnsi="宋体"/>
                <w:szCs w:val="21"/>
              </w:rPr>
            </w:pPr>
          </w:p>
        </w:tc>
        <w:tc>
          <w:tcPr>
            <w:tcW w:w="1253" w:type="dxa"/>
          </w:tcPr>
          <w:p w14:paraId="6033C42F">
            <w:pPr>
              <w:spacing w:before="120" w:after="120" w:line="400" w:lineRule="exact"/>
              <w:jc w:val="center"/>
              <w:rPr>
                <w:rFonts w:hint="eastAsia" w:ascii="宋体" w:hAnsi="宋体"/>
                <w:sz w:val="32"/>
              </w:rPr>
            </w:pPr>
          </w:p>
        </w:tc>
      </w:tr>
      <w:tr w14:paraId="65A3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21914FD">
            <w:pPr>
              <w:spacing w:before="120" w:after="120" w:line="400" w:lineRule="exact"/>
              <w:jc w:val="center"/>
              <w:rPr>
                <w:rFonts w:hint="eastAsia" w:ascii="宋体" w:hAnsi="宋体" w:cs="宋体"/>
                <w:sz w:val="28"/>
                <w:szCs w:val="28"/>
              </w:rPr>
            </w:pPr>
            <w:r>
              <w:rPr>
                <w:rFonts w:hint="eastAsia" w:ascii="宋体" w:hAnsi="宋体" w:cs="宋体"/>
                <w:sz w:val="28"/>
                <w:szCs w:val="28"/>
              </w:rPr>
              <w:t>23</w:t>
            </w:r>
          </w:p>
        </w:tc>
        <w:tc>
          <w:tcPr>
            <w:tcW w:w="4539" w:type="dxa"/>
          </w:tcPr>
          <w:p w14:paraId="3C8A4B0F">
            <w:pPr>
              <w:widowControl/>
              <w:jc w:val="left"/>
              <w:rPr>
                <w:bCs/>
                <w:sz w:val="24"/>
                <w:szCs w:val="24"/>
              </w:rPr>
            </w:pPr>
            <w:r>
              <w:rPr>
                <w:rFonts w:hint="eastAsia" w:ascii="宋体" w:hAnsi="宋体" w:cs="宋体"/>
                <w:kern w:val="2"/>
                <w:sz w:val="24"/>
                <w:szCs w:val="24"/>
              </w:rPr>
              <w:t>▲</w:t>
            </w:r>
            <w:r>
              <w:rPr>
                <w:rFonts w:hint="eastAsia" w:ascii="宋体" w:hAnsi="宋体" w:cs="宋体"/>
                <w:b/>
                <w:szCs w:val="21"/>
              </w:rPr>
              <w:t>睡眠软件技术要求：</w:t>
            </w:r>
            <w:r>
              <w:rPr>
                <w:rFonts w:hint="eastAsia" w:ascii="宋体" w:hAnsi="宋体" w:cs="宋体"/>
                <w:bCs/>
                <w:szCs w:val="21"/>
              </w:rPr>
              <w:t>具备教学软件。不同医生可对同一病例进行分析，分析结果可进行匹配对比，软件能自动标记不同之处，并提供链接快速跳转相应原始数据界面，实现教学模式。</w:t>
            </w:r>
          </w:p>
        </w:tc>
        <w:tc>
          <w:tcPr>
            <w:tcW w:w="2180" w:type="dxa"/>
          </w:tcPr>
          <w:p w14:paraId="2E6DCFF9">
            <w:pPr>
              <w:spacing w:before="120" w:after="120" w:line="400" w:lineRule="exact"/>
              <w:jc w:val="center"/>
              <w:rPr>
                <w:rFonts w:hint="eastAsia" w:ascii="宋体" w:hAnsi="宋体"/>
                <w:szCs w:val="21"/>
              </w:rPr>
            </w:pPr>
          </w:p>
        </w:tc>
        <w:tc>
          <w:tcPr>
            <w:tcW w:w="1253" w:type="dxa"/>
          </w:tcPr>
          <w:p w14:paraId="45D05D99">
            <w:pPr>
              <w:spacing w:before="120" w:after="120" w:line="400" w:lineRule="exact"/>
              <w:jc w:val="center"/>
              <w:rPr>
                <w:rFonts w:hint="eastAsia" w:ascii="宋体" w:hAnsi="宋体"/>
                <w:sz w:val="32"/>
              </w:rPr>
            </w:pPr>
          </w:p>
        </w:tc>
      </w:tr>
      <w:tr w14:paraId="3DC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C1C911C">
            <w:pPr>
              <w:spacing w:before="120" w:after="120" w:line="400" w:lineRule="exact"/>
              <w:jc w:val="center"/>
              <w:rPr>
                <w:rFonts w:hint="eastAsia" w:ascii="宋体" w:hAnsi="宋体" w:cs="宋体"/>
                <w:sz w:val="28"/>
                <w:szCs w:val="28"/>
              </w:rPr>
            </w:pPr>
            <w:r>
              <w:rPr>
                <w:rFonts w:hint="eastAsia" w:ascii="宋体" w:hAnsi="宋体" w:cs="宋体"/>
                <w:sz w:val="28"/>
                <w:szCs w:val="28"/>
              </w:rPr>
              <w:t>24</w:t>
            </w:r>
          </w:p>
        </w:tc>
        <w:tc>
          <w:tcPr>
            <w:tcW w:w="4539" w:type="dxa"/>
          </w:tcPr>
          <w:p w14:paraId="1C015D37">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软件具备连续小波频谱转换图查看功能、快速傅里叶变换直方图查看功能。</w:t>
            </w:r>
          </w:p>
        </w:tc>
        <w:tc>
          <w:tcPr>
            <w:tcW w:w="2180" w:type="dxa"/>
          </w:tcPr>
          <w:p w14:paraId="7EFD6B38">
            <w:pPr>
              <w:spacing w:before="120" w:after="120" w:line="400" w:lineRule="exact"/>
              <w:jc w:val="center"/>
              <w:rPr>
                <w:rFonts w:hint="eastAsia" w:ascii="宋体" w:hAnsi="宋体"/>
                <w:szCs w:val="21"/>
              </w:rPr>
            </w:pPr>
          </w:p>
        </w:tc>
        <w:tc>
          <w:tcPr>
            <w:tcW w:w="1253" w:type="dxa"/>
          </w:tcPr>
          <w:p w14:paraId="5B073010">
            <w:pPr>
              <w:spacing w:before="120" w:after="120" w:line="400" w:lineRule="exact"/>
              <w:jc w:val="center"/>
              <w:rPr>
                <w:rFonts w:hint="eastAsia" w:ascii="宋体" w:hAnsi="宋体"/>
                <w:sz w:val="32"/>
              </w:rPr>
            </w:pPr>
          </w:p>
        </w:tc>
      </w:tr>
      <w:tr w14:paraId="6579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D5A4618">
            <w:pPr>
              <w:spacing w:before="120" w:after="120" w:line="400" w:lineRule="exact"/>
              <w:jc w:val="center"/>
              <w:rPr>
                <w:rFonts w:hint="eastAsia" w:ascii="宋体" w:hAnsi="宋体" w:cs="宋体"/>
                <w:sz w:val="28"/>
                <w:szCs w:val="28"/>
              </w:rPr>
            </w:pPr>
            <w:r>
              <w:rPr>
                <w:rFonts w:hint="eastAsia" w:ascii="宋体" w:hAnsi="宋体" w:cs="宋体"/>
                <w:sz w:val="28"/>
                <w:szCs w:val="28"/>
              </w:rPr>
              <w:t>25</w:t>
            </w:r>
          </w:p>
        </w:tc>
        <w:tc>
          <w:tcPr>
            <w:tcW w:w="4539" w:type="dxa"/>
          </w:tcPr>
          <w:p w14:paraId="53DA80FF">
            <w:pPr>
              <w:widowControl/>
              <w:jc w:val="left"/>
              <w:rPr>
                <w:bCs/>
                <w:sz w:val="24"/>
                <w:szCs w:val="24"/>
              </w:rPr>
            </w:pPr>
            <w:r>
              <w:rPr>
                <w:rFonts w:hint="eastAsia" w:ascii="宋体" w:hAnsi="宋体" w:cs="宋体"/>
                <w:b/>
                <w:szCs w:val="21"/>
              </w:rPr>
              <w:t>睡眠软件技术要求：</w:t>
            </w:r>
            <w:r>
              <w:rPr>
                <w:rFonts w:hint="eastAsia" w:ascii="宋体" w:hAnsi="宋体" w:cs="宋体"/>
                <w:bCs/>
                <w:szCs w:val="21"/>
              </w:rPr>
              <w:t>具备PTT（脉搏传输时间）功能反映睡眠呼吸事件发生时的血压变化趋势，并能判断血压与呼吸事件相关性。</w:t>
            </w:r>
          </w:p>
        </w:tc>
        <w:tc>
          <w:tcPr>
            <w:tcW w:w="2180" w:type="dxa"/>
          </w:tcPr>
          <w:p w14:paraId="7CE15C41">
            <w:pPr>
              <w:spacing w:before="120" w:after="120" w:line="400" w:lineRule="exact"/>
              <w:jc w:val="center"/>
              <w:rPr>
                <w:rFonts w:hint="eastAsia" w:ascii="宋体" w:hAnsi="宋体"/>
                <w:szCs w:val="21"/>
              </w:rPr>
            </w:pPr>
          </w:p>
        </w:tc>
        <w:tc>
          <w:tcPr>
            <w:tcW w:w="1253" w:type="dxa"/>
          </w:tcPr>
          <w:p w14:paraId="6C9D314E">
            <w:pPr>
              <w:spacing w:before="120" w:after="120" w:line="400" w:lineRule="exact"/>
              <w:jc w:val="center"/>
              <w:rPr>
                <w:rFonts w:hint="eastAsia" w:ascii="宋体" w:hAnsi="宋体"/>
                <w:sz w:val="32"/>
              </w:rPr>
            </w:pPr>
          </w:p>
        </w:tc>
      </w:tr>
      <w:tr w14:paraId="2394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08CEBFD">
            <w:pPr>
              <w:spacing w:before="120" w:after="120" w:line="400" w:lineRule="exact"/>
              <w:jc w:val="center"/>
              <w:rPr>
                <w:rFonts w:hint="eastAsia" w:ascii="宋体" w:hAnsi="宋体" w:cs="宋体"/>
                <w:sz w:val="28"/>
                <w:szCs w:val="28"/>
              </w:rPr>
            </w:pPr>
            <w:r>
              <w:rPr>
                <w:rFonts w:hint="eastAsia" w:ascii="宋体" w:hAnsi="宋体" w:cs="宋体"/>
                <w:sz w:val="28"/>
                <w:szCs w:val="28"/>
              </w:rPr>
              <w:t>26</w:t>
            </w:r>
          </w:p>
        </w:tc>
        <w:tc>
          <w:tcPr>
            <w:tcW w:w="4539" w:type="dxa"/>
          </w:tcPr>
          <w:p w14:paraId="541549AA">
            <w:pPr>
              <w:widowControl/>
              <w:jc w:val="left"/>
              <w:rPr>
                <w:bCs/>
                <w:sz w:val="24"/>
                <w:szCs w:val="24"/>
              </w:rPr>
            </w:pPr>
            <w:r>
              <w:rPr>
                <w:rFonts w:hint="eastAsia" w:ascii="宋体" w:hAnsi="宋体" w:cs="宋体"/>
                <w:kern w:val="2"/>
                <w:sz w:val="24"/>
                <w:szCs w:val="24"/>
              </w:rPr>
              <w:t>▲</w:t>
            </w:r>
            <w:r>
              <w:rPr>
                <w:rFonts w:hint="eastAsia" w:ascii="宋体" w:hAnsi="宋体" w:cs="宋体"/>
                <w:b/>
                <w:szCs w:val="21"/>
              </w:rPr>
              <w:t>睡眠软件技术要求：</w:t>
            </w:r>
            <w:r>
              <w:rPr>
                <w:rFonts w:hint="eastAsia" w:ascii="宋体" w:hAnsi="宋体" w:cs="宋体"/>
                <w:bCs/>
                <w:szCs w:val="21"/>
              </w:rPr>
              <w:t>具有交替性腿部肌肉活动（ALMA）、入睡前足前颤（HFM）、多发片段性肌阵挛（EFM）、夜间磨牙，节律性运动障碍（RMD）分析并可出具报告。</w:t>
            </w:r>
          </w:p>
        </w:tc>
        <w:tc>
          <w:tcPr>
            <w:tcW w:w="2180" w:type="dxa"/>
          </w:tcPr>
          <w:p w14:paraId="4B7D6452">
            <w:pPr>
              <w:spacing w:before="120" w:after="120" w:line="400" w:lineRule="exact"/>
              <w:jc w:val="center"/>
              <w:rPr>
                <w:rFonts w:hint="eastAsia" w:ascii="宋体" w:hAnsi="宋体"/>
                <w:szCs w:val="21"/>
              </w:rPr>
            </w:pPr>
          </w:p>
        </w:tc>
        <w:tc>
          <w:tcPr>
            <w:tcW w:w="1253" w:type="dxa"/>
          </w:tcPr>
          <w:p w14:paraId="247E7D2D">
            <w:pPr>
              <w:spacing w:before="120" w:after="120" w:line="400" w:lineRule="exact"/>
              <w:jc w:val="center"/>
              <w:rPr>
                <w:rFonts w:hint="eastAsia" w:ascii="宋体" w:hAnsi="宋体"/>
                <w:sz w:val="32"/>
              </w:rPr>
            </w:pPr>
          </w:p>
        </w:tc>
      </w:tr>
      <w:tr w14:paraId="1989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1EBF332">
            <w:pPr>
              <w:spacing w:before="120" w:after="120" w:line="400" w:lineRule="exact"/>
              <w:jc w:val="center"/>
              <w:rPr>
                <w:rFonts w:hint="eastAsia" w:ascii="宋体" w:hAnsi="宋体" w:cs="宋体"/>
                <w:sz w:val="28"/>
                <w:szCs w:val="28"/>
              </w:rPr>
            </w:pPr>
            <w:r>
              <w:rPr>
                <w:rFonts w:hint="eastAsia" w:ascii="宋体" w:hAnsi="宋体" w:cs="宋体"/>
                <w:sz w:val="28"/>
                <w:szCs w:val="28"/>
              </w:rPr>
              <w:t>27</w:t>
            </w:r>
          </w:p>
        </w:tc>
        <w:tc>
          <w:tcPr>
            <w:tcW w:w="4539" w:type="dxa"/>
          </w:tcPr>
          <w:p w14:paraId="2DE992F8">
            <w:pPr>
              <w:widowControl/>
              <w:jc w:val="left"/>
              <w:rPr>
                <w:sz w:val="24"/>
              </w:rPr>
            </w:pPr>
            <w:r>
              <w:rPr>
                <w:rFonts w:hint="eastAsia" w:ascii="宋体" w:hAnsi="宋体" w:cs="宋体"/>
                <w:b/>
                <w:szCs w:val="21"/>
              </w:rPr>
              <w:t>睡眠软件技术要求：</w:t>
            </w:r>
            <w:r>
              <w:rPr>
                <w:rFonts w:hint="eastAsia" w:ascii="宋体" w:hAnsi="宋体" w:cs="宋体"/>
                <w:bCs/>
                <w:szCs w:val="21"/>
              </w:rPr>
              <w:t>具有监测中辅助诊断系统，可以预设AHI指数阈值，进行分夜诊断评估。</w:t>
            </w:r>
          </w:p>
        </w:tc>
        <w:tc>
          <w:tcPr>
            <w:tcW w:w="2180" w:type="dxa"/>
          </w:tcPr>
          <w:p w14:paraId="24484835">
            <w:pPr>
              <w:spacing w:before="120" w:after="120" w:line="400" w:lineRule="exact"/>
              <w:jc w:val="center"/>
              <w:rPr>
                <w:rFonts w:hint="eastAsia" w:ascii="宋体" w:hAnsi="宋体"/>
                <w:szCs w:val="21"/>
              </w:rPr>
            </w:pPr>
          </w:p>
        </w:tc>
        <w:tc>
          <w:tcPr>
            <w:tcW w:w="1253" w:type="dxa"/>
          </w:tcPr>
          <w:p w14:paraId="0406F246">
            <w:pPr>
              <w:spacing w:before="120" w:after="120" w:line="400" w:lineRule="exact"/>
              <w:jc w:val="center"/>
              <w:rPr>
                <w:rFonts w:hint="eastAsia" w:ascii="宋体" w:hAnsi="宋体"/>
                <w:sz w:val="32"/>
              </w:rPr>
            </w:pPr>
          </w:p>
        </w:tc>
      </w:tr>
      <w:tr w14:paraId="579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AA395EC">
            <w:pPr>
              <w:spacing w:before="120" w:after="120" w:line="400" w:lineRule="exact"/>
              <w:jc w:val="center"/>
              <w:rPr>
                <w:rFonts w:hint="eastAsia" w:ascii="宋体" w:hAnsi="宋体" w:cs="宋体"/>
                <w:sz w:val="28"/>
                <w:szCs w:val="28"/>
              </w:rPr>
            </w:pPr>
            <w:r>
              <w:rPr>
                <w:rFonts w:hint="eastAsia" w:ascii="宋体" w:hAnsi="宋体" w:cs="宋体"/>
                <w:sz w:val="28"/>
                <w:szCs w:val="28"/>
              </w:rPr>
              <w:t>28</w:t>
            </w:r>
          </w:p>
        </w:tc>
        <w:tc>
          <w:tcPr>
            <w:tcW w:w="4539" w:type="dxa"/>
          </w:tcPr>
          <w:p w14:paraId="2D0C734D">
            <w:pPr>
              <w:widowControl/>
              <w:jc w:val="left"/>
              <w:rPr>
                <w:sz w:val="24"/>
              </w:rPr>
            </w:pPr>
            <w:r>
              <w:rPr>
                <w:rFonts w:hint="eastAsia" w:ascii="宋体" w:hAnsi="宋体" w:cs="宋体"/>
                <w:kern w:val="2"/>
                <w:sz w:val="24"/>
                <w:szCs w:val="24"/>
              </w:rPr>
              <w:t>▲</w:t>
            </w:r>
            <w:r>
              <w:rPr>
                <w:rFonts w:hint="eastAsia" w:ascii="宋体" w:hAnsi="宋体" w:cs="宋体"/>
                <w:b/>
                <w:szCs w:val="21"/>
              </w:rPr>
              <w:t>睡眠软件技术要求：</w:t>
            </w:r>
            <w:r>
              <w:rPr>
                <w:rFonts w:hint="eastAsia" w:ascii="宋体" w:hAnsi="宋体" w:cs="宋体"/>
                <w:bCs/>
                <w:szCs w:val="21"/>
              </w:rPr>
              <w:t>具有 ≥100个书签功能，可快速插入书签能够准确查找异常事件。</w:t>
            </w:r>
          </w:p>
        </w:tc>
        <w:tc>
          <w:tcPr>
            <w:tcW w:w="2180" w:type="dxa"/>
          </w:tcPr>
          <w:p w14:paraId="1BE62C3C">
            <w:pPr>
              <w:spacing w:before="120" w:after="120" w:line="400" w:lineRule="exact"/>
              <w:jc w:val="center"/>
              <w:rPr>
                <w:rFonts w:hint="eastAsia" w:ascii="宋体" w:hAnsi="宋体"/>
                <w:szCs w:val="21"/>
              </w:rPr>
            </w:pPr>
          </w:p>
        </w:tc>
        <w:tc>
          <w:tcPr>
            <w:tcW w:w="1253" w:type="dxa"/>
          </w:tcPr>
          <w:p w14:paraId="683BC240">
            <w:pPr>
              <w:spacing w:before="120" w:after="120" w:line="400" w:lineRule="exact"/>
              <w:jc w:val="center"/>
              <w:rPr>
                <w:rFonts w:hint="eastAsia" w:ascii="宋体" w:hAnsi="宋体"/>
                <w:sz w:val="32"/>
              </w:rPr>
            </w:pPr>
          </w:p>
        </w:tc>
      </w:tr>
      <w:tr w14:paraId="427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7DDA1838">
            <w:pPr>
              <w:spacing w:before="120" w:after="120" w:line="400" w:lineRule="exact"/>
              <w:jc w:val="center"/>
              <w:rPr>
                <w:rFonts w:hint="eastAsia" w:ascii="宋体" w:hAnsi="宋体" w:cs="宋体"/>
                <w:sz w:val="28"/>
                <w:szCs w:val="28"/>
              </w:rPr>
            </w:pPr>
            <w:r>
              <w:rPr>
                <w:rFonts w:hint="eastAsia" w:ascii="宋体" w:hAnsi="宋体" w:cs="宋体"/>
                <w:sz w:val="28"/>
                <w:szCs w:val="28"/>
              </w:rPr>
              <w:t>29</w:t>
            </w:r>
          </w:p>
        </w:tc>
        <w:tc>
          <w:tcPr>
            <w:tcW w:w="4539" w:type="dxa"/>
          </w:tcPr>
          <w:p w14:paraId="32E006BE">
            <w:pPr>
              <w:widowControl/>
              <w:jc w:val="left"/>
              <w:rPr>
                <w:rFonts w:hint="eastAsia" w:ascii="宋体" w:hAnsi="宋体" w:cs="宋体"/>
                <w:kern w:val="2"/>
                <w:sz w:val="24"/>
                <w:szCs w:val="24"/>
              </w:rPr>
            </w:pPr>
            <w:r>
              <w:rPr>
                <w:rFonts w:hint="eastAsia" w:ascii="宋体" w:hAnsi="宋体" w:cs="宋体"/>
                <w:kern w:val="2"/>
                <w:sz w:val="24"/>
                <w:szCs w:val="24"/>
              </w:rPr>
              <w:t>满足配置清单所有要求</w:t>
            </w:r>
          </w:p>
        </w:tc>
        <w:tc>
          <w:tcPr>
            <w:tcW w:w="2180" w:type="dxa"/>
          </w:tcPr>
          <w:p w14:paraId="576F7E2A">
            <w:pPr>
              <w:spacing w:before="120" w:after="120" w:line="400" w:lineRule="exact"/>
              <w:jc w:val="center"/>
              <w:rPr>
                <w:rFonts w:hint="eastAsia" w:ascii="宋体" w:hAnsi="宋体"/>
                <w:szCs w:val="21"/>
              </w:rPr>
            </w:pPr>
          </w:p>
        </w:tc>
        <w:tc>
          <w:tcPr>
            <w:tcW w:w="1253" w:type="dxa"/>
          </w:tcPr>
          <w:p w14:paraId="6B47F49C">
            <w:pPr>
              <w:spacing w:before="120" w:after="120" w:line="400" w:lineRule="exact"/>
              <w:jc w:val="center"/>
              <w:rPr>
                <w:rFonts w:hint="eastAsia" w:ascii="宋体" w:hAnsi="宋体"/>
                <w:sz w:val="32"/>
              </w:rPr>
            </w:pPr>
          </w:p>
        </w:tc>
      </w:tr>
    </w:tbl>
    <w:p w14:paraId="29AF4FE2">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45985DC1">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15187FD">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FDAA457">
      <w:pPr>
        <w:spacing w:line="360" w:lineRule="atLeast"/>
        <w:ind w:firstLine="525" w:firstLineChars="250"/>
        <w:jc w:val="left"/>
        <w:outlineLvl w:val="0"/>
        <w:rPr>
          <w:rFonts w:hint="eastAsia" w:ascii="宋体" w:hAnsi="宋体"/>
          <w:szCs w:val="21"/>
          <w:u w:val="single"/>
        </w:r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1DF769E">
      <w:pPr>
        <w:spacing w:line="360" w:lineRule="atLeast"/>
        <w:ind w:firstLine="525" w:firstLineChars="250"/>
        <w:jc w:val="left"/>
        <w:outlineLvl w:val="0"/>
        <w:rPr>
          <w:rFonts w:hint="eastAsia" w:ascii="宋体" w:hAnsi="宋体"/>
          <w:szCs w:val="21"/>
          <w:u w:val="single"/>
        </w:rPr>
      </w:pPr>
    </w:p>
    <w:p w14:paraId="24D68F03">
      <w:pPr>
        <w:jc w:val="left"/>
        <w:rPr>
          <w:b/>
          <w:bCs/>
          <w:sz w:val="24"/>
          <w:szCs w:val="24"/>
        </w:rPr>
      </w:pPr>
      <w:r>
        <w:rPr>
          <w:rFonts w:hint="eastAsia"/>
          <w:b/>
          <w:bCs/>
          <w:sz w:val="24"/>
          <w:szCs w:val="24"/>
        </w:rPr>
        <w:t>注.</w:t>
      </w:r>
    </w:p>
    <w:p w14:paraId="56392ED8">
      <w:pPr>
        <w:jc w:val="left"/>
        <w:rPr>
          <w:b/>
          <w:bCs/>
          <w:sz w:val="24"/>
          <w:szCs w:val="24"/>
        </w:rPr>
      </w:pPr>
      <w:r>
        <w:rPr>
          <w:rFonts w:hint="eastAsia"/>
          <w:b/>
          <w:bCs/>
          <w:sz w:val="24"/>
          <w:szCs w:val="24"/>
        </w:rPr>
        <w:t>1.</w:t>
      </w:r>
      <w:r>
        <w:rPr>
          <w:b/>
          <w:bCs/>
          <w:sz w:val="24"/>
          <w:szCs w:val="24"/>
        </w:rPr>
        <w:t>需求书中，标注“</w:t>
      </w:r>
      <w:r>
        <w:rPr>
          <w:rFonts w:hint="eastAsia" w:ascii="宋体" w:hAnsi="宋体"/>
          <w:szCs w:val="21"/>
        </w:rPr>
        <w:t>▲</w:t>
      </w:r>
      <w:r>
        <w:rPr>
          <w:b/>
          <w:bCs/>
          <w:sz w:val="24"/>
          <w:szCs w:val="24"/>
        </w:rPr>
        <w:t>”的条款为</w:t>
      </w:r>
      <w:r>
        <w:rPr>
          <w:rFonts w:hint="eastAsia"/>
          <w:b/>
          <w:bCs/>
          <w:sz w:val="24"/>
          <w:szCs w:val="24"/>
        </w:rPr>
        <w:t>重要</w:t>
      </w:r>
      <w:r>
        <w:rPr>
          <w:b/>
          <w:bCs/>
          <w:sz w:val="24"/>
          <w:szCs w:val="24"/>
        </w:rPr>
        <w:t>技术参数，每项指标不满足扣</w:t>
      </w:r>
      <w:r>
        <w:rPr>
          <w:rFonts w:hint="eastAsia"/>
          <w:b/>
          <w:bCs/>
          <w:sz w:val="24"/>
          <w:szCs w:val="24"/>
        </w:rPr>
        <w:t>3.25</w:t>
      </w:r>
      <w:r>
        <w:rPr>
          <w:b/>
          <w:bCs/>
          <w:sz w:val="24"/>
          <w:szCs w:val="24"/>
        </w:rPr>
        <w:t>分，对</w:t>
      </w:r>
      <w:r>
        <w:rPr>
          <w:rFonts w:hint="eastAsia"/>
          <w:b/>
          <w:bCs/>
          <w:sz w:val="24"/>
          <w:szCs w:val="24"/>
        </w:rPr>
        <w:t>重要</w:t>
      </w:r>
      <w:r>
        <w:rPr>
          <w:b/>
          <w:bCs/>
          <w:sz w:val="24"/>
          <w:szCs w:val="24"/>
        </w:rPr>
        <w:t>技术参数的响应，</w:t>
      </w:r>
      <w:r>
        <w:rPr>
          <w:rFonts w:hint="eastAsia"/>
          <w:b/>
          <w:bCs/>
          <w:sz w:val="24"/>
          <w:szCs w:val="24"/>
        </w:rPr>
        <w:t>需提供国家检测机构的检测报告，或原厂出具的详尽的技术参数说明书或提供该技术检查结果图片或公开发布的技术彩页并</w:t>
      </w:r>
      <w:r>
        <w:rPr>
          <w:rFonts w:hint="eastAsia"/>
          <w:b/>
          <w:bCs/>
          <w:sz w:val="24"/>
          <w:szCs w:val="24"/>
          <w:lang w:eastAsia="zh-CN"/>
        </w:rPr>
        <w:t>加盖公章</w:t>
      </w:r>
      <w:r>
        <w:rPr>
          <w:b/>
          <w:bCs/>
          <w:sz w:val="24"/>
          <w:szCs w:val="24"/>
        </w:rPr>
        <w:t>；</w:t>
      </w:r>
    </w:p>
    <w:p w14:paraId="6AC6FC9E">
      <w:pPr>
        <w:jc w:val="left"/>
        <w:rPr>
          <w:b/>
          <w:bCs/>
          <w:sz w:val="24"/>
          <w:szCs w:val="24"/>
        </w:rPr>
      </w:pPr>
      <w:r>
        <w:rPr>
          <w:rFonts w:hint="eastAsia"/>
          <w:b/>
          <w:bCs/>
          <w:sz w:val="24"/>
          <w:szCs w:val="24"/>
        </w:rPr>
        <w:t>2</w:t>
      </w:r>
      <w:r>
        <w:rPr>
          <w:b/>
          <w:bCs/>
          <w:sz w:val="24"/>
          <w:szCs w:val="24"/>
        </w:rPr>
        <w:t>.其他未标注符号的条款为一般技术参数，每项指标不满足扣</w:t>
      </w:r>
      <w:r>
        <w:rPr>
          <w:rFonts w:hint="eastAsia"/>
          <w:b/>
          <w:bCs/>
          <w:sz w:val="24"/>
          <w:szCs w:val="24"/>
        </w:rPr>
        <w:t>1</w:t>
      </w:r>
      <w:r>
        <w:rPr>
          <w:b/>
          <w:bCs/>
          <w:sz w:val="24"/>
          <w:szCs w:val="24"/>
        </w:rPr>
        <w:t>分；</w:t>
      </w:r>
    </w:p>
    <w:p w14:paraId="6ED625AB">
      <w:pPr>
        <w:jc w:val="left"/>
        <w:rPr>
          <w:sz w:val="24"/>
        </w:rPr>
      </w:pPr>
      <w:r>
        <w:rPr>
          <w:rFonts w:hint="eastAsia"/>
          <w:b/>
          <w:bCs/>
          <w:sz w:val="24"/>
          <w:szCs w:val="24"/>
        </w:rPr>
        <w:t>3</w:t>
      </w:r>
      <w:r>
        <w:rPr>
          <w:b/>
          <w:bCs/>
          <w:sz w:val="24"/>
          <w:szCs w:val="24"/>
        </w:rPr>
        <w:t>.技术应答与证明文件不一致时，以证明文件为准。</w:t>
      </w:r>
    </w:p>
    <w:p w14:paraId="286FFD18">
      <w:pPr>
        <w:spacing w:line="360" w:lineRule="atLeast"/>
        <w:ind w:firstLine="525" w:firstLineChars="250"/>
        <w:jc w:val="left"/>
        <w:outlineLvl w:val="0"/>
        <w:rPr>
          <w:rFonts w:hint="eastAsia" w:ascii="宋体" w:hAnsi="宋体"/>
          <w:szCs w:val="21"/>
          <w:u w:val="single"/>
        </w:rPr>
        <w:sectPr>
          <w:headerReference r:id="rId7" w:type="default"/>
          <w:footerReference r:id="rId8" w:type="default"/>
          <w:pgSz w:w="11907" w:h="16840"/>
          <w:pgMar w:top="1588" w:right="1134" w:bottom="1814" w:left="1418" w:header="851" w:footer="737" w:gutter="0"/>
          <w:cols w:space="720" w:num="1"/>
          <w:docGrid w:linePitch="285" w:charSpace="0"/>
        </w:sectPr>
      </w:pPr>
    </w:p>
    <w:p w14:paraId="6B4D51D1">
      <w:pPr>
        <w:spacing w:line="400" w:lineRule="atLeast"/>
        <w:jc w:val="left"/>
        <w:rPr>
          <w:rFonts w:ascii="宋体"/>
          <w:bCs/>
          <w:sz w:val="24"/>
          <w:szCs w:val="24"/>
        </w:rPr>
      </w:pPr>
      <w:r>
        <w:rPr>
          <w:rFonts w:hint="eastAsia" w:ascii="宋体"/>
          <w:bCs/>
          <w:sz w:val="24"/>
          <w:szCs w:val="24"/>
        </w:rPr>
        <w:t>附件十</w:t>
      </w:r>
    </w:p>
    <w:p w14:paraId="10489F70">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4D193D5D">
      <w:pPr>
        <w:spacing w:line="588" w:lineRule="exact"/>
        <w:rPr>
          <w:rFonts w:ascii="仿宋_GB2312" w:eastAsia="仿宋_GB2312"/>
          <w:b/>
          <w:spacing w:val="6"/>
          <w:sz w:val="30"/>
          <w:szCs w:val="30"/>
        </w:rPr>
      </w:pPr>
    </w:p>
    <w:p w14:paraId="5C540308">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05397A">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497AC28E">
      <w:pPr>
        <w:spacing w:line="588" w:lineRule="exact"/>
        <w:ind w:firstLine="504" w:firstLineChars="200"/>
        <w:rPr>
          <w:rFonts w:hint="eastAsia" w:ascii="宋体" w:hAnsi="宋体"/>
          <w:spacing w:val="6"/>
          <w:sz w:val="24"/>
        </w:rPr>
      </w:pPr>
    </w:p>
    <w:p w14:paraId="05869523">
      <w:pPr>
        <w:spacing w:line="588" w:lineRule="exact"/>
        <w:ind w:firstLine="504" w:firstLineChars="200"/>
        <w:rPr>
          <w:rFonts w:hint="eastAsia" w:ascii="宋体" w:hAnsi="宋体"/>
          <w:spacing w:val="6"/>
          <w:sz w:val="24"/>
        </w:rPr>
      </w:pPr>
    </w:p>
    <w:p w14:paraId="1714012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757C4FA3">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3D081BB2">
      <w:pPr>
        <w:spacing w:line="400" w:lineRule="atLeast"/>
        <w:jc w:val="center"/>
        <w:rPr>
          <w:rFonts w:ascii="宋体"/>
          <w:b/>
          <w:sz w:val="28"/>
        </w:rPr>
      </w:pPr>
    </w:p>
    <w:p w14:paraId="7B1B62B0">
      <w:pPr>
        <w:spacing w:line="400" w:lineRule="atLeast"/>
        <w:jc w:val="center"/>
        <w:rPr>
          <w:rFonts w:ascii="宋体"/>
          <w:b/>
          <w:sz w:val="28"/>
        </w:rPr>
      </w:pPr>
    </w:p>
    <w:p w14:paraId="64A5F0C6">
      <w:pPr>
        <w:spacing w:line="400" w:lineRule="atLeast"/>
        <w:jc w:val="center"/>
        <w:rPr>
          <w:rFonts w:ascii="宋体"/>
          <w:b/>
          <w:sz w:val="28"/>
        </w:rPr>
      </w:pPr>
    </w:p>
    <w:p w14:paraId="4D12B911">
      <w:pPr>
        <w:spacing w:line="400" w:lineRule="atLeast"/>
        <w:jc w:val="center"/>
        <w:rPr>
          <w:rFonts w:ascii="宋体"/>
          <w:b/>
          <w:sz w:val="28"/>
        </w:rPr>
      </w:pPr>
    </w:p>
    <w:p w14:paraId="6252928C">
      <w:pPr>
        <w:spacing w:line="400" w:lineRule="atLeast"/>
        <w:jc w:val="center"/>
        <w:rPr>
          <w:rFonts w:ascii="宋体"/>
          <w:b/>
          <w:sz w:val="28"/>
        </w:rPr>
      </w:pPr>
    </w:p>
    <w:p w14:paraId="14CCE8BE">
      <w:pPr>
        <w:spacing w:line="400" w:lineRule="atLeast"/>
        <w:jc w:val="center"/>
        <w:rPr>
          <w:rFonts w:ascii="宋体"/>
          <w:b/>
          <w:sz w:val="28"/>
        </w:rPr>
      </w:pPr>
    </w:p>
    <w:p w14:paraId="1409795F">
      <w:pPr>
        <w:spacing w:line="400" w:lineRule="atLeast"/>
        <w:jc w:val="center"/>
        <w:rPr>
          <w:rFonts w:ascii="宋体"/>
          <w:b/>
          <w:sz w:val="28"/>
        </w:rPr>
      </w:pPr>
    </w:p>
    <w:p w14:paraId="4A81FBC4">
      <w:pPr>
        <w:spacing w:line="400" w:lineRule="atLeast"/>
        <w:jc w:val="center"/>
        <w:rPr>
          <w:rFonts w:ascii="宋体"/>
          <w:b/>
          <w:sz w:val="28"/>
        </w:rPr>
      </w:pPr>
    </w:p>
    <w:p w14:paraId="77A46844">
      <w:pPr>
        <w:spacing w:line="400" w:lineRule="atLeast"/>
        <w:jc w:val="center"/>
        <w:rPr>
          <w:rFonts w:ascii="宋体"/>
          <w:b/>
          <w:sz w:val="28"/>
        </w:rPr>
      </w:pPr>
    </w:p>
    <w:p w14:paraId="7940DF47">
      <w:pPr>
        <w:spacing w:line="400" w:lineRule="atLeast"/>
        <w:jc w:val="center"/>
        <w:rPr>
          <w:rFonts w:ascii="宋体"/>
          <w:b/>
          <w:sz w:val="28"/>
        </w:rPr>
      </w:pPr>
    </w:p>
    <w:p w14:paraId="48C29A42">
      <w:pPr>
        <w:spacing w:line="400" w:lineRule="atLeast"/>
        <w:jc w:val="center"/>
        <w:rPr>
          <w:rFonts w:ascii="宋体"/>
          <w:b/>
          <w:sz w:val="28"/>
        </w:rPr>
      </w:pPr>
    </w:p>
    <w:p w14:paraId="6CA4AC5E">
      <w:pPr>
        <w:spacing w:line="400" w:lineRule="atLeast"/>
        <w:jc w:val="center"/>
        <w:rPr>
          <w:rFonts w:ascii="宋体"/>
          <w:b/>
          <w:sz w:val="28"/>
        </w:rPr>
      </w:pPr>
    </w:p>
    <w:p w14:paraId="04757C8D">
      <w:pPr>
        <w:spacing w:line="400" w:lineRule="atLeast"/>
        <w:jc w:val="center"/>
        <w:rPr>
          <w:rFonts w:ascii="宋体"/>
          <w:b/>
          <w:sz w:val="28"/>
        </w:rPr>
      </w:pPr>
    </w:p>
    <w:p w14:paraId="2A37DE01">
      <w:pPr>
        <w:spacing w:line="400" w:lineRule="atLeast"/>
        <w:jc w:val="center"/>
        <w:rPr>
          <w:rFonts w:ascii="宋体"/>
          <w:b/>
          <w:sz w:val="28"/>
        </w:rPr>
      </w:pPr>
    </w:p>
    <w:p w14:paraId="3C4C895B">
      <w:pPr>
        <w:spacing w:line="400" w:lineRule="atLeast"/>
        <w:rPr>
          <w:rFonts w:ascii="宋体"/>
          <w:b/>
          <w:sz w:val="28"/>
        </w:rPr>
      </w:pPr>
    </w:p>
    <w:p w14:paraId="5F3E3C5A">
      <w:pPr>
        <w:spacing w:line="400" w:lineRule="atLeast"/>
        <w:jc w:val="left"/>
        <w:rPr>
          <w:rFonts w:ascii="宋体"/>
          <w:bCs/>
          <w:sz w:val="24"/>
          <w:szCs w:val="24"/>
        </w:rPr>
      </w:pPr>
      <w:r>
        <w:rPr>
          <w:rFonts w:hint="eastAsia" w:ascii="宋体"/>
          <w:bCs/>
          <w:sz w:val="24"/>
          <w:szCs w:val="24"/>
        </w:rPr>
        <w:t>附件十一</w:t>
      </w:r>
    </w:p>
    <w:p w14:paraId="719E2FCB">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C9C7C8D">
      <w:pPr>
        <w:spacing w:line="360" w:lineRule="auto"/>
        <w:ind w:left="1080" w:leftChars="257" w:hanging="540"/>
        <w:jc w:val="center"/>
        <w:rPr>
          <w:rFonts w:ascii="仿宋_GB2312" w:hAnsi="Arial" w:eastAsia="仿宋_GB2312"/>
          <w:b/>
          <w:sz w:val="24"/>
        </w:rPr>
      </w:pPr>
    </w:p>
    <w:p w14:paraId="7A630629">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3F04409">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736EF1E5">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242DC3A">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A073E43">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2EC7C16">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2561507B">
      <w:pPr>
        <w:widowControl/>
        <w:spacing w:before="100" w:beforeAutospacing="1" w:after="100" w:afterAutospacing="1" w:line="360" w:lineRule="auto"/>
        <w:jc w:val="left"/>
        <w:rPr>
          <w:rFonts w:hint="eastAsia" w:ascii="仿宋_GB2312" w:hAnsi="仿宋" w:eastAsia="仿宋_GB2312" w:cs="宋体"/>
          <w:sz w:val="24"/>
        </w:rPr>
      </w:pPr>
    </w:p>
    <w:p w14:paraId="21593529">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6591B64">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37CBFB1">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73D2C69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781947CC">
      <w:pPr>
        <w:spacing w:line="400" w:lineRule="atLeast"/>
        <w:rPr>
          <w:rFonts w:ascii="宋体"/>
          <w:sz w:val="24"/>
        </w:rPr>
      </w:pPr>
      <w:r>
        <w:rPr>
          <w:rFonts w:ascii="宋体"/>
          <w:sz w:val="24"/>
        </w:rPr>
        <w:t xml:space="preserve"> </w:t>
      </w:r>
    </w:p>
    <w:p w14:paraId="7CE45F1B">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602194B4">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0352AE0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15EA5CCB">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5AF697F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309C66">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00ECBB57">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14DBBA9F">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931A3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6174A7">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C50389">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256295">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3B05E">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D1CF81">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125B0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3B3393">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3656F0">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B1E21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3A9ECF">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EB55F9">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4E0514">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259F03">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5752329F">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076CD369">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4F707DB">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3F55CE9">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36FA3654">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38030CA2">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68086DB4">
      <w:pPr>
        <w:widowControl/>
        <w:spacing w:before="100" w:beforeAutospacing="1" w:after="100" w:afterAutospacing="1" w:line="330" w:lineRule="atLeast"/>
        <w:jc w:val="left"/>
        <w:rPr>
          <w:rFonts w:hint="eastAsia" w:ascii="仿宋_GB2312" w:hAnsi="仿宋" w:eastAsia="仿宋_GB2312" w:cs="宋体"/>
          <w:sz w:val="24"/>
        </w:rPr>
      </w:pPr>
    </w:p>
    <w:p w14:paraId="26657DD7">
      <w:pPr>
        <w:pStyle w:val="45"/>
        <w:ind w:firstLine="480"/>
        <w:rPr>
          <w:rFonts w:ascii="仿宋_GB2312" w:hAnsi="仿宋" w:eastAsia="仿宋_GB2312" w:cs="宋体"/>
          <w:sz w:val="24"/>
        </w:rPr>
      </w:pPr>
    </w:p>
    <w:p w14:paraId="1E9966B7">
      <w:pPr>
        <w:rPr>
          <w:rFonts w:hint="eastAsia" w:ascii="仿宋_GB2312" w:hAnsi="仿宋" w:eastAsia="仿宋_GB2312" w:cs="宋体"/>
          <w:sz w:val="24"/>
        </w:rPr>
      </w:pPr>
    </w:p>
    <w:p w14:paraId="7E064A80">
      <w:pPr>
        <w:pStyle w:val="45"/>
        <w:ind w:firstLine="480"/>
        <w:rPr>
          <w:rFonts w:ascii="仿宋_GB2312" w:hAnsi="仿宋" w:eastAsia="仿宋_GB2312" w:cs="宋体"/>
          <w:sz w:val="24"/>
        </w:rPr>
      </w:pPr>
    </w:p>
    <w:p w14:paraId="52651067">
      <w:pPr>
        <w:rPr>
          <w:rFonts w:hint="eastAsia" w:ascii="仿宋_GB2312" w:hAnsi="仿宋" w:eastAsia="仿宋_GB2312" w:cs="宋体"/>
          <w:sz w:val="24"/>
        </w:rPr>
      </w:pPr>
    </w:p>
    <w:p w14:paraId="0A331BA9">
      <w:pPr>
        <w:pStyle w:val="45"/>
        <w:ind w:firstLine="480"/>
        <w:rPr>
          <w:rFonts w:ascii="仿宋_GB2312" w:hAnsi="仿宋" w:eastAsia="仿宋_GB2312" w:cs="宋体"/>
          <w:sz w:val="24"/>
        </w:rPr>
      </w:pPr>
    </w:p>
    <w:p w14:paraId="65B8C682">
      <w:pPr>
        <w:rPr>
          <w:rFonts w:hint="eastAsia" w:ascii="仿宋_GB2312" w:hAnsi="仿宋" w:eastAsia="仿宋_GB2312" w:cs="宋体"/>
          <w:sz w:val="24"/>
        </w:rPr>
      </w:pPr>
    </w:p>
    <w:p w14:paraId="7CA45831">
      <w:pPr>
        <w:pStyle w:val="45"/>
        <w:ind w:firstLine="480"/>
        <w:rPr>
          <w:rFonts w:ascii="仿宋_GB2312" w:hAnsi="仿宋" w:eastAsia="仿宋_GB2312" w:cs="宋体"/>
          <w:sz w:val="24"/>
        </w:rPr>
      </w:pPr>
    </w:p>
    <w:p w14:paraId="47D85061">
      <w:pPr>
        <w:rPr>
          <w:rFonts w:hint="eastAsia" w:ascii="仿宋_GB2312" w:hAnsi="仿宋" w:eastAsia="仿宋_GB2312" w:cs="宋体"/>
          <w:sz w:val="24"/>
        </w:rPr>
      </w:pPr>
    </w:p>
    <w:p w14:paraId="50906763">
      <w:pPr>
        <w:pStyle w:val="45"/>
        <w:ind w:firstLine="480"/>
        <w:rPr>
          <w:rFonts w:ascii="仿宋_GB2312" w:hAnsi="仿宋" w:eastAsia="仿宋_GB2312" w:cs="宋体"/>
          <w:sz w:val="24"/>
        </w:rPr>
      </w:pPr>
    </w:p>
    <w:p w14:paraId="4EDB2C1D">
      <w:pPr>
        <w:rPr>
          <w:rFonts w:hint="eastAsia" w:ascii="仿宋_GB2312" w:hAnsi="仿宋" w:eastAsia="仿宋_GB2312" w:cs="宋体"/>
          <w:sz w:val="24"/>
        </w:rPr>
      </w:pPr>
    </w:p>
    <w:p w14:paraId="493824A2">
      <w:pPr>
        <w:pStyle w:val="45"/>
        <w:ind w:firstLine="480"/>
        <w:rPr>
          <w:rFonts w:ascii="仿宋_GB2312" w:hAnsi="仿宋" w:eastAsia="仿宋_GB2312" w:cs="宋体"/>
          <w:sz w:val="24"/>
        </w:rPr>
      </w:pPr>
    </w:p>
    <w:p w14:paraId="09E23B5D">
      <w:pPr>
        <w:rPr>
          <w:rFonts w:hint="eastAsia" w:ascii="仿宋_GB2312" w:hAnsi="仿宋" w:eastAsia="仿宋_GB2312" w:cs="宋体"/>
          <w:sz w:val="24"/>
        </w:rPr>
      </w:pPr>
    </w:p>
    <w:p w14:paraId="470C1076">
      <w:pPr>
        <w:pStyle w:val="45"/>
        <w:ind w:firstLine="480"/>
        <w:rPr>
          <w:rFonts w:ascii="仿宋_GB2312" w:hAnsi="仿宋" w:eastAsia="仿宋_GB2312" w:cs="宋体"/>
          <w:sz w:val="24"/>
        </w:rPr>
      </w:pPr>
    </w:p>
    <w:p w14:paraId="34E0691E">
      <w:pPr>
        <w:rPr>
          <w:rFonts w:hint="eastAsia" w:ascii="仿宋_GB2312" w:hAnsi="仿宋" w:eastAsia="仿宋_GB2312" w:cs="宋体"/>
          <w:sz w:val="24"/>
        </w:rPr>
      </w:pPr>
    </w:p>
    <w:p w14:paraId="202D6D1B">
      <w:pPr>
        <w:pStyle w:val="45"/>
        <w:ind w:firstLine="480"/>
        <w:rPr>
          <w:rFonts w:ascii="仿宋_GB2312" w:hAnsi="仿宋" w:eastAsia="仿宋_GB2312" w:cs="宋体"/>
          <w:sz w:val="24"/>
        </w:rPr>
      </w:pPr>
    </w:p>
    <w:p w14:paraId="09BF6A0C">
      <w:pPr>
        <w:rPr>
          <w:rFonts w:hint="eastAsia" w:ascii="仿宋_GB2312" w:hAnsi="仿宋" w:eastAsia="仿宋_GB2312" w:cs="宋体"/>
          <w:sz w:val="24"/>
        </w:rPr>
      </w:pPr>
    </w:p>
    <w:p w14:paraId="0F53FB8B">
      <w:pPr>
        <w:pStyle w:val="45"/>
        <w:ind w:firstLine="480"/>
        <w:rPr>
          <w:rFonts w:ascii="仿宋_GB2312" w:hAnsi="仿宋" w:eastAsia="仿宋_GB2312" w:cs="宋体"/>
          <w:sz w:val="24"/>
        </w:rPr>
      </w:pPr>
    </w:p>
    <w:p w14:paraId="23E5CB48">
      <w:pPr>
        <w:rPr>
          <w:rFonts w:hint="eastAsia" w:ascii="仿宋_GB2312" w:hAnsi="仿宋" w:eastAsia="仿宋_GB2312" w:cs="宋体"/>
          <w:sz w:val="24"/>
        </w:rPr>
      </w:pPr>
    </w:p>
    <w:p w14:paraId="41B43D15">
      <w:pPr>
        <w:pStyle w:val="45"/>
        <w:ind w:firstLine="480"/>
        <w:rPr>
          <w:rFonts w:ascii="仿宋_GB2312" w:hAnsi="仿宋" w:eastAsia="仿宋_GB2312" w:cs="宋体"/>
          <w:sz w:val="24"/>
        </w:rPr>
      </w:pPr>
    </w:p>
    <w:p w14:paraId="3A9823C0">
      <w:pPr>
        <w:rPr>
          <w:rFonts w:hint="eastAsia" w:ascii="仿宋_GB2312" w:hAnsi="仿宋" w:eastAsia="仿宋_GB2312" w:cs="宋体"/>
          <w:sz w:val="24"/>
        </w:rPr>
      </w:pPr>
    </w:p>
    <w:p w14:paraId="79A03D69">
      <w:pPr>
        <w:pStyle w:val="45"/>
        <w:ind w:firstLine="480"/>
        <w:rPr>
          <w:rFonts w:ascii="仿宋_GB2312" w:hAnsi="仿宋" w:eastAsia="仿宋_GB2312" w:cs="宋体"/>
          <w:sz w:val="24"/>
        </w:rPr>
      </w:pPr>
    </w:p>
    <w:p w14:paraId="1360DBFC">
      <w:pPr>
        <w:rPr>
          <w:rFonts w:hint="eastAsia" w:ascii="仿宋_GB2312" w:hAnsi="仿宋" w:eastAsia="仿宋_GB2312" w:cs="宋体"/>
          <w:sz w:val="24"/>
        </w:rPr>
      </w:pPr>
    </w:p>
    <w:p w14:paraId="05E40953">
      <w:pPr>
        <w:pStyle w:val="45"/>
        <w:ind w:firstLine="480"/>
        <w:rPr>
          <w:rFonts w:ascii="仿宋_GB2312" w:hAnsi="仿宋" w:eastAsia="仿宋_GB2312" w:cs="宋体"/>
          <w:sz w:val="24"/>
        </w:rPr>
      </w:pPr>
    </w:p>
    <w:p w14:paraId="1846602A">
      <w:pPr>
        <w:rPr>
          <w:rFonts w:hint="eastAsia" w:ascii="仿宋_GB2312" w:hAnsi="仿宋" w:eastAsia="仿宋_GB2312" w:cs="宋体"/>
          <w:sz w:val="24"/>
        </w:rPr>
      </w:pPr>
    </w:p>
    <w:p w14:paraId="5EE3E8C6">
      <w:pPr>
        <w:pStyle w:val="45"/>
        <w:ind w:firstLine="480"/>
        <w:rPr>
          <w:rFonts w:ascii="仿宋_GB2312" w:hAnsi="仿宋" w:eastAsia="仿宋_GB2312" w:cs="宋体"/>
          <w:sz w:val="24"/>
        </w:rPr>
      </w:pPr>
    </w:p>
    <w:p w14:paraId="6865D2A3">
      <w:pPr>
        <w:rPr>
          <w:rFonts w:hint="eastAsia" w:ascii="仿宋_GB2312" w:hAnsi="仿宋" w:eastAsia="仿宋_GB2312" w:cs="宋体"/>
          <w:sz w:val="24"/>
        </w:rPr>
      </w:pPr>
    </w:p>
    <w:p w14:paraId="254EA7D6">
      <w:pPr>
        <w:pStyle w:val="45"/>
        <w:ind w:firstLine="480"/>
        <w:rPr>
          <w:rFonts w:ascii="仿宋_GB2312" w:hAnsi="仿宋" w:eastAsia="仿宋_GB2312" w:cs="宋体"/>
          <w:sz w:val="24"/>
        </w:rPr>
      </w:pPr>
    </w:p>
    <w:p w14:paraId="55897071">
      <w:pPr>
        <w:rPr>
          <w:rFonts w:hint="eastAsia" w:ascii="仿宋_GB2312" w:hAnsi="仿宋" w:eastAsia="仿宋_GB2312" w:cs="宋体"/>
          <w:sz w:val="24"/>
        </w:rPr>
      </w:pPr>
    </w:p>
    <w:p w14:paraId="14AB85A1">
      <w:pPr>
        <w:pStyle w:val="45"/>
        <w:ind w:firstLine="480"/>
        <w:rPr>
          <w:rFonts w:ascii="仿宋_GB2312" w:hAnsi="仿宋" w:eastAsia="仿宋_GB2312" w:cs="宋体"/>
          <w:sz w:val="24"/>
        </w:rPr>
      </w:pPr>
    </w:p>
    <w:p w14:paraId="13323E85">
      <w:pPr>
        <w:rPr>
          <w:rFonts w:hint="eastAsia" w:ascii="仿宋_GB2312" w:hAnsi="仿宋" w:eastAsia="仿宋_GB2312" w:cs="宋体"/>
          <w:sz w:val="24"/>
        </w:rPr>
      </w:pPr>
    </w:p>
    <w:p w14:paraId="09951D4E">
      <w:pPr>
        <w:pStyle w:val="45"/>
        <w:ind w:firstLine="480"/>
        <w:rPr>
          <w:rFonts w:ascii="仿宋_GB2312" w:hAnsi="仿宋" w:eastAsia="仿宋_GB2312" w:cs="宋体"/>
          <w:sz w:val="24"/>
        </w:rPr>
      </w:pPr>
    </w:p>
    <w:p w14:paraId="3891FA86"/>
    <w:p w14:paraId="5344C191">
      <w:pPr>
        <w:pStyle w:val="45"/>
        <w:ind w:firstLine="480"/>
        <w:rPr>
          <w:rFonts w:ascii="仿宋_GB2312" w:hAnsi="仿宋" w:eastAsia="仿宋_GB2312" w:cs="宋体"/>
          <w:sz w:val="24"/>
        </w:rPr>
      </w:pPr>
    </w:p>
    <w:p w14:paraId="0FC2BE2E">
      <w:pPr>
        <w:rPr>
          <w:rFonts w:hint="eastAsia" w:ascii="仿宋_GB2312" w:hAnsi="仿宋" w:eastAsia="仿宋_GB2312" w:cs="宋体"/>
          <w:sz w:val="24"/>
        </w:rPr>
      </w:pPr>
    </w:p>
    <w:p w14:paraId="3D06B0C5">
      <w:pPr>
        <w:pStyle w:val="45"/>
        <w:ind w:left="1680" w:firstLine="723"/>
        <w:rPr>
          <w:rFonts w:hAnsi="宋体" w:cs="宋体"/>
          <w:b/>
          <w:bCs/>
          <w:sz w:val="36"/>
          <w:szCs w:val="36"/>
        </w:rPr>
      </w:pPr>
      <w:r>
        <w:rPr>
          <w:rFonts w:hAnsi="宋体" w:cs="宋体"/>
          <w:b/>
          <w:bCs/>
          <w:sz w:val="36"/>
          <w:szCs w:val="36"/>
        </w:rPr>
        <w:t>第五部分 评审细则</w:t>
      </w:r>
    </w:p>
    <w:p w14:paraId="44B84909">
      <w:pPr>
        <w:spacing w:line="520" w:lineRule="exact"/>
        <w:jc w:val="left"/>
        <w:rPr>
          <w:rFonts w:hint="eastAsia" w:ascii="宋体" w:hAnsi="宋体"/>
          <w:b/>
          <w:sz w:val="24"/>
          <w:szCs w:val="24"/>
        </w:rPr>
      </w:pPr>
      <w:r>
        <w:rPr>
          <w:rFonts w:hint="eastAsia" w:ascii="宋体" w:hAnsi="宋体"/>
          <w:b/>
          <w:sz w:val="24"/>
          <w:szCs w:val="24"/>
        </w:rPr>
        <w:t>一、总则</w:t>
      </w:r>
    </w:p>
    <w:p w14:paraId="6CD6C572">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66184D4">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54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66316765">
            <w:pPr>
              <w:jc w:val="center"/>
              <w:rPr>
                <w:rFonts w:hint="eastAsia" w:ascii="宋体" w:hAnsi="宋体"/>
                <w:b/>
                <w:szCs w:val="21"/>
              </w:rPr>
            </w:pPr>
            <w:r>
              <w:rPr>
                <w:rFonts w:hint="eastAsia" w:ascii="宋体" w:hAnsi="宋体"/>
                <w:b/>
                <w:szCs w:val="21"/>
              </w:rPr>
              <w:t>序号</w:t>
            </w:r>
          </w:p>
        </w:tc>
        <w:tc>
          <w:tcPr>
            <w:tcW w:w="1491" w:type="dxa"/>
            <w:shd w:val="clear" w:color="auto" w:fill="D9D9D9"/>
            <w:vAlign w:val="center"/>
          </w:tcPr>
          <w:p w14:paraId="1058783E">
            <w:pPr>
              <w:jc w:val="center"/>
              <w:rPr>
                <w:rFonts w:hint="eastAsia" w:ascii="宋体" w:hAnsi="宋体"/>
                <w:b/>
                <w:szCs w:val="21"/>
              </w:rPr>
            </w:pPr>
            <w:r>
              <w:rPr>
                <w:rFonts w:hint="eastAsia" w:ascii="宋体" w:hAnsi="宋体"/>
                <w:b/>
                <w:szCs w:val="21"/>
              </w:rPr>
              <w:t>评分类别</w:t>
            </w:r>
          </w:p>
        </w:tc>
        <w:tc>
          <w:tcPr>
            <w:tcW w:w="1500" w:type="dxa"/>
            <w:shd w:val="clear" w:color="auto" w:fill="D9D9D9"/>
            <w:vAlign w:val="center"/>
          </w:tcPr>
          <w:p w14:paraId="2D09A13D">
            <w:pPr>
              <w:jc w:val="center"/>
              <w:rPr>
                <w:rFonts w:hint="eastAsia" w:ascii="宋体" w:hAnsi="宋体"/>
                <w:b/>
                <w:szCs w:val="21"/>
              </w:rPr>
            </w:pPr>
            <w:r>
              <w:rPr>
                <w:rFonts w:hint="eastAsia" w:ascii="宋体" w:hAnsi="宋体"/>
                <w:b/>
                <w:szCs w:val="21"/>
              </w:rPr>
              <w:t>评分项目</w:t>
            </w:r>
          </w:p>
        </w:tc>
        <w:tc>
          <w:tcPr>
            <w:tcW w:w="4887" w:type="dxa"/>
            <w:shd w:val="clear" w:color="auto" w:fill="D9D9D9"/>
            <w:vAlign w:val="center"/>
          </w:tcPr>
          <w:p w14:paraId="657B7C45">
            <w:pPr>
              <w:jc w:val="center"/>
              <w:rPr>
                <w:rFonts w:hint="eastAsia" w:ascii="宋体" w:hAnsi="宋体"/>
                <w:b/>
                <w:szCs w:val="21"/>
              </w:rPr>
            </w:pPr>
            <w:r>
              <w:rPr>
                <w:rFonts w:hint="eastAsia" w:ascii="宋体" w:hAnsi="宋体"/>
                <w:b/>
                <w:szCs w:val="21"/>
              </w:rPr>
              <w:t>评分细则</w:t>
            </w:r>
          </w:p>
        </w:tc>
        <w:tc>
          <w:tcPr>
            <w:tcW w:w="783" w:type="dxa"/>
            <w:shd w:val="clear" w:color="auto" w:fill="D9D9D9"/>
            <w:vAlign w:val="center"/>
          </w:tcPr>
          <w:p w14:paraId="4D5B5E79">
            <w:pPr>
              <w:jc w:val="center"/>
              <w:rPr>
                <w:rFonts w:hint="eastAsia" w:ascii="宋体" w:hAnsi="宋体"/>
                <w:b/>
                <w:szCs w:val="21"/>
              </w:rPr>
            </w:pPr>
            <w:r>
              <w:rPr>
                <w:rFonts w:hint="eastAsia" w:ascii="宋体" w:hAnsi="宋体"/>
                <w:b/>
                <w:szCs w:val="21"/>
              </w:rPr>
              <w:t>分值</w:t>
            </w:r>
          </w:p>
        </w:tc>
      </w:tr>
      <w:tr w14:paraId="3FEC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62BFF60C">
            <w:pPr>
              <w:rPr>
                <w:rFonts w:hint="eastAsia" w:ascii="宋体" w:hAnsi="宋体"/>
                <w:szCs w:val="21"/>
              </w:rPr>
            </w:pPr>
            <w:r>
              <w:rPr>
                <w:rFonts w:hint="eastAsia" w:ascii="宋体" w:hAnsi="宋体"/>
                <w:szCs w:val="21"/>
              </w:rPr>
              <w:t>1</w:t>
            </w:r>
          </w:p>
        </w:tc>
        <w:tc>
          <w:tcPr>
            <w:tcW w:w="1491" w:type="dxa"/>
            <w:vMerge w:val="restart"/>
            <w:vAlign w:val="center"/>
          </w:tcPr>
          <w:p w14:paraId="794F06F8">
            <w:pPr>
              <w:rPr>
                <w:rFonts w:hint="eastAsia" w:ascii="宋体" w:hAnsi="宋体"/>
                <w:szCs w:val="21"/>
              </w:rPr>
            </w:pPr>
            <w:r>
              <w:rPr>
                <w:rFonts w:hint="eastAsia" w:ascii="宋体" w:hAnsi="宋体"/>
                <w:szCs w:val="21"/>
              </w:rPr>
              <w:t>商务部分（10分）</w:t>
            </w:r>
          </w:p>
        </w:tc>
        <w:tc>
          <w:tcPr>
            <w:tcW w:w="1500" w:type="dxa"/>
            <w:vAlign w:val="center"/>
          </w:tcPr>
          <w:p w14:paraId="67CB4569">
            <w:pPr>
              <w:rPr>
                <w:rFonts w:hint="eastAsia" w:ascii="宋体" w:hAnsi="宋体"/>
                <w:szCs w:val="21"/>
              </w:rPr>
            </w:pPr>
            <w:r>
              <w:rPr>
                <w:rFonts w:hint="eastAsia" w:ascii="宋体" w:hAnsi="宋体"/>
                <w:szCs w:val="21"/>
              </w:rPr>
              <w:t>文件编制质量</w:t>
            </w:r>
          </w:p>
        </w:tc>
        <w:tc>
          <w:tcPr>
            <w:tcW w:w="4887" w:type="dxa"/>
            <w:vAlign w:val="center"/>
          </w:tcPr>
          <w:p w14:paraId="7C32CDF1">
            <w:pPr>
              <w:rPr>
                <w:rFonts w:hint="eastAsia"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44139FF8">
            <w:pPr>
              <w:rPr>
                <w:rFonts w:hint="eastAsia" w:ascii="宋体" w:hAnsi="宋体"/>
                <w:szCs w:val="21"/>
              </w:rPr>
            </w:pPr>
            <w:r>
              <w:rPr>
                <w:rFonts w:hint="eastAsia" w:ascii="宋体" w:hAnsi="宋体"/>
                <w:szCs w:val="21"/>
              </w:rPr>
              <w:t>5</w:t>
            </w:r>
          </w:p>
        </w:tc>
      </w:tr>
      <w:tr w14:paraId="5F0B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5C07B3">
            <w:pPr>
              <w:rPr>
                <w:rFonts w:hint="eastAsia" w:ascii="宋体" w:hAnsi="宋体"/>
                <w:szCs w:val="21"/>
              </w:rPr>
            </w:pPr>
            <w:r>
              <w:rPr>
                <w:rFonts w:hint="eastAsia" w:ascii="宋体" w:hAnsi="宋体"/>
                <w:szCs w:val="21"/>
              </w:rPr>
              <w:t>2</w:t>
            </w:r>
          </w:p>
        </w:tc>
        <w:tc>
          <w:tcPr>
            <w:tcW w:w="1491" w:type="dxa"/>
            <w:vMerge w:val="continue"/>
            <w:vAlign w:val="center"/>
          </w:tcPr>
          <w:p w14:paraId="37A05218">
            <w:pPr>
              <w:rPr>
                <w:rFonts w:hint="eastAsia" w:ascii="宋体" w:hAnsi="宋体"/>
                <w:szCs w:val="21"/>
              </w:rPr>
            </w:pPr>
          </w:p>
        </w:tc>
        <w:tc>
          <w:tcPr>
            <w:tcW w:w="1500" w:type="dxa"/>
            <w:vAlign w:val="center"/>
          </w:tcPr>
          <w:p w14:paraId="1C7A2422">
            <w:pPr>
              <w:rPr>
                <w:rFonts w:hint="eastAsia" w:ascii="宋体" w:hAnsi="宋体"/>
                <w:szCs w:val="21"/>
              </w:rPr>
            </w:pPr>
            <w:r>
              <w:rPr>
                <w:rFonts w:hint="eastAsia"/>
                <w:bCs/>
                <w:snapToGrid w:val="0"/>
                <w:szCs w:val="24"/>
              </w:rPr>
              <w:t>同型号产品销售业绩</w:t>
            </w:r>
          </w:p>
        </w:tc>
        <w:tc>
          <w:tcPr>
            <w:tcW w:w="4887" w:type="dxa"/>
            <w:vAlign w:val="center"/>
          </w:tcPr>
          <w:p w14:paraId="1144C308">
            <w:pPr>
              <w:pStyle w:val="63"/>
              <w:spacing w:before="2" w:line="276" w:lineRule="auto"/>
              <w:ind w:right="90"/>
              <w:rPr>
                <w:snapToGrid w:val="0"/>
                <w:color w:val="000000"/>
                <w:szCs w:val="24"/>
              </w:rPr>
            </w:pPr>
            <w:r>
              <w:rPr>
                <w:rFonts w:hint="eastAsia"/>
                <w:snapToGrid w:val="0"/>
                <w:color w:val="000000"/>
                <w:szCs w:val="24"/>
              </w:rPr>
              <w:t>响应人提供2022年至今同型号产品销售业绩，需提供至少5份（单份合同装机量至少1台）用户合同复印件。</w:t>
            </w:r>
          </w:p>
          <w:p w14:paraId="7418A6AE">
            <w:pPr>
              <w:rPr>
                <w:snapToGrid w:val="0"/>
                <w:color w:val="000000"/>
                <w:szCs w:val="24"/>
              </w:rPr>
            </w:pPr>
            <w:r>
              <w:rPr>
                <w:rFonts w:hint="eastAsia"/>
                <w:snapToGrid w:val="0"/>
                <w:color w:val="000000"/>
                <w:szCs w:val="24"/>
              </w:rPr>
              <w:t>满足要求得满分，不满足不得分。（不与下述国内用户清单重复计分）</w:t>
            </w:r>
          </w:p>
          <w:p w14:paraId="7C89D3CB">
            <w:pPr>
              <w:rPr>
                <w:rFonts w:ascii="Arial" w:hAnsi="Arial" w:eastAsia="仿宋" w:cs="Arial"/>
                <w:color w:val="000000"/>
                <w:sz w:val="24"/>
                <w:szCs w:val="24"/>
              </w:rPr>
            </w:pPr>
            <w:r>
              <w:rPr>
                <w:rFonts w:hint="eastAsia" w:ascii="宋体" w:hAnsi="宋体"/>
                <w:szCs w:val="21"/>
              </w:rPr>
              <w:t>注：需提供采购合同复印件（至少包括首页、关键内容页、签字盖章页）并加盖公章，否则不予认可。</w:t>
            </w:r>
          </w:p>
        </w:tc>
        <w:tc>
          <w:tcPr>
            <w:tcW w:w="783" w:type="dxa"/>
            <w:vAlign w:val="center"/>
          </w:tcPr>
          <w:p w14:paraId="4E8F004A">
            <w:pPr>
              <w:rPr>
                <w:rFonts w:hint="eastAsia" w:ascii="宋体" w:hAnsi="宋体"/>
                <w:szCs w:val="21"/>
              </w:rPr>
            </w:pPr>
            <w:r>
              <w:rPr>
                <w:rFonts w:hint="eastAsia" w:ascii="宋体" w:hAnsi="宋体"/>
                <w:szCs w:val="21"/>
              </w:rPr>
              <w:t>3</w:t>
            </w:r>
          </w:p>
        </w:tc>
      </w:tr>
      <w:tr w14:paraId="56A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617EAD3B">
            <w:pPr>
              <w:rPr>
                <w:rFonts w:hint="eastAsia" w:ascii="宋体" w:hAnsi="宋体"/>
                <w:szCs w:val="21"/>
              </w:rPr>
            </w:pPr>
            <w:r>
              <w:rPr>
                <w:rFonts w:hint="eastAsia" w:ascii="宋体" w:hAnsi="宋体"/>
                <w:szCs w:val="21"/>
              </w:rPr>
              <w:t>3</w:t>
            </w:r>
          </w:p>
        </w:tc>
        <w:tc>
          <w:tcPr>
            <w:tcW w:w="1491" w:type="dxa"/>
            <w:vMerge w:val="continue"/>
            <w:vAlign w:val="center"/>
          </w:tcPr>
          <w:p w14:paraId="08C73698">
            <w:pPr>
              <w:rPr>
                <w:rFonts w:hint="eastAsia" w:ascii="宋体" w:hAnsi="宋体"/>
                <w:szCs w:val="21"/>
              </w:rPr>
            </w:pPr>
          </w:p>
        </w:tc>
        <w:tc>
          <w:tcPr>
            <w:tcW w:w="1500" w:type="dxa"/>
            <w:vAlign w:val="center"/>
          </w:tcPr>
          <w:p w14:paraId="565AF037">
            <w:pPr>
              <w:rPr>
                <w:bCs/>
                <w:snapToGrid w:val="0"/>
                <w:szCs w:val="24"/>
              </w:rPr>
            </w:pPr>
            <w:r>
              <w:rPr>
                <w:rFonts w:hint="eastAsia"/>
                <w:bCs/>
                <w:snapToGrid w:val="0"/>
                <w:szCs w:val="24"/>
              </w:rPr>
              <w:t>国内用户清单</w:t>
            </w:r>
          </w:p>
        </w:tc>
        <w:tc>
          <w:tcPr>
            <w:tcW w:w="4887" w:type="dxa"/>
            <w:vAlign w:val="center"/>
          </w:tcPr>
          <w:p w14:paraId="228EA95D">
            <w:pPr>
              <w:pStyle w:val="63"/>
              <w:spacing w:before="2" w:line="276" w:lineRule="auto"/>
              <w:ind w:right="90"/>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提供同型号产品装机量大于10台（不同用户）（含）的国内用户清单。</w:t>
            </w:r>
          </w:p>
          <w:p w14:paraId="207FAA14">
            <w:pPr>
              <w:pStyle w:val="63"/>
              <w:spacing w:before="2" w:line="276" w:lineRule="auto"/>
              <w:ind w:right="90"/>
              <w:rPr>
                <w:rFonts w:hint="eastAsia" w:ascii="宋体" w:hAnsi="宋体"/>
                <w:szCs w:val="21"/>
              </w:rPr>
            </w:pPr>
            <w:r>
              <w:rPr>
                <w:rFonts w:hint="eastAsia"/>
                <w:bCs/>
                <w:color w:val="000000" w:themeColor="text1"/>
                <w:szCs w:val="24"/>
                <w14:textFill>
                  <w14:solidFill>
                    <w14:schemeClr w14:val="tx1"/>
                  </w14:solidFill>
                </w14:textFill>
              </w:rPr>
              <w:t>满足要求得满分，不满足不得分。注：清单需标注甲方名称，型号，装机量，否则不予认可。</w:t>
            </w:r>
          </w:p>
        </w:tc>
        <w:tc>
          <w:tcPr>
            <w:tcW w:w="783" w:type="dxa"/>
            <w:vAlign w:val="center"/>
          </w:tcPr>
          <w:p w14:paraId="517004B9">
            <w:pPr>
              <w:rPr>
                <w:rFonts w:hint="eastAsia" w:ascii="宋体" w:hAnsi="宋体"/>
                <w:szCs w:val="21"/>
              </w:rPr>
            </w:pPr>
            <w:r>
              <w:rPr>
                <w:rFonts w:hint="eastAsia" w:ascii="宋体" w:hAnsi="宋体"/>
                <w:szCs w:val="21"/>
              </w:rPr>
              <w:t>2</w:t>
            </w:r>
          </w:p>
        </w:tc>
      </w:tr>
      <w:tr w14:paraId="4AF0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44FD95A2">
            <w:pPr>
              <w:rPr>
                <w:rFonts w:hint="eastAsia" w:ascii="宋体" w:hAnsi="宋体"/>
                <w:szCs w:val="21"/>
              </w:rPr>
            </w:pPr>
            <w:r>
              <w:rPr>
                <w:rFonts w:hint="eastAsia" w:ascii="宋体" w:hAnsi="宋体"/>
                <w:szCs w:val="21"/>
              </w:rPr>
              <w:t>4</w:t>
            </w:r>
          </w:p>
        </w:tc>
        <w:tc>
          <w:tcPr>
            <w:tcW w:w="1491" w:type="dxa"/>
            <w:vMerge w:val="restart"/>
            <w:vAlign w:val="center"/>
          </w:tcPr>
          <w:p w14:paraId="4F6243A3">
            <w:pPr>
              <w:rPr>
                <w:rFonts w:hint="eastAsia" w:ascii="宋体" w:hAnsi="宋体"/>
                <w:szCs w:val="21"/>
              </w:rPr>
            </w:pPr>
            <w:r>
              <w:rPr>
                <w:rFonts w:hint="eastAsia" w:ascii="宋体" w:hAnsi="宋体"/>
                <w:szCs w:val="21"/>
              </w:rPr>
              <w:t>技术部分（60分）</w:t>
            </w:r>
          </w:p>
        </w:tc>
        <w:tc>
          <w:tcPr>
            <w:tcW w:w="1500" w:type="dxa"/>
            <w:vAlign w:val="center"/>
          </w:tcPr>
          <w:p w14:paraId="07C9B19D">
            <w:pPr>
              <w:rPr>
                <w:rFonts w:hint="eastAsia" w:ascii="宋体" w:hAnsi="宋体"/>
                <w:szCs w:val="21"/>
              </w:rPr>
            </w:pPr>
            <w:r>
              <w:rPr>
                <w:rFonts w:hint="eastAsia" w:ascii="宋体" w:hAnsi="宋体"/>
                <w:szCs w:val="21"/>
              </w:rPr>
              <w:t>条款应答情况</w:t>
            </w:r>
          </w:p>
        </w:tc>
        <w:tc>
          <w:tcPr>
            <w:tcW w:w="4887" w:type="dxa"/>
            <w:vAlign w:val="center"/>
          </w:tcPr>
          <w:p w14:paraId="286594ED">
            <w:pPr>
              <w:pStyle w:val="60"/>
              <w:spacing w:line="300" w:lineRule="exact"/>
              <w:rPr>
                <w:rFonts w:hint="eastAsia" w:ascii="宋体" w:hAnsi="宋体" w:cs="宋体;SimSun"/>
                <w:sz w:val="21"/>
                <w:szCs w:val="21"/>
              </w:rPr>
            </w:pPr>
            <w:r>
              <w:rPr>
                <w:rFonts w:hint="eastAsia" w:ascii="宋体" w:hAnsi="宋体" w:cs="宋体;SimSun"/>
                <w:sz w:val="21"/>
                <w:szCs w:val="21"/>
              </w:rPr>
              <w:t>完全满足得 47 分，▲项条款负偏离扣减3.25分，普通项条款负偏离扣减1分，本项最低得0分。</w:t>
            </w:r>
          </w:p>
          <w:p w14:paraId="5FAF8F01">
            <w:pPr>
              <w:pStyle w:val="60"/>
              <w:spacing w:line="300" w:lineRule="exact"/>
              <w:rPr>
                <w:rFonts w:hint="eastAsia" w:ascii="宋体" w:hAnsi="宋体" w:cs="宋体;SimSun"/>
                <w:sz w:val="21"/>
                <w:szCs w:val="21"/>
              </w:rPr>
            </w:pPr>
            <w:r>
              <w:rPr>
                <w:rFonts w:hint="eastAsia"/>
                <w:snapToGrid w:val="0"/>
                <w:color w:val="000000"/>
                <w:sz w:val="21"/>
              </w:rPr>
              <w:t xml:space="preserve">注：技术参数中要求提供证明文件的，按要求提供相应证明材料，需要提供证明文件的未提供的或不满足要求的视为负偏离   </w:t>
            </w:r>
            <w:r>
              <w:rPr>
                <w:rFonts w:hint="eastAsia" w:ascii="宋体" w:hAnsi="宋体" w:cs="宋体;SimSun"/>
                <w:sz w:val="21"/>
                <w:szCs w:val="21"/>
              </w:rPr>
              <w:t xml:space="preserve">  </w:t>
            </w:r>
          </w:p>
        </w:tc>
        <w:tc>
          <w:tcPr>
            <w:tcW w:w="783" w:type="dxa"/>
            <w:vAlign w:val="center"/>
          </w:tcPr>
          <w:p w14:paraId="6D0DF154">
            <w:pPr>
              <w:rPr>
                <w:rFonts w:hint="eastAsia" w:ascii="宋体" w:hAnsi="宋体"/>
                <w:szCs w:val="21"/>
              </w:rPr>
            </w:pPr>
            <w:r>
              <w:rPr>
                <w:rFonts w:hint="eastAsia" w:ascii="宋体" w:hAnsi="宋体"/>
                <w:szCs w:val="21"/>
              </w:rPr>
              <w:t>47</w:t>
            </w:r>
          </w:p>
        </w:tc>
      </w:tr>
      <w:tr w14:paraId="5803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3" w:type="dxa"/>
            <w:vAlign w:val="center"/>
          </w:tcPr>
          <w:p w14:paraId="75418D82">
            <w:pPr>
              <w:rPr>
                <w:rFonts w:hint="eastAsia" w:ascii="宋体" w:hAnsi="宋体"/>
                <w:szCs w:val="21"/>
              </w:rPr>
            </w:pPr>
            <w:r>
              <w:rPr>
                <w:rFonts w:hint="eastAsia" w:ascii="宋体" w:hAnsi="宋体"/>
                <w:szCs w:val="21"/>
              </w:rPr>
              <w:t>5</w:t>
            </w:r>
          </w:p>
        </w:tc>
        <w:tc>
          <w:tcPr>
            <w:tcW w:w="1491" w:type="dxa"/>
            <w:vMerge w:val="continue"/>
            <w:vAlign w:val="center"/>
          </w:tcPr>
          <w:p w14:paraId="6EDEA66A">
            <w:pPr>
              <w:rPr>
                <w:rFonts w:hint="eastAsia" w:ascii="宋体" w:hAnsi="宋体"/>
                <w:szCs w:val="21"/>
              </w:rPr>
            </w:pPr>
          </w:p>
        </w:tc>
        <w:tc>
          <w:tcPr>
            <w:tcW w:w="1500" w:type="dxa"/>
            <w:vAlign w:val="center"/>
          </w:tcPr>
          <w:p w14:paraId="6EA329D0">
            <w:pPr>
              <w:rPr>
                <w:rFonts w:hint="eastAsia" w:ascii="宋体" w:hAnsi="宋体"/>
                <w:szCs w:val="21"/>
              </w:rPr>
            </w:pPr>
            <w:bookmarkStart w:id="3" w:name="_Hlk191659647"/>
            <w:r>
              <w:rPr>
                <w:rFonts w:hint="eastAsia"/>
                <w:snapToGrid w:val="0"/>
                <w:color w:val="000000"/>
                <w:szCs w:val="24"/>
              </w:rPr>
              <w:t>质量保证期（保修期）</w:t>
            </w:r>
            <w:bookmarkEnd w:id="3"/>
          </w:p>
        </w:tc>
        <w:tc>
          <w:tcPr>
            <w:tcW w:w="4887" w:type="dxa"/>
            <w:vAlign w:val="center"/>
          </w:tcPr>
          <w:p w14:paraId="4B0DA952">
            <w:pPr>
              <w:pStyle w:val="63"/>
              <w:spacing w:before="2" w:line="276" w:lineRule="auto"/>
              <w:ind w:right="90"/>
              <w:rPr>
                <w:snapToGrid w:val="0"/>
                <w:color w:val="000000"/>
                <w:szCs w:val="24"/>
              </w:rPr>
            </w:pPr>
            <w:r>
              <w:rPr>
                <w:rFonts w:hint="eastAsia"/>
                <w:snapToGrid w:val="0"/>
                <w:color w:val="000000"/>
                <w:szCs w:val="24"/>
              </w:rPr>
              <w:t>根据采购文件第二部分采购需求书中的“四、其他相关要求-质量保证期（保修期）”的要求进行打分，其中：</w:t>
            </w:r>
          </w:p>
          <w:p w14:paraId="66257C7D">
            <w:pPr>
              <w:pStyle w:val="63"/>
              <w:spacing w:before="2" w:line="276" w:lineRule="auto"/>
              <w:ind w:right="90"/>
              <w:rPr>
                <w:snapToGrid w:val="0"/>
                <w:color w:val="000000"/>
                <w:szCs w:val="24"/>
              </w:rPr>
            </w:pPr>
            <w:r>
              <w:rPr>
                <w:rFonts w:hint="eastAsia"/>
                <w:snapToGrid w:val="0"/>
                <w:color w:val="000000"/>
                <w:szCs w:val="24"/>
              </w:rPr>
              <w:t>（1）所有质量保证期（保修期）内产品由制造商提供全部保修的得3分（提供加盖制造商公章的承诺函原件，若所投产品为进口产品，可提供加盖制造商或其授权的境内服务机构公章的承诺函原件）；</w:t>
            </w:r>
          </w:p>
          <w:p w14:paraId="4725AF1C">
            <w:pPr>
              <w:pStyle w:val="63"/>
              <w:spacing w:before="2" w:line="276" w:lineRule="auto"/>
              <w:ind w:right="90"/>
              <w:rPr>
                <w:snapToGrid w:val="0"/>
                <w:color w:val="000000"/>
                <w:szCs w:val="24"/>
              </w:rPr>
            </w:pPr>
            <w:r>
              <w:rPr>
                <w:rFonts w:hint="eastAsia"/>
                <w:snapToGrid w:val="0"/>
                <w:color w:val="000000"/>
                <w:szCs w:val="24"/>
              </w:rPr>
              <w:t>（2）制造商未提供全部保修，而由投标人提供其余部分或全部保修的得1分（提供投标人出具的售后服务承诺函原件并加盖投标人公章）；</w:t>
            </w:r>
          </w:p>
          <w:p w14:paraId="2DADA195">
            <w:pPr>
              <w:rPr>
                <w:rFonts w:hint="eastAsia" w:ascii="宋体" w:hAnsi="宋体"/>
                <w:szCs w:val="21"/>
              </w:rPr>
            </w:pPr>
            <w:r>
              <w:rPr>
                <w:rFonts w:hint="eastAsia"/>
              </w:rPr>
              <w:t>本项未提供的不得分。</w:t>
            </w:r>
          </w:p>
        </w:tc>
        <w:tc>
          <w:tcPr>
            <w:tcW w:w="783" w:type="dxa"/>
            <w:vAlign w:val="center"/>
          </w:tcPr>
          <w:p w14:paraId="791C916A">
            <w:pPr>
              <w:rPr>
                <w:rFonts w:hint="eastAsia" w:ascii="宋体" w:hAnsi="宋体"/>
                <w:szCs w:val="21"/>
              </w:rPr>
            </w:pPr>
            <w:r>
              <w:rPr>
                <w:rFonts w:hint="eastAsia" w:ascii="宋体" w:hAnsi="宋体"/>
                <w:szCs w:val="21"/>
              </w:rPr>
              <w:t>3</w:t>
            </w:r>
          </w:p>
        </w:tc>
      </w:tr>
      <w:tr w14:paraId="0EE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53" w:type="dxa"/>
            <w:vAlign w:val="center"/>
          </w:tcPr>
          <w:p w14:paraId="1ACCD4F4">
            <w:pPr>
              <w:rPr>
                <w:rFonts w:hint="eastAsia" w:ascii="宋体" w:hAnsi="宋体"/>
                <w:szCs w:val="21"/>
              </w:rPr>
            </w:pPr>
            <w:r>
              <w:rPr>
                <w:rFonts w:hint="eastAsia" w:ascii="宋体" w:hAnsi="宋体"/>
                <w:szCs w:val="21"/>
              </w:rPr>
              <w:t>6</w:t>
            </w:r>
          </w:p>
          <w:p w14:paraId="3F125D2C">
            <w:pPr>
              <w:rPr>
                <w:rFonts w:hint="eastAsia" w:ascii="宋体" w:hAnsi="宋体"/>
                <w:szCs w:val="21"/>
              </w:rPr>
            </w:pPr>
          </w:p>
        </w:tc>
        <w:tc>
          <w:tcPr>
            <w:tcW w:w="1491" w:type="dxa"/>
            <w:vMerge w:val="continue"/>
            <w:vAlign w:val="center"/>
          </w:tcPr>
          <w:p w14:paraId="3E8D343B">
            <w:pPr>
              <w:rPr>
                <w:rFonts w:hint="eastAsia" w:ascii="宋体" w:hAnsi="宋体"/>
                <w:szCs w:val="21"/>
              </w:rPr>
            </w:pPr>
          </w:p>
        </w:tc>
        <w:tc>
          <w:tcPr>
            <w:tcW w:w="1500" w:type="dxa"/>
            <w:vAlign w:val="center"/>
          </w:tcPr>
          <w:p w14:paraId="4A198DB4">
            <w:pPr>
              <w:rPr>
                <w:rFonts w:hint="eastAsia" w:ascii="宋体" w:hAnsi="宋体"/>
                <w:szCs w:val="21"/>
              </w:rPr>
            </w:pPr>
            <w:r>
              <w:rPr>
                <w:rFonts w:hint="eastAsia" w:ascii="宋体" w:hAnsi="宋体"/>
                <w:szCs w:val="21"/>
              </w:rPr>
              <w:t>售后服务方案</w:t>
            </w:r>
          </w:p>
        </w:tc>
        <w:tc>
          <w:tcPr>
            <w:tcW w:w="4887" w:type="dxa"/>
            <w:vAlign w:val="center"/>
          </w:tcPr>
          <w:p w14:paraId="515E1D2A">
            <w:pPr>
              <w:pStyle w:val="9"/>
            </w:pPr>
            <w:r>
              <w:rPr>
                <w:rFonts w:hint="eastAsia"/>
              </w:rPr>
              <w:t>根据供应商响应文件中售后服务方案进行综合评审：</w:t>
            </w:r>
          </w:p>
          <w:p w14:paraId="2291A7E1">
            <w:pPr>
              <w:pStyle w:val="9"/>
            </w:pPr>
            <w:r>
              <w:rPr>
                <w:rFonts w:hint="eastAsia"/>
              </w:rPr>
              <w:t>售后服务体系完整、服务质量管理制度、售后服务方式、故障处理流程清晰，响应时间、修复时间、服务内容清晰全面，得5分；</w:t>
            </w:r>
          </w:p>
          <w:p w14:paraId="48E2317D">
            <w:pPr>
              <w:pStyle w:val="9"/>
            </w:pPr>
            <w:r>
              <w:rPr>
                <w:rFonts w:hint="eastAsia"/>
              </w:rPr>
              <w:t>售后服务体系较完整、服务质量管理制度、售后服务方式、故障处理流程较清晰，响应时间、修复时间、服务内容较清晰全面，得3分；</w:t>
            </w:r>
          </w:p>
          <w:p w14:paraId="28915E94">
            <w:pPr>
              <w:pStyle w:val="9"/>
            </w:pPr>
            <w:r>
              <w:rPr>
                <w:rFonts w:hint="eastAsia"/>
              </w:rPr>
              <w:t>售后服务体系不完整、服务质量管理制度、售后服务方式、故障处理流程不清晰，响应时间、修复时间、服务内容不清晰，得1分；</w:t>
            </w:r>
          </w:p>
          <w:p w14:paraId="6BE62942">
            <w:pPr>
              <w:rPr>
                <w:rFonts w:hint="eastAsia" w:ascii="宋体" w:hAnsi="宋体"/>
                <w:szCs w:val="21"/>
                <w:highlight w:val="yellow"/>
              </w:rPr>
            </w:pPr>
            <w:r>
              <w:rPr>
                <w:rFonts w:hint="eastAsia"/>
              </w:rPr>
              <w:t>未提供不得分。</w:t>
            </w:r>
          </w:p>
        </w:tc>
        <w:tc>
          <w:tcPr>
            <w:tcW w:w="783" w:type="dxa"/>
            <w:vAlign w:val="center"/>
          </w:tcPr>
          <w:p w14:paraId="77C9AC7A">
            <w:pPr>
              <w:rPr>
                <w:rFonts w:hint="eastAsia" w:ascii="宋体" w:hAnsi="宋体"/>
                <w:szCs w:val="21"/>
              </w:rPr>
            </w:pPr>
            <w:r>
              <w:rPr>
                <w:rFonts w:hint="eastAsia" w:ascii="宋体" w:hAnsi="宋体"/>
                <w:szCs w:val="21"/>
              </w:rPr>
              <w:t>5</w:t>
            </w:r>
          </w:p>
        </w:tc>
      </w:tr>
      <w:tr w14:paraId="08C6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3905B942">
            <w:pPr>
              <w:rPr>
                <w:rFonts w:hint="eastAsia" w:ascii="宋体" w:hAnsi="宋体"/>
                <w:szCs w:val="21"/>
              </w:rPr>
            </w:pPr>
            <w:r>
              <w:rPr>
                <w:rFonts w:hint="eastAsia" w:ascii="宋体" w:hAnsi="宋体"/>
                <w:szCs w:val="21"/>
              </w:rPr>
              <w:t>7</w:t>
            </w:r>
          </w:p>
        </w:tc>
        <w:tc>
          <w:tcPr>
            <w:tcW w:w="1491" w:type="dxa"/>
            <w:vMerge w:val="continue"/>
            <w:vAlign w:val="center"/>
          </w:tcPr>
          <w:p w14:paraId="2BA0F54A">
            <w:pPr>
              <w:rPr>
                <w:rFonts w:hint="eastAsia" w:ascii="宋体" w:hAnsi="宋体"/>
                <w:szCs w:val="21"/>
              </w:rPr>
            </w:pPr>
          </w:p>
        </w:tc>
        <w:tc>
          <w:tcPr>
            <w:tcW w:w="1500" w:type="dxa"/>
            <w:vAlign w:val="center"/>
          </w:tcPr>
          <w:p w14:paraId="58EEE954">
            <w:pPr>
              <w:rPr>
                <w:rFonts w:hint="eastAsia" w:ascii="宋体" w:hAnsi="宋体"/>
                <w:szCs w:val="21"/>
              </w:rPr>
            </w:pPr>
            <w:r>
              <w:rPr>
                <w:rFonts w:hint="eastAsia" w:ascii="宋体" w:hAnsi="宋体"/>
                <w:szCs w:val="21"/>
              </w:rPr>
              <w:t>安装调试及培训方案</w:t>
            </w:r>
          </w:p>
        </w:tc>
        <w:tc>
          <w:tcPr>
            <w:tcW w:w="4887" w:type="dxa"/>
            <w:vAlign w:val="center"/>
          </w:tcPr>
          <w:p w14:paraId="607A265D">
            <w:pPr>
              <w:rPr>
                <w:rFonts w:hint="eastAsia" w:ascii="宋体" w:hAnsi="宋体"/>
                <w:szCs w:val="21"/>
              </w:rPr>
            </w:pPr>
            <w:r>
              <w:rPr>
                <w:rFonts w:hint="eastAsia" w:ascii="宋体" w:hAnsi="宋体"/>
                <w:szCs w:val="21"/>
              </w:rPr>
              <w:t>根据供应商响应文件中安装调试及培训方案进行综合评审：</w:t>
            </w:r>
          </w:p>
          <w:p w14:paraId="491E9860">
            <w:pPr>
              <w:rPr>
                <w:rFonts w:hint="eastAsia" w:ascii="宋体" w:hAnsi="宋体"/>
                <w:szCs w:val="21"/>
              </w:rPr>
            </w:pPr>
            <w:r>
              <w:rPr>
                <w:rFonts w:hint="eastAsia" w:ascii="宋体" w:hAnsi="宋体"/>
                <w:szCs w:val="21"/>
              </w:rPr>
              <w:t>系统与设备的安装调试方案描述极为详尽、流程清晰、预案周全；同时，培训方案的计划、内容、人员与保障措施非常完善，两者均体现出极强的针对性与可行性得5分；</w:t>
            </w:r>
          </w:p>
          <w:p w14:paraId="35C86581">
            <w:pPr>
              <w:rPr>
                <w:rFonts w:hint="eastAsia" w:ascii="宋体" w:hAnsi="宋体"/>
                <w:szCs w:val="21"/>
              </w:rPr>
            </w:pPr>
            <w:r>
              <w:rPr>
                <w:rFonts w:hint="eastAsia" w:ascii="宋体" w:hAnsi="宋体"/>
                <w:szCs w:val="21"/>
              </w:rPr>
              <w:t>系统与设备的安装调试方案描述详实、流程完整；同时，培训方案的计划、内容、人员与保障措施完整清晰，能够满足项目需求得3分；</w:t>
            </w:r>
          </w:p>
          <w:p w14:paraId="63EADC67">
            <w:pPr>
              <w:rPr>
                <w:rFonts w:hint="eastAsia" w:ascii="宋体" w:hAnsi="宋体"/>
                <w:szCs w:val="21"/>
              </w:rPr>
            </w:pPr>
            <w:r>
              <w:rPr>
                <w:rFonts w:hint="eastAsia" w:ascii="宋体" w:hAnsi="宋体"/>
                <w:szCs w:val="21"/>
              </w:rPr>
              <w:t>系统与设备的安装调试方案及培训方案内容均较为常规、笼统，但涵盖了基本要素，可满足最低需求得1分；</w:t>
            </w:r>
          </w:p>
          <w:p w14:paraId="441653C1">
            <w:pPr>
              <w:rPr>
                <w:rFonts w:hint="eastAsia" w:ascii="宋体" w:hAnsi="宋体"/>
                <w:szCs w:val="21"/>
              </w:rPr>
            </w:pPr>
            <w:r>
              <w:rPr>
                <w:rFonts w:hint="eastAsia" w:ascii="宋体" w:hAnsi="宋体"/>
                <w:szCs w:val="21"/>
              </w:rPr>
              <w:t>未提供不得分。</w:t>
            </w:r>
          </w:p>
        </w:tc>
        <w:tc>
          <w:tcPr>
            <w:tcW w:w="783" w:type="dxa"/>
            <w:vAlign w:val="center"/>
          </w:tcPr>
          <w:p w14:paraId="2797E204">
            <w:pPr>
              <w:rPr>
                <w:rFonts w:hint="eastAsia" w:ascii="宋体" w:hAnsi="宋体"/>
                <w:szCs w:val="21"/>
              </w:rPr>
            </w:pPr>
            <w:r>
              <w:rPr>
                <w:rFonts w:hint="eastAsia" w:ascii="宋体" w:hAnsi="宋体"/>
                <w:szCs w:val="21"/>
              </w:rPr>
              <w:t>5</w:t>
            </w:r>
          </w:p>
        </w:tc>
      </w:tr>
      <w:tr w14:paraId="7E1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3FF1586A">
            <w:pPr>
              <w:rPr>
                <w:rFonts w:hint="eastAsia" w:ascii="宋体" w:hAnsi="宋体"/>
                <w:szCs w:val="21"/>
              </w:rPr>
            </w:pPr>
            <w:r>
              <w:rPr>
                <w:rFonts w:hint="eastAsia" w:ascii="宋体" w:hAnsi="宋体"/>
                <w:szCs w:val="21"/>
              </w:rPr>
              <w:t>8</w:t>
            </w:r>
          </w:p>
        </w:tc>
        <w:tc>
          <w:tcPr>
            <w:tcW w:w="1491" w:type="dxa"/>
            <w:vAlign w:val="center"/>
          </w:tcPr>
          <w:p w14:paraId="28D9BEC3">
            <w:pPr>
              <w:rPr>
                <w:rFonts w:hint="eastAsia" w:ascii="宋体" w:hAnsi="宋体"/>
                <w:szCs w:val="21"/>
              </w:rPr>
            </w:pPr>
            <w:r>
              <w:rPr>
                <w:rFonts w:hint="eastAsia" w:ascii="宋体" w:hAnsi="宋体"/>
                <w:szCs w:val="21"/>
              </w:rPr>
              <w:t>价格部分（30分）</w:t>
            </w:r>
          </w:p>
        </w:tc>
        <w:tc>
          <w:tcPr>
            <w:tcW w:w="1500" w:type="dxa"/>
            <w:vAlign w:val="center"/>
          </w:tcPr>
          <w:p w14:paraId="44781A07">
            <w:pPr>
              <w:rPr>
                <w:rFonts w:hint="eastAsia" w:ascii="宋体" w:hAnsi="宋体"/>
                <w:szCs w:val="21"/>
              </w:rPr>
            </w:pPr>
            <w:r>
              <w:rPr>
                <w:rFonts w:hint="eastAsia" w:ascii="宋体" w:hAnsi="宋体"/>
                <w:szCs w:val="21"/>
              </w:rPr>
              <w:t>报价</w:t>
            </w:r>
          </w:p>
        </w:tc>
        <w:tc>
          <w:tcPr>
            <w:tcW w:w="4887" w:type="dxa"/>
            <w:vAlign w:val="center"/>
          </w:tcPr>
          <w:p w14:paraId="4E8B5A8E">
            <w:pPr>
              <w:rPr>
                <w:rFonts w:hint="eastAsia" w:ascii="宋体" w:hAnsi="宋体"/>
                <w:sz w:val="24"/>
                <w:szCs w:val="24"/>
              </w:rPr>
            </w:pPr>
            <w:r>
              <w:rPr>
                <w:rFonts w:ascii="宋体" w:hAnsi="宋体"/>
                <w:sz w:val="24"/>
                <w:szCs w:val="24"/>
              </w:rPr>
              <w:t>价格得分=（评审基准价/报价）×价格权重（</w:t>
            </w:r>
            <w:r>
              <w:rPr>
                <w:rFonts w:hint="eastAsia" w:ascii="宋体" w:hAnsi="宋体"/>
                <w:sz w:val="24"/>
                <w:szCs w:val="24"/>
              </w:rPr>
              <w:t>30</w:t>
            </w:r>
            <w:r>
              <w:rPr>
                <w:rFonts w:ascii="宋体" w:hAnsi="宋体"/>
                <w:sz w:val="24"/>
                <w:szCs w:val="24"/>
              </w:rPr>
              <w:t>%）×100（保留2位小数）</w:t>
            </w:r>
          </w:p>
          <w:p w14:paraId="531DD586">
            <w:pPr>
              <w:rPr>
                <w:rFonts w:hint="eastAsia" w:ascii="宋体" w:hAnsi="宋体"/>
                <w:kern w:val="2"/>
                <w:sz w:val="24"/>
                <w:szCs w:val="24"/>
              </w:rPr>
            </w:pPr>
            <w:r>
              <w:rPr>
                <w:rFonts w:ascii="宋体" w:hAnsi="宋体"/>
                <w:sz w:val="24"/>
                <w:szCs w:val="24"/>
              </w:rPr>
              <w:t>备注：实质性响应采购文件要求且价格最低的报价为评审基准价。</w:t>
            </w:r>
          </w:p>
          <w:p w14:paraId="3A954AA6">
            <w:pPr>
              <w:rPr>
                <w:rFonts w:hint="eastAsia" w:ascii="宋体" w:hAnsi="宋体"/>
                <w:szCs w:val="21"/>
              </w:rPr>
            </w:pPr>
          </w:p>
        </w:tc>
        <w:tc>
          <w:tcPr>
            <w:tcW w:w="783" w:type="dxa"/>
            <w:vAlign w:val="center"/>
          </w:tcPr>
          <w:p w14:paraId="0C5D9B66">
            <w:pPr>
              <w:rPr>
                <w:rFonts w:hint="eastAsia" w:ascii="宋体" w:hAnsi="宋体"/>
                <w:szCs w:val="21"/>
              </w:rPr>
            </w:pPr>
            <w:r>
              <w:rPr>
                <w:rFonts w:hint="eastAsia" w:ascii="宋体" w:hAnsi="宋体"/>
                <w:szCs w:val="21"/>
              </w:rPr>
              <w:t>30</w:t>
            </w:r>
          </w:p>
        </w:tc>
      </w:tr>
    </w:tbl>
    <w:p w14:paraId="61CB894C">
      <w:pPr>
        <w:spacing w:line="360" w:lineRule="exact"/>
        <w:jc w:val="both"/>
        <w:rPr>
          <w:rFonts w:hint="eastAsia" w:ascii="宋体" w:hAnsi="宋体"/>
          <w:color w:val="000000"/>
          <w:szCs w:val="21"/>
        </w:rPr>
      </w:pPr>
      <w:r>
        <w:rPr>
          <w:rFonts w:hint="eastAsia" w:ascii="宋体" w:hAnsi="宋体"/>
          <w:color w:val="000000"/>
          <w:szCs w:val="21"/>
        </w:rPr>
        <w:t>注：根据《政府采购促进中小企业发展管理办法》（财库﹝2020﹞46 号）的规定，对满足价格扣除条件且在投标文件中提交了《中小企业声明函》的供应商，其投标报价中由小型和微型企业提供的服务的报价扣除10%后参与评审。</w:t>
      </w:r>
    </w:p>
    <w:p w14:paraId="2032AFB9"/>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E444">
    <w:pPr>
      <w:pStyle w:val="16"/>
      <w:jc w:val="center"/>
    </w:pPr>
    <w:r>
      <w:fldChar w:fldCharType="begin"/>
    </w:r>
    <w:r>
      <w:instrText xml:space="preserve">PAGE   \* MERGEFORMAT</w:instrText>
    </w:r>
    <w:r>
      <w:fldChar w:fldCharType="separate"/>
    </w:r>
    <w:r>
      <w:rPr>
        <w:lang w:val="zh-CN"/>
      </w:rPr>
      <w:t>21</w:t>
    </w:r>
    <w:r>
      <w:fldChar w:fldCharType="end"/>
    </w:r>
  </w:p>
  <w:p w14:paraId="18CBECA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148C">
    <w:pPr>
      <w:pStyle w:val="16"/>
      <w:jc w:val="center"/>
    </w:pPr>
    <w:r>
      <w:fldChar w:fldCharType="begin"/>
    </w:r>
    <w:r>
      <w:instrText xml:space="preserve">PAGE   \* MERGEFORMAT</w:instrText>
    </w:r>
    <w:r>
      <w:fldChar w:fldCharType="separate"/>
    </w:r>
    <w:r>
      <w:rPr>
        <w:lang w:val="zh-CN"/>
      </w:rPr>
      <w:t>34</w:t>
    </w:r>
    <w:r>
      <w:fldChar w:fldCharType="end"/>
    </w:r>
  </w:p>
  <w:p w14:paraId="421A322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07B0">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AA75">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BB3E">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E2555A6A"/>
    <w:multiLevelType w:val="singleLevel"/>
    <w:tmpl w:val="E2555A6A"/>
    <w:lvl w:ilvl="0" w:tentative="0">
      <w:start w:val="11"/>
      <w:numFmt w:val="decimal"/>
      <w:lvlText w:val="%1."/>
      <w:lvlJc w:val="left"/>
      <w:pPr>
        <w:tabs>
          <w:tab w:val="left" w:pos="312"/>
        </w:tabs>
      </w:pPr>
    </w:lvl>
  </w:abstractNum>
  <w:abstractNum w:abstractNumId="2">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AFA2696"/>
    <w:multiLevelType w:val="singleLevel"/>
    <w:tmpl w:val="2AFA2696"/>
    <w:lvl w:ilvl="0" w:tentative="0">
      <w:start w:val="1"/>
      <w:numFmt w:val="chineseCounting"/>
      <w:suff w:val="space"/>
      <w:lvlText w:val="第%1部分"/>
      <w:lvlJc w:val="left"/>
      <w:rPr>
        <w:rFonts w:hint="eastAsia"/>
      </w:rPr>
    </w:lvl>
  </w:abstractNum>
  <w:abstractNum w:abstractNumId="4">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5">
    <w:nsid w:val="59F6D0D3"/>
    <w:multiLevelType w:val="singleLevel"/>
    <w:tmpl w:val="59F6D0D3"/>
    <w:lvl w:ilvl="0" w:tentative="0">
      <w:start w:val="1"/>
      <w:numFmt w:val="chineseCounting"/>
      <w:suff w:val="nothing"/>
      <w:lvlText w:val="%1、"/>
      <w:lvlJc w:val="left"/>
    </w:lvl>
  </w:abstractNum>
  <w:abstractNum w:abstractNumId="6">
    <w:nsid w:val="5F7DBD65"/>
    <w:multiLevelType w:val="singleLevel"/>
    <w:tmpl w:val="5F7DBD65"/>
    <w:lvl w:ilvl="0" w:tentative="0">
      <w:start w:val="1"/>
      <w:numFmt w:val="decimal"/>
      <w:lvlText w:val="%1."/>
      <w:lvlJc w:val="left"/>
      <w:pPr>
        <w:tabs>
          <w:tab w:val="left" w:pos="312"/>
        </w:tabs>
      </w:pPr>
    </w:lvl>
  </w:abstractNum>
  <w:abstractNum w:abstractNumId="7">
    <w:nsid w:val="6E5E583B"/>
    <w:multiLevelType w:val="singleLevel"/>
    <w:tmpl w:val="6E5E583B"/>
    <w:lvl w:ilvl="0" w:tentative="0">
      <w:start w:val="5"/>
      <w:numFmt w:val="decimal"/>
      <w:lvlText w:val="%1."/>
      <w:lvlJc w:val="left"/>
      <w:pPr>
        <w:tabs>
          <w:tab w:val="left" w:pos="312"/>
        </w:tabs>
      </w:pPr>
    </w:lvl>
  </w:abstractNum>
  <w:num w:numId="1">
    <w:abstractNumId w:val="4"/>
  </w:num>
  <w:num w:numId="2">
    <w:abstractNumId w:val="2"/>
  </w:num>
  <w:num w:numId="3">
    <w:abstractNumId w:val="3"/>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22AE"/>
    <w:rsid w:val="00004D8E"/>
    <w:rsid w:val="00016D42"/>
    <w:rsid w:val="00020314"/>
    <w:rsid w:val="00032D36"/>
    <w:rsid w:val="0003522F"/>
    <w:rsid w:val="000373BB"/>
    <w:rsid w:val="0003752E"/>
    <w:rsid w:val="000410D8"/>
    <w:rsid w:val="000438DB"/>
    <w:rsid w:val="00057B40"/>
    <w:rsid w:val="000717E8"/>
    <w:rsid w:val="0008607F"/>
    <w:rsid w:val="000955D0"/>
    <w:rsid w:val="000A2654"/>
    <w:rsid w:val="000A4997"/>
    <w:rsid w:val="000A5318"/>
    <w:rsid w:val="000B0585"/>
    <w:rsid w:val="000B5182"/>
    <w:rsid w:val="000B6BD1"/>
    <w:rsid w:val="000C539E"/>
    <w:rsid w:val="000C6998"/>
    <w:rsid w:val="000C7B59"/>
    <w:rsid w:val="000D5676"/>
    <w:rsid w:val="000E09B5"/>
    <w:rsid w:val="000F32C4"/>
    <w:rsid w:val="000F4CE6"/>
    <w:rsid w:val="000F63F0"/>
    <w:rsid w:val="00102D2C"/>
    <w:rsid w:val="00107118"/>
    <w:rsid w:val="00117399"/>
    <w:rsid w:val="0012076F"/>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C2E87"/>
    <w:rsid w:val="001D10E9"/>
    <w:rsid w:val="001D131B"/>
    <w:rsid w:val="001F4A9F"/>
    <w:rsid w:val="00204ED9"/>
    <w:rsid w:val="00205879"/>
    <w:rsid w:val="00216C26"/>
    <w:rsid w:val="002208FD"/>
    <w:rsid w:val="0022218A"/>
    <w:rsid w:val="002260AE"/>
    <w:rsid w:val="00226895"/>
    <w:rsid w:val="00226AFA"/>
    <w:rsid w:val="002308E9"/>
    <w:rsid w:val="002314B9"/>
    <w:rsid w:val="002400A4"/>
    <w:rsid w:val="00242C9D"/>
    <w:rsid w:val="002536BB"/>
    <w:rsid w:val="0025628F"/>
    <w:rsid w:val="00257CCE"/>
    <w:rsid w:val="00261ECC"/>
    <w:rsid w:val="00261F3C"/>
    <w:rsid w:val="00263232"/>
    <w:rsid w:val="00265831"/>
    <w:rsid w:val="0027183F"/>
    <w:rsid w:val="0027737C"/>
    <w:rsid w:val="002846BD"/>
    <w:rsid w:val="00294F38"/>
    <w:rsid w:val="002A350B"/>
    <w:rsid w:val="002B1E90"/>
    <w:rsid w:val="002D2410"/>
    <w:rsid w:val="002E191C"/>
    <w:rsid w:val="002E2710"/>
    <w:rsid w:val="002E6E2D"/>
    <w:rsid w:val="002F1C84"/>
    <w:rsid w:val="002F55C6"/>
    <w:rsid w:val="002F6A3D"/>
    <w:rsid w:val="00303923"/>
    <w:rsid w:val="00312FF7"/>
    <w:rsid w:val="0033024C"/>
    <w:rsid w:val="00332E7D"/>
    <w:rsid w:val="003359BF"/>
    <w:rsid w:val="00335B9B"/>
    <w:rsid w:val="0033646C"/>
    <w:rsid w:val="00354943"/>
    <w:rsid w:val="003558C1"/>
    <w:rsid w:val="00356FA9"/>
    <w:rsid w:val="00362FEA"/>
    <w:rsid w:val="00364945"/>
    <w:rsid w:val="00367A27"/>
    <w:rsid w:val="00373610"/>
    <w:rsid w:val="003839AD"/>
    <w:rsid w:val="00385F85"/>
    <w:rsid w:val="003941F9"/>
    <w:rsid w:val="003A15DA"/>
    <w:rsid w:val="003A1CCE"/>
    <w:rsid w:val="003A5D22"/>
    <w:rsid w:val="003C1293"/>
    <w:rsid w:val="003C32A2"/>
    <w:rsid w:val="003D460D"/>
    <w:rsid w:val="003D73EC"/>
    <w:rsid w:val="003E2B57"/>
    <w:rsid w:val="003E77A0"/>
    <w:rsid w:val="003F02FC"/>
    <w:rsid w:val="0040714D"/>
    <w:rsid w:val="004220D9"/>
    <w:rsid w:val="00423D73"/>
    <w:rsid w:val="00424E53"/>
    <w:rsid w:val="00431503"/>
    <w:rsid w:val="00434A5F"/>
    <w:rsid w:val="00437D9C"/>
    <w:rsid w:val="004443EC"/>
    <w:rsid w:val="00444DFA"/>
    <w:rsid w:val="00447D2F"/>
    <w:rsid w:val="00454F37"/>
    <w:rsid w:val="00480F00"/>
    <w:rsid w:val="00491DB7"/>
    <w:rsid w:val="00492598"/>
    <w:rsid w:val="0049505F"/>
    <w:rsid w:val="0049710B"/>
    <w:rsid w:val="004A205F"/>
    <w:rsid w:val="004B7DC7"/>
    <w:rsid w:val="004C02C5"/>
    <w:rsid w:val="004C765F"/>
    <w:rsid w:val="004D27C1"/>
    <w:rsid w:val="004D487C"/>
    <w:rsid w:val="004D597D"/>
    <w:rsid w:val="004E4649"/>
    <w:rsid w:val="00501418"/>
    <w:rsid w:val="00501D3E"/>
    <w:rsid w:val="00511738"/>
    <w:rsid w:val="005127A0"/>
    <w:rsid w:val="00516FC0"/>
    <w:rsid w:val="00521E46"/>
    <w:rsid w:val="005249BC"/>
    <w:rsid w:val="005346CB"/>
    <w:rsid w:val="00544287"/>
    <w:rsid w:val="00553C93"/>
    <w:rsid w:val="00554438"/>
    <w:rsid w:val="00557DC3"/>
    <w:rsid w:val="00566568"/>
    <w:rsid w:val="00573961"/>
    <w:rsid w:val="00594234"/>
    <w:rsid w:val="005B0E00"/>
    <w:rsid w:val="005B3979"/>
    <w:rsid w:val="005C2A6F"/>
    <w:rsid w:val="005C53E2"/>
    <w:rsid w:val="005C5435"/>
    <w:rsid w:val="005C5CD0"/>
    <w:rsid w:val="005D15F9"/>
    <w:rsid w:val="005E01C2"/>
    <w:rsid w:val="005E242C"/>
    <w:rsid w:val="005F00A9"/>
    <w:rsid w:val="005F7A56"/>
    <w:rsid w:val="00603FE0"/>
    <w:rsid w:val="00610381"/>
    <w:rsid w:val="00622AB8"/>
    <w:rsid w:val="006356ED"/>
    <w:rsid w:val="00646363"/>
    <w:rsid w:val="00657B7A"/>
    <w:rsid w:val="00675D6D"/>
    <w:rsid w:val="00680ADA"/>
    <w:rsid w:val="006836FC"/>
    <w:rsid w:val="0068597E"/>
    <w:rsid w:val="00693655"/>
    <w:rsid w:val="006A0A79"/>
    <w:rsid w:val="006A3ACD"/>
    <w:rsid w:val="006B1D7E"/>
    <w:rsid w:val="006C04C3"/>
    <w:rsid w:val="006C38BF"/>
    <w:rsid w:val="006C4198"/>
    <w:rsid w:val="006C687F"/>
    <w:rsid w:val="006D349B"/>
    <w:rsid w:val="006D5430"/>
    <w:rsid w:val="006E320A"/>
    <w:rsid w:val="006E489C"/>
    <w:rsid w:val="007052C1"/>
    <w:rsid w:val="00723927"/>
    <w:rsid w:val="0073062A"/>
    <w:rsid w:val="00732D11"/>
    <w:rsid w:val="007423AA"/>
    <w:rsid w:val="007536C7"/>
    <w:rsid w:val="00776734"/>
    <w:rsid w:val="007849BD"/>
    <w:rsid w:val="007920F4"/>
    <w:rsid w:val="00795872"/>
    <w:rsid w:val="007A605B"/>
    <w:rsid w:val="007A6DB6"/>
    <w:rsid w:val="007B6D8A"/>
    <w:rsid w:val="007B6EA8"/>
    <w:rsid w:val="007E5FA6"/>
    <w:rsid w:val="007F5B66"/>
    <w:rsid w:val="00810AED"/>
    <w:rsid w:val="0081130B"/>
    <w:rsid w:val="00816543"/>
    <w:rsid w:val="00825819"/>
    <w:rsid w:val="00834F08"/>
    <w:rsid w:val="00842B31"/>
    <w:rsid w:val="00850915"/>
    <w:rsid w:val="00851B4F"/>
    <w:rsid w:val="00854A7B"/>
    <w:rsid w:val="00862C10"/>
    <w:rsid w:val="00863696"/>
    <w:rsid w:val="008652BB"/>
    <w:rsid w:val="00867D41"/>
    <w:rsid w:val="008778BD"/>
    <w:rsid w:val="00880E6D"/>
    <w:rsid w:val="00887BFB"/>
    <w:rsid w:val="00890AA5"/>
    <w:rsid w:val="00891F98"/>
    <w:rsid w:val="00895A06"/>
    <w:rsid w:val="008C05E7"/>
    <w:rsid w:val="008C5FE8"/>
    <w:rsid w:val="008D0631"/>
    <w:rsid w:val="008E5DD3"/>
    <w:rsid w:val="008F7C9D"/>
    <w:rsid w:val="009124F5"/>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2BFF"/>
    <w:rsid w:val="009D6109"/>
    <w:rsid w:val="009E2E72"/>
    <w:rsid w:val="009E434D"/>
    <w:rsid w:val="009F65AB"/>
    <w:rsid w:val="00A0122C"/>
    <w:rsid w:val="00A06A44"/>
    <w:rsid w:val="00A10C14"/>
    <w:rsid w:val="00A36A11"/>
    <w:rsid w:val="00A5793C"/>
    <w:rsid w:val="00A60F23"/>
    <w:rsid w:val="00A63CEB"/>
    <w:rsid w:val="00A63E04"/>
    <w:rsid w:val="00A64287"/>
    <w:rsid w:val="00A70017"/>
    <w:rsid w:val="00A81F34"/>
    <w:rsid w:val="00A86B3F"/>
    <w:rsid w:val="00AA4AEF"/>
    <w:rsid w:val="00AB0EDD"/>
    <w:rsid w:val="00AB7189"/>
    <w:rsid w:val="00B00FAF"/>
    <w:rsid w:val="00B01A86"/>
    <w:rsid w:val="00B04A88"/>
    <w:rsid w:val="00B125E4"/>
    <w:rsid w:val="00B37A0D"/>
    <w:rsid w:val="00B403CB"/>
    <w:rsid w:val="00B445A4"/>
    <w:rsid w:val="00B45E34"/>
    <w:rsid w:val="00B5243D"/>
    <w:rsid w:val="00B60123"/>
    <w:rsid w:val="00B704D1"/>
    <w:rsid w:val="00B867F0"/>
    <w:rsid w:val="00B92763"/>
    <w:rsid w:val="00B97282"/>
    <w:rsid w:val="00BA008D"/>
    <w:rsid w:val="00BA07F0"/>
    <w:rsid w:val="00BA241E"/>
    <w:rsid w:val="00BA6462"/>
    <w:rsid w:val="00BB6B4E"/>
    <w:rsid w:val="00BB7370"/>
    <w:rsid w:val="00BC1ADA"/>
    <w:rsid w:val="00BC3812"/>
    <w:rsid w:val="00BC4A40"/>
    <w:rsid w:val="00BC5BD0"/>
    <w:rsid w:val="00BC7EB1"/>
    <w:rsid w:val="00BE26B5"/>
    <w:rsid w:val="00BE334F"/>
    <w:rsid w:val="00BF6564"/>
    <w:rsid w:val="00BF6883"/>
    <w:rsid w:val="00C03433"/>
    <w:rsid w:val="00C039B6"/>
    <w:rsid w:val="00C0596F"/>
    <w:rsid w:val="00C179E6"/>
    <w:rsid w:val="00C2479E"/>
    <w:rsid w:val="00C27305"/>
    <w:rsid w:val="00C3019D"/>
    <w:rsid w:val="00CA04DF"/>
    <w:rsid w:val="00CA5711"/>
    <w:rsid w:val="00CB307B"/>
    <w:rsid w:val="00CC1A41"/>
    <w:rsid w:val="00CE0395"/>
    <w:rsid w:val="00CE3731"/>
    <w:rsid w:val="00CF3575"/>
    <w:rsid w:val="00D32E1B"/>
    <w:rsid w:val="00D3671D"/>
    <w:rsid w:val="00D6344C"/>
    <w:rsid w:val="00D7387D"/>
    <w:rsid w:val="00D869CD"/>
    <w:rsid w:val="00DA3005"/>
    <w:rsid w:val="00DB073E"/>
    <w:rsid w:val="00DC6F05"/>
    <w:rsid w:val="00DE0E9B"/>
    <w:rsid w:val="00DF2E53"/>
    <w:rsid w:val="00E24063"/>
    <w:rsid w:val="00E26253"/>
    <w:rsid w:val="00E27388"/>
    <w:rsid w:val="00E31D7C"/>
    <w:rsid w:val="00E32545"/>
    <w:rsid w:val="00E3360C"/>
    <w:rsid w:val="00E36F73"/>
    <w:rsid w:val="00E41FE1"/>
    <w:rsid w:val="00E43572"/>
    <w:rsid w:val="00E478A2"/>
    <w:rsid w:val="00E76521"/>
    <w:rsid w:val="00E82886"/>
    <w:rsid w:val="00EA3D23"/>
    <w:rsid w:val="00EB3D8F"/>
    <w:rsid w:val="00EC24E8"/>
    <w:rsid w:val="00EC352F"/>
    <w:rsid w:val="00EC3E25"/>
    <w:rsid w:val="00EC7660"/>
    <w:rsid w:val="00EE776C"/>
    <w:rsid w:val="00F04576"/>
    <w:rsid w:val="00F12347"/>
    <w:rsid w:val="00F12945"/>
    <w:rsid w:val="00F17724"/>
    <w:rsid w:val="00F236CB"/>
    <w:rsid w:val="00F36176"/>
    <w:rsid w:val="00F371B8"/>
    <w:rsid w:val="00F37AC9"/>
    <w:rsid w:val="00F40C32"/>
    <w:rsid w:val="00F40E75"/>
    <w:rsid w:val="00F45B83"/>
    <w:rsid w:val="00F509ED"/>
    <w:rsid w:val="00F56279"/>
    <w:rsid w:val="00F603C4"/>
    <w:rsid w:val="00F70275"/>
    <w:rsid w:val="00F7596F"/>
    <w:rsid w:val="00F82D53"/>
    <w:rsid w:val="00F83B64"/>
    <w:rsid w:val="00F855B6"/>
    <w:rsid w:val="00F86F7A"/>
    <w:rsid w:val="00F9718E"/>
    <w:rsid w:val="00F97F7F"/>
    <w:rsid w:val="00FA2C0E"/>
    <w:rsid w:val="00FA7823"/>
    <w:rsid w:val="00FB22AB"/>
    <w:rsid w:val="00FD49B8"/>
    <w:rsid w:val="00FD5B5D"/>
    <w:rsid w:val="00FE5493"/>
    <w:rsid w:val="00FF173C"/>
    <w:rsid w:val="023D34FA"/>
    <w:rsid w:val="02AF6173"/>
    <w:rsid w:val="02E80AFB"/>
    <w:rsid w:val="0313607B"/>
    <w:rsid w:val="0341020B"/>
    <w:rsid w:val="03780909"/>
    <w:rsid w:val="03E01103"/>
    <w:rsid w:val="043D09D3"/>
    <w:rsid w:val="0451447E"/>
    <w:rsid w:val="0592268D"/>
    <w:rsid w:val="05C03FCA"/>
    <w:rsid w:val="06436553"/>
    <w:rsid w:val="06706C7C"/>
    <w:rsid w:val="06C22F74"/>
    <w:rsid w:val="06DA69AD"/>
    <w:rsid w:val="06E51DF1"/>
    <w:rsid w:val="06E57385"/>
    <w:rsid w:val="074A3B33"/>
    <w:rsid w:val="07B60657"/>
    <w:rsid w:val="08781FA9"/>
    <w:rsid w:val="08C157E8"/>
    <w:rsid w:val="08E04023"/>
    <w:rsid w:val="09047D11"/>
    <w:rsid w:val="097529BD"/>
    <w:rsid w:val="09A4172D"/>
    <w:rsid w:val="0A2D5046"/>
    <w:rsid w:val="0A3B3C06"/>
    <w:rsid w:val="0ABA2D7D"/>
    <w:rsid w:val="0ACF3A80"/>
    <w:rsid w:val="0AE6768A"/>
    <w:rsid w:val="0AEA4B9A"/>
    <w:rsid w:val="0B6727D9"/>
    <w:rsid w:val="0BEB340A"/>
    <w:rsid w:val="0C937D2A"/>
    <w:rsid w:val="0CAD0AD3"/>
    <w:rsid w:val="0CE2480D"/>
    <w:rsid w:val="0D202FC0"/>
    <w:rsid w:val="0D502D72"/>
    <w:rsid w:val="0D7731A8"/>
    <w:rsid w:val="0DC072B1"/>
    <w:rsid w:val="0DE34399"/>
    <w:rsid w:val="0DEA3506"/>
    <w:rsid w:val="0E142D56"/>
    <w:rsid w:val="0E323572"/>
    <w:rsid w:val="0F76123D"/>
    <w:rsid w:val="10173DF5"/>
    <w:rsid w:val="10613FCD"/>
    <w:rsid w:val="10EA1EE2"/>
    <w:rsid w:val="1154735C"/>
    <w:rsid w:val="117E0760"/>
    <w:rsid w:val="119569CB"/>
    <w:rsid w:val="11CA0B93"/>
    <w:rsid w:val="121200E6"/>
    <w:rsid w:val="129465AA"/>
    <w:rsid w:val="134A6492"/>
    <w:rsid w:val="136A730B"/>
    <w:rsid w:val="13C17950"/>
    <w:rsid w:val="13D515CD"/>
    <w:rsid w:val="14302302"/>
    <w:rsid w:val="147246C9"/>
    <w:rsid w:val="14C431D2"/>
    <w:rsid w:val="14C71CE1"/>
    <w:rsid w:val="15221674"/>
    <w:rsid w:val="16113955"/>
    <w:rsid w:val="16FE0496"/>
    <w:rsid w:val="173016C8"/>
    <w:rsid w:val="1763479D"/>
    <w:rsid w:val="17740758"/>
    <w:rsid w:val="1787048B"/>
    <w:rsid w:val="183028D1"/>
    <w:rsid w:val="18956BD8"/>
    <w:rsid w:val="18EB67F8"/>
    <w:rsid w:val="1998129F"/>
    <w:rsid w:val="1A8B7370"/>
    <w:rsid w:val="1A954C6D"/>
    <w:rsid w:val="1AAB4490"/>
    <w:rsid w:val="1AC469A3"/>
    <w:rsid w:val="1B4D4E0E"/>
    <w:rsid w:val="1BB27AA1"/>
    <w:rsid w:val="1BBF042B"/>
    <w:rsid w:val="1C265991"/>
    <w:rsid w:val="1C964CCC"/>
    <w:rsid w:val="1CF55E5D"/>
    <w:rsid w:val="1D3B72FB"/>
    <w:rsid w:val="1D401FD5"/>
    <w:rsid w:val="1D6C392C"/>
    <w:rsid w:val="1D990A1B"/>
    <w:rsid w:val="1DBE34D3"/>
    <w:rsid w:val="1DFF397B"/>
    <w:rsid w:val="1E0B09F4"/>
    <w:rsid w:val="1E312EFF"/>
    <w:rsid w:val="1E5D0198"/>
    <w:rsid w:val="1F090697"/>
    <w:rsid w:val="1FE7151C"/>
    <w:rsid w:val="1FF561AE"/>
    <w:rsid w:val="20196340"/>
    <w:rsid w:val="204038CD"/>
    <w:rsid w:val="20914128"/>
    <w:rsid w:val="20CC6275"/>
    <w:rsid w:val="2144119B"/>
    <w:rsid w:val="2173598E"/>
    <w:rsid w:val="220D75B2"/>
    <w:rsid w:val="22804328"/>
    <w:rsid w:val="23024E6A"/>
    <w:rsid w:val="23605105"/>
    <w:rsid w:val="236E7DBF"/>
    <w:rsid w:val="239214C6"/>
    <w:rsid w:val="23DC1B5F"/>
    <w:rsid w:val="24276EB2"/>
    <w:rsid w:val="24A0493A"/>
    <w:rsid w:val="24D37BDA"/>
    <w:rsid w:val="26103D41"/>
    <w:rsid w:val="26413EFB"/>
    <w:rsid w:val="26510172"/>
    <w:rsid w:val="272F6449"/>
    <w:rsid w:val="273E668C"/>
    <w:rsid w:val="27B536B0"/>
    <w:rsid w:val="27D57ABA"/>
    <w:rsid w:val="281700FA"/>
    <w:rsid w:val="2885728B"/>
    <w:rsid w:val="2887341B"/>
    <w:rsid w:val="28C44619"/>
    <w:rsid w:val="29862BD7"/>
    <w:rsid w:val="29F574D6"/>
    <w:rsid w:val="2A3D6A8D"/>
    <w:rsid w:val="2A6308E4"/>
    <w:rsid w:val="2A6D6825"/>
    <w:rsid w:val="2B004385"/>
    <w:rsid w:val="2B3D13F8"/>
    <w:rsid w:val="2BB4237E"/>
    <w:rsid w:val="2BF37A45"/>
    <w:rsid w:val="2BFA5278"/>
    <w:rsid w:val="2C7B7B25"/>
    <w:rsid w:val="2C7F6613"/>
    <w:rsid w:val="2CDF621C"/>
    <w:rsid w:val="2D844CF6"/>
    <w:rsid w:val="2DEC6E42"/>
    <w:rsid w:val="2DF105DB"/>
    <w:rsid w:val="2E6A034D"/>
    <w:rsid w:val="2E804559"/>
    <w:rsid w:val="2EA119DB"/>
    <w:rsid w:val="2EC67693"/>
    <w:rsid w:val="2F155773"/>
    <w:rsid w:val="2F754C15"/>
    <w:rsid w:val="2F7964B4"/>
    <w:rsid w:val="2F9E44AB"/>
    <w:rsid w:val="2FBB2F70"/>
    <w:rsid w:val="2FD63906"/>
    <w:rsid w:val="2FEF2C1A"/>
    <w:rsid w:val="30727709"/>
    <w:rsid w:val="30B57959"/>
    <w:rsid w:val="31077AEF"/>
    <w:rsid w:val="31085D41"/>
    <w:rsid w:val="31281A7F"/>
    <w:rsid w:val="31417665"/>
    <w:rsid w:val="31F65BC5"/>
    <w:rsid w:val="321E38C7"/>
    <w:rsid w:val="32CE6B16"/>
    <w:rsid w:val="333D278B"/>
    <w:rsid w:val="3344502A"/>
    <w:rsid w:val="33EF4B74"/>
    <w:rsid w:val="346D235F"/>
    <w:rsid w:val="35026026"/>
    <w:rsid w:val="351A2120"/>
    <w:rsid w:val="352073D1"/>
    <w:rsid w:val="35927347"/>
    <w:rsid w:val="35942299"/>
    <w:rsid w:val="35E6569D"/>
    <w:rsid w:val="366E25F0"/>
    <w:rsid w:val="36785717"/>
    <w:rsid w:val="381D515F"/>
    <w:rsid w:val="389414BE"/>
    <w:rsid w:val="390E5EBF"/>
    <w:rsid w:val="39BD2529"/>
    <w:rsid w:val="3A636C6D"/>
    <w:rsid w:val="3AAB3FD3"/>
    <w:rsid w:val="3B1A12EE"/>
    <w:rsid w:val="3C881DDA"/>
    <w:rsid w:val="3D5F430F"/>
    <w:rsid w:val="3DE6611C"/>
    <w:rsid w:val="3DEE62BF"/>
    <w:rsid w:val="3FC650EB"/>
    <w:rsid w:val="401647C2"/>
    <w:rsid w:val="40CC793A"/>
    <w:rsid w:val="41195D48"/>
    <w:rsid w:val="41197AF6"/>
    <w:rsid w:val="41790595"/>
    <w:rsid w:val="41853485"/>
    <w:rsid w:val="42823479"/>
    <w:rsid w:val="428270C4"/>
    <w:rsid w:val="432650E5"/>
    <w:rsid w:val="43782C30"/>
    <w:rsid w:val="437E7318"/>
    <w:rsid w:val="43B63340"/>
    <w:rsid w:val="43B77122"/>
    <w:rsid w:val="43F965F6"/>
    <w:rsid w:val="448B0DC7"/>
    <w:rsid w:val="452E738D"/>
    <w:rsid w:val="45A73923"/>
    <w:rsid w:val="45AA20AF"/>
    <w:rsid w:val="46130D1E"/>
    <w:rsid w:val="4654512D"/>
    <w:rsid w:val="46A14816"/>
    <w:rsid w:val="46AE164B"/>
    <w:rsid w:val="470D3C59"/>
    <w:rsid w:val="473236C0"/>
    <w:rsid w:val="48233009"/>
    <w:rsid w:val="48B30830"/>
    <w:rsid w:val="49690EEF"/>
    <w:rsid w:val="4978464B"/>
    <w:rsid w:val="49EC70F2"/>
    <w:rsid w:val="4A084BAC"/>
    <w:rsid w:val="4A0B1FA6"/>
    <w:rsid w:val="4A4610EA"/>
    <w:rsid w:val="4A4D0811"/>
    <w:rsid w:val="4B013AD5"/>
    <w:rsid w:val="4B3310CB"/>
    <w:rsid w:val="4BF5224A"/>
    <w:rsid w:val="4C15575E"/>
    <w:rsid w:val="4D1F46E6"/>
    <w:rsid w:val="4D3161C8"/>
    <w:rsid w:val="4D4971D6"/>
    <w:rsid w:val="4D673B78"/>
    <w:rsid w:val="4D730311"/>
    <w:rsid w:val="4DBB32A1"/>
    <w:rsid w:val="4E263020"/>
    <w:rsid w:val="4E5054FE"/>
    <w:rsid w:val="4E8C7B5A"/>
    <w:rsid w:val="4EB329FB"/>
    <w:rsid w:val="4F243E16"/>
    <w:rsid w:val="4F5B23A1"/>
    <w:rsid w:val="500B320E"/>
    <w:rsid w:val="503C735D"/>
    <w:rsid w:val="50770396"/>
    <w:rsid w:val="50B821CB"/>
    <w:rsid w:val="5144471C"/>
    <w:rsid w:val="516F72BF"/>
    <w:rsid w:val="51DA13B2"/>
    <w:rsid w:val="52411E67"/>
    <w:rsid w:val="52F201A7"/>
    <w:rsid w:val="53427F24"/>
    <w:rsid w:val="53BF1880"/>
    <w:rsid w:val="53D035D9"/>
    <w:rsid w:val="53EB3716"/>
    <w:rsid w:val="54410308"/>
    <w:rsid w:val="54474D62"/>
    <w:rsid w:val="54A379AB"/>
    <w:rsid w:val="54C94F38"/>
    <w:rsid w:val="54D272FC"/>
    <w:rsid w:val="54FE1844"/>
    <w:rsid w:val="552F123F"/>
    <w:rsid w:val="555E38D2"/>
    <w:rsid w:val="55B509F6"/>
    <w:rsid w:val="56282E9D"/>
    <w:rsid w:val="562B2653"/>
    <w:rsid w:val="566E3FE9"/>
    <w:rsid w:val="57654915"/>
    <w:rsid w:val="577D2735"/>
    <w:rsid w:val="57821531"/>
    <w:rsid w:val="58913FBE"/>
    <w:rsid w:val="58AC0B04"/>
    <w:rsid w:val="58E33856"/>
    <w:rsid w:val="58ED7447"/>
    <w:rsid w:val="59D94FB8"/>
    <w:rsid w:val="5A2A4A65"/>
    <w:rsid w:val="5B4B66A7"/>
    <w:rsid w:val="5B931BB5"/>
    <w:rsid w:val="5C982E52"/>
    <w:rsid w:val="5D30782F"/>
    <w:rsid w:val="5E061885"/>
    <w:rsid w:val="5EF06D6B"/>
    <w:rsid w:val="5FA6527E"/>
    <w:rsid w:val="5FE417AD"/>
    <w:rsid w:val="60687334"/>
    <w:rsid w:val="6080347D"/>
    <w:rsid w:val="60F65306"/>
    <w:rsid w:val="61720E31"/>
    <w:rsid w:val="61E92327"/>
    <w:rsid w:val="6223037D"/>
    <w:rsid w:val="628250A4"/>
    <w:rsid w:val="63304B00"/>
    <w:rsid w:val="63DC07E4"/>
    <w:rsid w:val="647B624F"/>
    <w:rsid w:val="64B41FCC"/>
    <w:rsid w:val="65015485"/>
    <w:rsid w:val="65385EEE"/>
    <w:rsid w:val="65982872"/>
    <w:rsid w:val="65C21C5B"/>
    <w:rsid w:val="66236B9E"/>
    <w:rsid w:val="663518A2"/>
    <w:rsid w:val="669435F8"/>
    <w:rsid w:val="66A5036A"/>
    <w:rsid w:val="66FD1BB8"/>
    <w:rsid w:val="680B5B3B"/>
    <w:rsid w:val="684C450D"/>
    <w:rsid w:val="68E756F2"/>
    <w:rsid w:val="68EE2E29"/>
    <w:rsid w:val="69004F74"/>
    <w:rsid w:val="69082444"/>
    <w:rsid w:val="691F1ACC"/>
    <w:rsid w:val="692755F0"/>
    <w:rsid w:val="6AB978C2"/>
    <w:rsid w:val="6AC43D66"/>
    <w:rsid w:val="6AEB1D51"/>
    <w:rsid w:val="6B1349A9"/>
    <w:rsid w:val="6B171400"/>
    <w:rsid w:val="6BB36AC4"/>
    <w:rsid w:val="6C7415E1"/>
    <w:rsid w:val="6CE2561C"/>
    <w:rsid w:val="6CFD76C4"/>
    <w:rsid w:val="6D216A4E"/>
    <w:rsid w:val="6D231231"/>
    <w:rsid w:val="6DEC3D19"/>
    <w:rsid w:val="6E8201DA"/>
    <w:rsid w:val="6F3E67F6"/>
    <w:rsid w:val="6FDF2FA2"/>
    <w:rsid w:val="70967F6C"/>
    <w:rsid w:val="70A97C9F"/>
    <w:rsid w:val="70CD0083"/>
    <w:rsid w:val="70F74C48"/>
    <w:rsid w:val="71353864"/>
    <w:rsid w:val="71995E2A"/>
    <w:rsid w:val="71A824CB"/>
    <w:rsid w:val="71AC1D09"/>
    <w:rsid w:val="71DB032D"/>
    <w:rsid w:val="71DD0CA3"/>
    <w:rsid w:val="71F96332"/>
    <w:rsid w:val="721D57F1"/>
    <w:rsid w:val="72DC25AE"/>
    <w:rsid w:val="73E831D5"/>
    <w:rsid w:val="742023C5"/>
    <w:rsid w:val="74597C2E"/>
    <w:rsid w:val="746A136B"/>
    <w:rsid w:val="74E649C0"/>
    <w:rsid w:val="753158E4"/>
    <w:rsid w:val="75797513"/>
    <w:rsid w:val="759B7995"/>
    <w:rsid w:val="75D67759"/>
    <w:rsid w:val="75E67C61"/>
    <w:rsid w:val="762F0C47"/>
    <w:rsid w:val="76B54464"/>
    <w:rsid w:val="76C23698"/>
    <w:rsid w:val="76D84039"/>
    <w:rsid w:val="76E60510"/>
    <w:rsid w:val="770E4D00"/>
    <w:rsid w:val="783F282F"/>
    <w:rsid w:val="787E385B"/>
    <w:rsid w:val="78D67BCB"/>
    <w:rsid w:val="7A0A5C53"/>
    <w:rsid w:val="7A4B0019"/>
    <w:rsid w:val="7A5F6A9D"/>
    <w:rsid w:val="7AD24297"/>
    <w:rsid w:val="7B737828"/>
    <w:rsid w:val="7BAE0860"/>
    <w:rsid w:val="7C5F20CD"/>
    <w:rsid w:val="7C831CEC"/>
    <w:rsid w:val="7CBC4CE5"/>
    <w:rsid w:val="7D3314AE"/>
    <w:rsid w:val="7D5B763F"/>
    <w:rsid w:val="7DC223A1"/>
    <w:rsid w:val="7DD10836"/>
    <w:rsid w:val="7E1524AE"/>
    <w:rsid w:val="7E64093C"/>
    <w:rsid w:val="7EBA4FFF"/>
    <w:rsid w:val="7FC14C4B"/>
    <w:rsid w:val="7FE6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Paragraph"/>
    <w:basedOn w:val="1"/>
    <w:qFormat/>
    <w:uiPriority w:val="1"/>
  </w:style>
  <w:style w:type="table" w:customStyle="1" w:styleId="64">
    <w:name w:val="Table Normal"/>
    <w:semiHidden/>
    <w:unhideWhenUsed/>
    <w:qFormat/>
    <w:uiPriority w:val="2"/>
    <w:tblPr>
      <w:tblCellMar>
        <w:top w:w="0" w:type="dxa"/>
        <w:left w:w="0" w:type="dxa"/>
        <w:bottom w:w="0" w:type="dxa"/>
        <w:right w:w="0" w:type="dxa"/>
      </w:tblCellMar>
    </w:tblPr>
  </w:style>
  <w:style w:type="paragraph" w:customStyle="1" w:styleId="65">
    <w:name w:val="修订1"/>
    <w:hidden/>
    <w:unhideWhenUsed/>
    <w:qFormat/>
    <w:uiPriority w:val="99"/>
    <w:rPr>
      <w:rFonts w:ascii="Times New Roman" w:hAnsi="Times New Roman" w:eastAsia="宋体" w:cs="Times New Roman"/>
      <w:sz w:val="21"/>
      <w:lang w:val="en-US" w:eastAsia="zh-CN" w:bidi="ar-SA"/>
    </w:rPr>
  </w:style>
  <w:style w:type="paragraph" w:customStyle="1" w:styleId="66">
    <w:name w:val="修订2"/>
    <w:hidden/>
    <w:unhideWhenUsed/>
    <w:qFormat/>
    <w:uiPriority w:val="99"/>
    <w:rPr>
      <w:rFonts w:ascii="Times New Roman" w:hAnsi="Times New Roman" w:eastAsia="宋体" w:cs="Times New Roman"/>
      <w:sz w:val="21"/>
      <w:lang w:val="en-US" w:eastAsia="zh-CN" w:bidi="ar-SA"/>
    </w:rPr>
  </w:style>
  <w:style w:type="paragraph" w:customStyle="1" w:styleId="67">
    <w:name w:val="修订3"/>
    <w:hidden/>
    <w:unhideWhenUsed/>
    <w:qFormat/>
    <w:uiPriority w:val="99"/>
    <w:rPr>
      <w:rFonts w:ascii="Times New Roman" w:hAnsi="Times New Roman" w:eastAsia="宋体" w:cs="Times New Roman"/>
      <w:sz w:val="21"/>
      <w:lang w:val="en-US" w:eastAsia="zh-CN" w:bidi="ar-SA"/>
    </w:rPr>
  </w:style>
  <w:style w:type="table" w:customStyle="1" w:styleId="68">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修订4"/>
    <w:hidden/>
    <w:unhideWhenUsed/>
    <w:qFormat/>
    <w:uiPriority w:val="99"/>
    <w:rPr>
      <w:rFonts w:ascii="Times New Roman" w:hAnsi="Times New Roman" w:eastAsia="宋体" w:cs="Times New Roman"/>
      <w:sz w:val="21"/>
      <w:lang w:val="en-US" w:eastAsia="zh-CN" w:bidi="ar-SA"/>
    </w:rPr>
  </w:style>
  <w:style w:type="paragraph" w:customStyle="1" w:styleId="70">
    <w:name w:val="修订5"/>
    <w:hidden/>
    <w:unhideWhenUsed/>
    <w:qFormat/>
    <w:uiPriority w:val="99"/>
    <w:rPr>
      <w:rFonts w:ascii="Times New Roman" w:hAnsi="Times New Roman" w:eastAsia="宋体" w:cs="Times New Roman"/>
      <w:sz w:val="21"/>
      <w:lang w:val="en-US" w:eastAsia="zh-CN" w:bidi="ar-SA"/>
    </w:rPr>
  </w:style>
  <w:style w:type="table" w:customStyle="1" w:styleId="71">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修订6"/>
    <w:hidden/>
    <w:unhideWhenUsed/>
    <w:qFormat/>
    <w:uiPriority w:val="99"/>
    <w:rPr>
      <w:rFonts w:ascii="Times New Roman" w:hAnsi="Times New Roman" w:eastAsia="宋体" w:cs="Times New Roman"/>
      <w:sz w:val="21"/>
      <w:lang w:val="en-US" w:eastAsia="zh-CN" w:bidi="ar-SA"/>
    </w:rPr>
  </w:style>
  <w:style w:type="paragraph" w:customStyle="1" w:styleId="73">
    <w:name w:val="Body 1"/>
    <w:qFormat/>
    <w:uiPriority w:val="0"/>
    <w:pPr>
      <w:outlineLvl w:val="0"/>
    </w:pPr>
    <w:rPr>
      <w:rFonts w:ascii="Helvetica" w:hAnsi="Helvetica" w:eastAsia="Arial Unicode MS" w:cs="Times New Roman"/>
      <w:b/>
      <w:color w:val="000000"/>
      <w:u w:color="000000"/>
      <w:lang w:val="en-US" w:eastAsia="zh-CN" w:bidi="ar-SA"/>
    </w:rPr>
  </w:style>
  <w:style w:type="paragraph" w:customStyle="1" w:styleId="74">
    <w:name w:val="修订7"/>
    <w:hidden/>
    <w:unhideWhenUsed/>
    <w:qFormat/>
    <w:uiPriority w:val="99"/>
    <w:rPr>
      <w:rFonts w:ascii="Times New Roman" w:hAnsi="Times New Roman" w:eastAsia="宋体" w:cs="Times New Roman"/>
      <w:sz w:val="21"/>
      <w:lang w:val="en-US" w:eastAsia="zh-CN" w:bidi="ar-SA"/>
    </w:rPr>
  </w:style>
  <w:style w:type="paragraph" w:customStyle="1" w:styleId="7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39</Pages>
  <Words>6477</Words>
  <Characters>6748</Characters>
  <Lines>937</Lines>
  <Paragraphs>733</Paragraphs>
  <TotalTime>25</TotalTime>
  <ScaleCrop>false</ScaleCrop>
  <LinksUpToDate>false</LinksUpToDate>
  <CharactersWithSpaces>7090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2025-12-05T06:22:00Z</dcterms:created>
  <dc:creator>LSK</dc:creator>
  <cp:keywords>Birthday</cp:keywords>
  <cp:lastModifiedBy>ChuMom</cp:lastModifiedBy>
  <cp:lastPrinted>2014-11-14T17:02:00Z</cp:lastPrinted>
  <dcterms:modified xsi:type="dcterms:W3CDTF">2025-12-11T07:07:33Z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