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DA6C8">
      <w:pPr>
        <w:spacing w:before="240" w:line="400" w:lineRule="atLeast"/>
        <w:jc w:val="center"/>
        <w:rPr>
          <w:rFonts w:hint="eastAsia" w:ascii="宋体" w:hAnsi="宋体"/>
          <w:b/>
          <w:sz w:val="36"/>
        </w:rPr>
      </w:pPr>
    </w:p>
    <w:p w14:paraId="16B41CD4">
      <w:pPr>
        <w:spacing w:before="240" w:line="400" w:lineRule="atLeast"/>
        <w:jc w:val="center"/>
        <w:rPr>
          <w:rFonts w:hint="eastAsia" w:ascii="宋体" w:hAnsi="宋体"/>
          <w:b/>
          <w:sz w:val="36"/>
        </w:rPr>
      </w:pPr>
    </w:p>
    <w:p w14:paraId="16C2A026">
      <w:pPr>
        <w:pStyle w:val="26"/>
        <w:ind w:left="0" w:leftChars="0" w:firstLine="0" w:firstLineChars="0"/>
        <w:rPr>
          <w:rFonts w:hint="eastAsia" w:ascii="宋体" w:hAnsi="宋体"/>
          <w:b/>
          <w:sz w:val="36"/>
        </w:rPr>
      </w:pPr>
    </w:p>
    <w:p w14:paraId="43868EF2">
      <w:pPr>
        <w:pStyle w:val="26"/>
        <w:ind w:firstLine="723"/>
        <w:jc w:val="center"/>
        <w:rPr>
          <w:rFonts w:hint="eastAsia" w:ascii="宋体" w:hAnsi="宋体"/>
          <w:b/>
          <w:sz w:val="36"/>
        </w:rPr>
      </w:pPr>
      <w:r>
        <w:rPr>
          <w:rFonts w:hint="eastAsia" w:ascii="宋体" w:hAnsi="宋体"/>
          <w:b/>
          <w:sz w:val="36"/>
        </w:rPr>
        <w:t>采购文件</w:t>
      </w:r>
    </w:p>
    <w:p w14:paraId="1C26BC26">
      <w:pPr>
        <w:pStyle w:val="26"/>
        <w:ind w:firstLine="723"/>
        <w:jc w:val="left"/>
        <w:rPr>
          <w:rFonts w:hint="eastAsia" w:ascii="宋体" w:hAnsi="宋体"/>
          <w:b/>
          <w:sz w:val="36"/>
        </w:rPr>
      </w:pPr>
    </w:p>
    <w:p w14:paraId="150CB64E">
      <w:pPr>
        <w:pStyle w:val="26"/>
        <w:ind w:firstLine="723"/>
        <w:jc w:val="left"/>
        <w:rPr>
          <w:rFonts w:hint="eastAsia" w:ascii="宋体" w:hAnsi="宋体"/>
          <w:b/>
          <w:sz w:val="36"/>
        </w:rPr>
      </w:pPr>
    </w:p>
    <w:p w14:paraId="23BA802A">
      <w:pPr>
        <w:pStyle w:val="26"/>
        <w:ind w:left="0" w:leftChars="0" w:firstLine="0" w:firstLineChars="0"/>
        <w:rPr>
          <w:rFonts w:hint="eastAsia" w:ascii="宋体" w:hAnsi="宋体"/>
          <w:b/>
          <w:sz w:val="36"/>
        </w:rPr>
      </w:pPr>
      <w:r>
        <w:rPr>
          <w:rFonts w:hint="eastAsia" w:ascii="宋体" w:hAnsi="宋体"/>
          <w:b/>
          <w:sz w:val="36"/>
        </w:rPr>
        <w:t>项目名称：北京大学第六医院专业心理测评及服务系统采购项目</w:t>
      </w:r>
    </w:p>
    <w:p w14:paraId="44D39D14">
      <w:pPr>
        <w:pStyle w:val="26"/>
        <w:ind w:firstLine="723"/>
        <w:jc w:val="left"/>
        <w:rPr>
          <w:rFonts w:hint="eastAsia" w:ascii="宋体" w:hAnsi="宋体"/>
          <w:b/>
          <w:sz w:val="36"/>
        </w:rPr>
      </w:pPr>
    </w:p>
    <w:p w14:paraId="053DEF98">
      <w:pPr>
        <w:pStyle w:val="26"/>
        <w:ind w:firstLine="723"/>
        <w:rPr>
          <w:rFonts w:hint="eastAsia" w:ascii="宋体" w:hAnsi="宋体"/>
          <w:b/>
          <w:sz w:val="36"/>
        </w:rPr>
      </w:pPr>
    </w:p>
    <w:p w14:paraId="341D6034">
      <w:pPr>
        <w:pStyle w:val="26"/>
        <w:ind w:firstLine="723"/>
        <w:rPr>
          <w:rFonts w:hint="eastAsia" w:ascii="宋体" w:hAnsi="宋体"/>
          <w:b/>
          <w:sz w:val="36"/>
        </w:rPr>
      </w:pPr>
    </w:p>
    <w:p w14:paraId="66007764">
      <w:pPr>
        <w:pStyle w:val="26"/>
        <w:ind w:firstLine="723"/>
        <w:rPr>
          <w:rFonts w:hint="eastAsia" w:ascii="宋体" w:hAnsi="宋体"/>
          <w:b/>
          <w:sz w:val="36"/>
        </w:rPr>
      </w:pPr>
    </w:p>
    <w:p w14:paraId="3AF122A0">
      <w:pPr>
        <w:pStyle w:val="26"/>
        <w:ind w:firstLine="723"/>
        <w:rPr>
          <w:rFonts w:hint="eastAsia" w:ascii="宋体" w:hAnsi="宋体"/>
          <w:b/>
          <w:sz w:val="36"/>
        </w:rPr>
      </w:pPr>
    </w:p>
    <w:p w14:paraId="4FCA3229">
      <w:pPr>
        <w:pStyle w:val="26"/>
        <w:ind w:firstLine="723"/>
        <w:rPr>
          <w:rFonts w:hint="eastAsia" w:ascii="宋体" w:hAnsi="宋体"/>
          <w:b/>
          <w:sz w:val="36"/>
        </w:rPr>
      </w:pPr>
    </w:p>
    <w:p w14:paraId="1AF3272A">
      <w:pPr>
        <w:pStyle w:val="26"/>
        <w:ind w:firstLine="723"/>
        <w:rPr>
          <w:rFonts w:hint="eastAsia" w:ascii="宋体" w:hAnsi="宋体"/>
          <w:b/>
          <w:sz w:val="36"/>
        </w:rPr>
      </w:pPr>
    </w:p>
    <w:p w14:paraId="7D3228AE">
      <w:pPr>
        <w:pStyle w:val="26"/>
        <w:ind w:firstLine="723"/>
        <w:rPr>
          <w:rFonts w:hint="eastAsia" w:ascii="宋体" w:hAnsi="宋体"/>
          <w:b/>
          <w:sz w:val="36"/>
        </w:rPr>
      </w:pPr>
    </w:p>
    <w:p w14:paraId="084FA4C8">
      <w:pPr>
        <w:pStyle w:val="26"/>
        <w:ind w:firstLine="723"/>
        <w:rPr>
          <w:rFonts w:hint="eastAsia" w:ascii="宋体" w:hAnsi="宋体"/>
          <w:b/>
          <w:sz w:val="36"/>
        </w:rPr>
      </w:pPr>
    </w:p>
    <w:p w14:paraId="72715303">
      <w:pPr>
        <w:pStyle w:val="26"/>
        <w:ind w:firstLine="723"/>
        <w:rPr>
          <w:rFonts w:hint="eastAsia" w:ascii="宋体" w:hAnsi="宋体"/>
          <w:b/>
          <w:sz w:val="36"/>
        </w:rPr>
      </w:pPr>
    </w:p>
    <w:p w14:paraId="008A8970">
      <w:pPr>
        <w:pStyle w:val="26"/>
        <w:ind w:firstLine="723"/>
        <w:rPr>
          <w:rFonts w:hint="eastAsia" w:ascii="宋体" w:hAnsi="宋体"/>
          <w:b/>
          <w:sz w:val="36"/>
        </w:rPr>
      </w:pPr>
    </w:p>
    <w:p w14:paraId="5DC73E2A">
      <w:pPr>
        <w:pStyle w:val="26"/>
        <w:ind w:firstLine="723"/>
        <w:rPr>
          <w:rFonts w:hint="eastAsia" w:ascii="宋体" w:hAnsi="宋体"/>
          <w:b/>
          <w:sz w:val="36"/>
        </w:rPr>
      </w:pPr>
    </w:p>
    <w:p w14:paraId="3FA8BF1B">
      <w:pPr>
        <w:pStyle w:val="26"/>
        <w:ind w:firstLine="723"/>
        <w:rPr>
          <w:rFonts w:hint="eastAsia" w:ascii="宋体" w:hAnsi="宋体"/>
          <w:b/>
          <w:sz w:val="36"/>
        </w:rPr>
      </w:pPr>
    </w:p>
    <w:p w14:paraId="47B838B0">
      <w:pPr>
        <w:pStyle w:val="26"/>
        <w:ind w:left="0" w:leftChars="0" w:firstLine="0" w:firstLineChars="0"/>
        <w:rPr>
          <w:rFonts w:hint="eastAsia" w:ascii="宋体" w:hAnsi="宋体"/>
          <w:b/>
          <w:sz w:val="36"/>
        </w:rPr>
      </w:pPr>
    </w:p>
    <w:p w14:paraId="01639587">
      <w:pPr>
        <w:numPr>
          <w:ilvl w:val="0"/>
          <w:numId w:val="3"/>
        </w:numPr>
        <w:spacing w:before="240" w:line="400" w:lineRule="atLeast"/>
        <w:jc w:val="center"/>
        <w:rPr>
          <w:rFonts w:hint="eastAsia" w:ascii="宋体" w:hAnsi="宋体"/>
          <w:b/>
          <w:sz w:val="36"/>
        </w:rPr>
      </w:pPr>
      <w:r>
        <w:rPr>
          <w:rFonts w:hint="eastAsia" w:ascii="宋体" w:hAnsi="宋体"/>
          <w:b/>
          <w:sz w:val="36"/>
        </w:rPr>
        <w:t>响应人须知</w:t>
      </w:r>
    </w:p>
    <w:p w14:paraId="646C0A7F">
      <w:pPr>
        <w:pStyle w:val="26"/>
        <w:ind w:firstLine="3915" w:firstLineChars="1300"/>
      </w:pPr>
      <w:r>
        <w:rPr>
          <w:rFonts w:hint="eastAsia" w:ascii="宋体" w:hAnsi="宋体"/>
          <w:b/>
          <w:sz w:val="30"/>
          <w:szCs w:val="30"/>
        </w:rPr>
        <w:t>A说明</w:t>
      </w:r>
      <w:r>
        <w:rPr>
          <w:rFonts w:hint="eastAsia" w:ascii="宋体" w:hAnsi="宋体"/>
          <w:b/>
          <w:sz w:val="36"/>
        </w:rPr>
        <w:t xml:space="preserve">       </w:t>
      </w:r>
    </w:p>
    <w:p w14:paraId="1FDB9BA8">
      <w:pPr>
        <w:pStyle w:val="26"/>
        <w:numPr>
          <w:ilvl w:val="0"/>
          <w:numId w:val="4"/>
        </w:numPr>
        <w:ind w:firstLine="480"/>
        <w:rPr>
          <w:rFonts w:hint="eastAsia" w:ascii="宋体" w:hAnsi="宋体"/>
          <w:bCs/>
          <w:sz w:val="24"/>
        </w:rPr>
      </w:pPr>
      <w:r>
        <w:rPr>
          <w:rFonts w:hint="eastAsia" w:ascii="宋体" w:hAnsi="宋体"/>
          <w:bCs/>
          <w:sz w:val="24"/>
        </w:rPr>
        <w:t>适用范围：</w:t>
      </w:r>
    </w:p>
    <w:p w14:paraId="46EF4217">
      <w:pPr>
        <w:pStyle w:val="26"/>
        <w:ind w:left="840" w:leftChars="400" w:firstLine="0" w:firstLineChars="0"/>
        <w:rPr>
          <w:rFonts w:hint="eastAsia" w:ascii="宋体" w:hAnsi="宋体"/>
          <w:bCs/>
          <w:sz w:val="24"/>
        </w:rPr>
      </w:pPr>
      <w:r>
        <w:rPr>
          <w:rFonts w:hint="eastAsia" w:ascii="宋体" w:hAnsi="宋体"/>
          <w:bCs/>
          <w:sz w:val="24"/>
        </w:rPr>
        <w:t xml:space="preserve">   1.1项目名称：北京大学第六医院专业心理测评及服务系统采购项目</w:t>
      </w:r>
    </w:p>
    <w:p w14:paraId="63C73FD3">
      <w:pPr>
        <w:pStyle w:val="26"/>
        <w:ind w:left="840" w:leftChars="400" w:firstLine="0" w:firstLineChars="0"/>
        <w:rPr>
          <w:rFonts w:hint="eastAsia" w:ascii="宋体" w:hAnsi="宋体"/>
          <w:bCs/>
          <w:sz w:val="24"/>
        </w:rPr>
      </w:pPr>
      <w:r>
        <w:rPr>
          <w:rFonts w:hint="eastAsia" w:ascii="宋体" w:hAnsi="宋体"/>
          <w:bCs/>
          <w:sz w:val="24"/>
        </w:rPr>
        <w:t xml:space="preserve">   1.2项目预算：499000元人民币。</w:t>
      </w:r>
    </w:p>
    <w:p w14:paraId="6DE868D3">
      <w:pPr>
        <w:pStyle w:val="26"/>
        <w:ind w:left="840" w:leftChars="400" w:firstLine="0" w:firstLineChars="0"/>
        <w:rPr>
          <w:rFonts w:hint="eastAsia" w:ascii="宋体" w:hAnsi="宋体"/>
          <w:bCs/>
          <w:sz w:val="24"/>
        </w:rPr>
      </w:pPr>
      <w:r>
        <w:rPr>
          <w:rFonts w:hint="eastAsia" w:ascii="宋体" w:hAnsi="宋体"/>
          <w:bCs/>
          <w:sz w:val="24"/>
        </w:rPr>
        <w:t xml:space="preserve">   1.3资金来源：</w:t>
      </w:r>
      <w:r>
        <w:rPr>
          <w:rFonts w:hint="eastAsia" w:ascii="宋体" w:hAnsi="宋体"/>
          <w:bCs/>
          <w:sz w:val="24"/>
          <w:lang w:eastAsia="zh-CN"/>
        </w:rPr>
        <w:t>非同级</w:t>
      </w:r>
      <w:r>
        <w:rPr>
          <w:rFonts w:hint="eastAsia" w:ascii="宋体" w:hAnsi="宋体"/>
          <w:bCs/>
          <w:sz w:val="24"/>
        </w:rPr>
        <w:t>资金。</w:t>
      </w:r>
    </w:p>
    <w:p w14:paraId="080A6B6E">
      <w:pPr>
        <w:pStyle w:val="26"/>
        <w:ind w:left="840" w:leftChars="400" w:firstLine="0" w:firstLineChars="0"/>
        <w:rPr>
          <w:rFonts w:hint="eastAsia" w:ascii="宋体" w:hAnsi="宋体"/>
          <w:bCs/>
          <w:sz w:val="24"/>
        </w:rPr>
      </w:pPr>
      <w:r>
        <w:rPr>
          <w:rFonts w:hint="eastAsia" w:ascii="宋体" w:hAnsi="宋体"/>
          <w:bCs/>
          <w:sz w:val="24"/>
        </w:rPr>
        <w:t xml:space="preserve">   1.4项目属性：货物类。</w:t>
      </w:r>
    </w:p>
    <w:p w14:paraId="12C80958">
      <w:pPr>
        <w:pStyle w:val="26"/>
        <w:ind w:left="840" w:leftChars="400" w:firstLine="0" w:firstLineChars="0"/>
      </w:pPr>
      <w:r>
        <w:rPr>
          <w:rFonts w:hint="eastAsia" w:ascii="宋体" w:hAnsi="宋体"/>
          <w:bCs/>
          <w:sz w:val="24"/>
        </w:rPr>
        <w:t xml:space="preserve">   1.5采购标的所属行业：</w:t>
      </w:r>
      <w:r>
        <w:rPr>
          <w:rFonts w:hint="eastAsia" w:ascii="宋体" w:hAnsi="宋体" w:cs="Arial"/>
          <w:iCs/>
          <w:sz w:val="24"/>
        </w:rPr>
        <w:t>软件和</w:t>
      </w:r>
      <w:r>
        <w:rPr>
          <w:rFonts w:ascii="宋体" w:hAnsi="宋体" w:cs="Arial"/>
          <w:iCs/>
          <w:sz w:val="24"/>
        </w:rPr>
        <w:t>信息技术服务业</w:t>
      </w:r>
      <w:r>
        <w:rPr>
          <w:rFonts w:hint="eastAsia" w:ascii="宋体" w:hAnsi="宋体"/>
          <w:bCs/>
          <w:sz w:val="24"/>
        </w:rPr>
        <w:t>。</w:t>
      </w:r>
    </w:p>
    <w:p w14:paraId="1F1B3928">
      <w:pPr>
        <w:pStyle w:val="26"/>
        <w:ind w:left="840" w:leftChars="400" w:firstLine="0" w:firstLineChars="0"/>
      </w:pPr>
      <w:r>
        <w:rPr>
          <w:rFonts w:hint="eastAsia" w:ascii="宋体" w:hAnsi="宋体"/>
          <w:bCs/>
          <w:sz w:val="24"/>
        </w:rPr>
        <w:t xml:space="preserve">   1.6本项目专门面向中小企业的项目。</w:t>
      </w:r>
    </w:p>
    <w:p w14:paraId="726C723E">
      <w:pPr>
        <w:pStyle w:val="26"/>
        <w:numPr>
          <w:ilvl w:val="0"/>
          <w:numId w:val="4"/>
        </w:numPr>
        <w:ind w:firstLine="480"/>
        <w:rPr>
          <w:rFonts w:hint="eastAsia" w:ascii="宋体" w:hAnsi="宋体"/>
          <w:bCs/>
          <w:sz w:val="24"/>
        </w:rPr>
      </w:pPr>
      <w:r>
        <w:rPr>
          <w:rFonts w:hint="eastAsia" w:ascii="宋体" w:hAnsi="宋体"/>
          <w:bCs/>
          <w:sz w:val="24"/>
        </w:rPr>
        <w:t>合格论证人的资格要求：</w:t>
      </w:r>
    </w:p>
    <w:p w14:paraId="4567B600">
      <w:pPr>
        <w:pStyle w:val="23"/>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cs="宋体"/>
          <w:bCs/>
        </w:rPr>
        <w:t xml:space="preserve">2.1 </w:t>
      </w:r>
      <w:r>
        <w:rPr>
          <w:rFonts w:hint="eastAsia" w:ascii="宋体" w:hAnsi="宋体" w:cs="宋体"/>
          <w:color w:val="000000"/>
          <w:shd w:val="clear" w:color="auto" w:fill="FFFFFF"/>
        </w:rPr>
        <w:t>具备独立企业法人资格，独立承担民事责任的法人单位；</w:t>
      </w:r>
    </w:p>
    <w:p w14:paraId="36BDF30B">
      <w:pPr>
        <w:pStyle w:val="23"/>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cs="宋体"/>
          <w:color w:val="000000"/>
          <w:shd w:val="clear" w:color="auto" w:fill="FFFFFF"/>
        </w:rPr>
        <w:t>2.2具有良好的配套服务能力和信誉，企业没有因骗取中标或者严重违约以及发生重大责任事故等问题，没有被有关部门暂停投标资格的；</w:t>
      </w:r>
    </w:p>
    <w:p w14:paraId="3021CD0E">
      <w:pPr>
        <w:pStyle w:val="23"/>
        <w:widowControl/>
        <w:shd w:val="clear" w:color="auto" w:fill="FFFFFF"/>
        <w:spacing w:beforeAutospacing="0" w:after="120" w:afterAutospacing="0" w:line="360" w:lineRule="atLeast"/>
        <w:ind w:firstLine="1200" w:firstLineChars="500"/>
        <w:rPr>
          <w:rFonts w:hint="eastAsia" w:ascii="宋体" w:hAnsi="宋体" w:cs="宋体"/>
          <w:color w:val="000000"/>
          <w:shd w:val="clear" w:color="auto" w:fill="FFFFFF"/>
        </w:rPr>
      </w:pPr>
      <w:r>
        <w:rPr>
          <w:rFonts w:hint="eastAsia" w:ascii="宋体" w:hAnsi="宋体" w:cs="宋体"/>
          <w:color w:val="000000"/>
          <w:shd w:val="clear" w:color="auto" w:fill="FFFFFF"/>
        </w:rPr>
        <w:t>2.3具有法律、行政法规规定的其他条件；</w:t>
      </w:r>
    </w:p>
    <w:p w14:paraId="1BC466AF">
      <w:pPr>
        <w:pStyle w:val="23"/>
        <w:widowControl/>
        <w:shd w:val="clear" w:color="auto" w:fill="FFFFFF"/>
        <w:spacing w:beforeAutospacing="0" w:after="120" w:afterAutospacing="0" w:line="360" w:lineRule="atLeast"/>
        <w:ind w:firstLine="1200" w:firstLineChars="500"/>
        <w:rPr>
          <w:rFonts w:hint="eastAsia" w:ascii="宋体" w:hAnsi="宋体" w:cs="宋体"/>
          <w:color w:val="000000"/>
          <w:shd w:val="clear" w:color="auto" w:fill="FFFFFF"/>
        </w:rPr>
      </w:pPr>
      <w:r>
        <w:rPr>
          <w:rFonts w:hint="eastAsia" w:ascii="宋体" w:hAnsi="宋体" w:cs="宋体"/>
          <w:color w:val="000000"/>
          <w:shd w:val="clear" w:color="auto" w:fill="FFFFFF"/>
        </w:rPr>
        <w:t>2.4应自觉抵制政府采购领域商业贿赂行为；</w:t>
      </w:r>
    </w:p>
    <w:p w14:paraId="58A3FDD2">
      <w:pPr>
        <w:pStyle w:val="23"/>
        <w:widowControl/>
        <w:shd w:val="clear" w:color="auto" w:fill="FFFFFF"/>
        <w:spacing w:beforeAutospacing="0" w:after="120" w:afterAutospacing="0" w:line="360" w:lineRule="atLeast"/>
        <w:ind w:firstLine="1200" w:firstLineChars="500"/>
        <w:rPr>
          <w:rFonts w:hint="eastAsia" w:ascii="宋体" w:hAnsi="宋体" w:cs="宋体"/>
          <w:color w:val="000000"/>
          <w:shd w:val="clear" w:color="auto" w:fill="FFFFFF"/>
        </w:rPr>
      </w:pPr>
      <w:r>
        <w:rPr>
          <w:rFonts w:hint="eastAsia" w:ascii="宋体" w:hAnsi="宋体" w:cs="宋体"/>
          <w:color w:val="000000"/>
          <w:shd w:val="clear" w:color="auto" w:fill="FFFFFF"/>
        </w:rPr>
        <w:t>2.5具有履行合同所必需的设备和专业技术能力；</w:t>
      </w:r>
    </w:p>
    <w:p w14:paraId="264D4E9D">
      <w:pPr>
        <w:pStyle w:val="23"/>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cs="宋体"/>
          <w:color w:val="000000"/>
          <w:shd w:val="clear" w:color="auto" w:fill="FFFFFF"/>
        </w:rPr>
        <w:t>2.6响应人须具有相应的生产或经营许可文件</w:t>
      </w:r>
      <w:r>
        <w:rPr>
          <w:rFonts w:hint="eastAsia" w:ascii="宋体" w:hAnsi="宋体" w:cs="宋体"/>
          <w:color w:val="444444"/>
          <w:shd w:val="clear" w:color="auto" w:fill="FFFFFF"/>
        </w:rPr>
        <w:t xml:space="preserve">；       </w:t>
      </w:r>
    </w:p>
    <w:p w14:paraId="7ECD9108">
      <w:pPr>
        <w:pStyle w:val="23"/>
        <w:widowControl/>
        <w:shd w:val="clear" w:color="auto" w:fill="FFFFFF"/>
        <w:spacing w:beforeAutospacing="0" w:after="120" w:afterAutospacing="0" w:line="360" w:lineRule="atLeast"/>
        <w:ind w:firstLine="1200" w:firstLineChars="500"/>
        <w:rPr>
          <w:rFonts w:hint="eastAsia" w:ascii="宋体" w:hAnsi="宋体" w:cs="宋体"/>
          <w:color w:val="000000"/>
          <w:shd w:val="clear" w:color="auto" w:fill="FFFFFF"/>
        </w:rPr>
      </w:pPr>
      <w:r>
        <w:rPr>
          <w:rFonts w:hint="eastAsia" w:ascii="宋体" w:hAnsi="宋体" w:cs="宋体"/>
          <w:color w:val="000000"/>
          <w:shd w:val="clear" w:color="auto" w:fill="FFFFFF"/>
        </w:rPr>
        <w:t>2.7有依法缴纳税收和社会保障资金的良好记录；</w:t>
      </w:r>
    </w:p>
    <w:p w14:paraId="2F41E25C">
      <w:pPr>
        <w:pStyle w:val="23"/>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cs="宋体"/>
          <w:color w:val="000000"/>
          <w:shd w:val="clear" w:color="auto" w:fill="FFFFFF"/>
        </w:rPr>
        <w:t>2.8单位负责人为同一人或者存在直接控股、管理关系的不同供应商，不得参加同一合同项下的政府采购活动；</w:t>
      </w:r>
    </w:p>
    <w:p w14:paraId="0D95A00B">
      <w:pPr>
        <w:pStyle w:val="23"/>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cs="宋体"/>
          <w:color w:val="000000"/>
          <w:shd w:val="clear" w:color="auto" w:fill="FFFFFF"/>
        </w:rPr>
        <w:t>2.9除单一来源采购项目外，为采购项目提供整体设计、规范编制或者项目管理、监理、检测等服务的供应商，不得再参加该采购项目的其他采购活动。同一供应商可以同时承担项目的整体设计、规范编制和项目管理、监理、检测等服务；</w:t>
      </w:r>
    </w:p>
    <w:p w14:paraId="40297773">
      <w:pPr>
        <w:pStyle w:val="23"/>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cs="宋体"/>
          <w:color w:val="000000"/>
          <w:shd w:val="clear" w:color="auto" w:fill="FFFFFF"/>
        </w:rPr>
        <w:t>2.10对列入失信被执行人、重大税收违法案件当事人名单、政府采购严重违法失信行为记录名单的供应商，拒绝其参与政府采购活动；</w:t>
      </w:r>
    </w:p>
    <w:p w14:paraId="11D84C20">
      <w:pPr>
        <w:pStyle w:val="23"/>
        <w:widowControl/>
        <w:shd w:val="clear" w:color="auto" w:fill="FFFFFF"/>
        <w:spacing w:beforeAutospacing="0" w:after="120" w:afterAutospacing="0" w:line="360" w:lineRule="atLeast"/>
        <w:ind w:firstLine="1200" w:firstLineChars="500"/>
        <w:rPr>
          <w:rFonts w:hint="eastAsia" w:ascii="宋体" w:hAnsi="宋体" w:cs="宋体"/>
          <w:color w:val="000000"/>
          <w:shd w:val="clear" w:color="auto" w:fill="FFFFFF"/>
        </w:rPr>
      </w:pPr>
      <w:r>
        <w:rPr>
          <w:rFonts w:hint="eastAsia" w:ascii="宋体" w:hAnsi="宋体" w:cs="宋体"/>
          <w:color w:val="000000"/>
          <w:shd w:val="clear" w:color="auto" w:fill="FFFFFF"/>
        </w:rPr>
        <w:t xml:space="preserve">2.11不接受联合体，不得分包、转包、不接受联合体投标；      </w:t>
      </w:r>
    </w:p>
    <w:p w14:paraId="31ED16D5">
      <w:pPr>
        <w:tabs>
          <w:tab w:val="left" w:pos="567"/>
        </w:tabs>
        <w:spacing w:line="480" w:lineRule="exact"/>
        <w:ind w:firstLine="1200" w:firstLineChars="500"/>
        <w:rPr>
          <w:rFonts w:hint="eastAsia" w:ascii="宋体" w:hAnsi="宋体" w:cs="宋体"/>
          <w:color w:val="000000"/>
          <w:sz w:val="24"/>
          <w:szCs w:val="24"/>
          <w:shd w:val="clear" w:color="auto" w:fill="FFFFFF"/>
        </w:rPr>
      </w:pPr>
      <w:r>
        <w:rPr>
          <w:rFonts w:hint="eastAsia" w:ascii="宋体" w:hAnsi="宋体"/>
          <w:sz w:val="24"/>
        </w:rPr>
        <w:t>2.12响应人</w:t>
      </w:r>
      <w:r>
        <w:rPr>
          <w:rFonts w:ascii="宋体" w:hAnsi="宋体"/>
          <w:sz w:val="24"/>
        </w:rPr>
        <w:t>须满足《中华人民共和国政府采购法》二十二条之规定</w:t>
      </w:r>
      <w:r>
        <w:rPr>
          <w:rFonts w:hint="eastAsia" w:ascii="宋体" w:hAnsi="宋体"/>
          <w:sz w:val="24"/>
        </w:rPr>
        <w:t>。</w:t>
      </w:r>
    </w:p>
    <w:p w14:paraId="6F91AD7C">
      <w:pPr>
        <w:pStyle w:val="23"/>
        <w:widowControl/>
        <w:shd w:val="clear" w:color="auto" w:fill="FFFFFF"/>
        <w:spacing w:beforeAutospacing="0" w:after="120" w:afterAutospacing="0" w:line="360" w:lineRule="atLeast"/>
        <w:ind w:left="1197" w:leftChars="570"/>
        <w:rPr>
          <w:rFonts w:hint="eastAsia" w:ascii="宋体" w:hAnsi="宋体" w:cs="宋体"/>
          <w:color w:val="000000"/>
          <w:highlight w:val="yellow"/>
          <w:shd w:val="clear" w:color="auto" w:fill="FFFFFF"/>
        </w:rPr>
      </w:pPr>
      <w:r>
        <w:rPr>
          <w:rFonts w:hint="eastAsia" w:ascii="宋体" w:hAnsi="宋体" w:cs="宋体"/>
          <w:color w:val="000000"/>
          <w:shd w:val="clear" w:color="auto" w:fill="FFFFFF"/>
        </w:rPr>
        <w:t>2.13以上要求所提供材料须真实，若有提供不真实材料的供应商经审查核实后将被拒绝参加采购论证。</w:t>
      </w:r>
    </w:p>
    <w:p w14:paraId="42B97285">
      <w:pPr>
        <w:pStyle w:val="23"/>
        <w:widowControl/>
        <w:shd w:val="clear" w:color="auto" w:fill="FFFFFF"/>
        <w:spacing w:beforeAutospacing="0" w:after="120" w:afterAutospacing="0" w:line="360" w:lineRule="atLeast"/>
        <w:ind w:left="840" w:leftChars="400"/>
        <w:rPr>
          <w:rFonts w:hint="eastAsia" w:ascii="宋体" w:hAnsi="宋体" w:cs="宋体"/>
          <w:color w:val="000000"/>
          <w:shd w:val="clear" w:color="auto" w:fill="FFFFFF"/>
        </w:rPr>
      </w:pPr>
      <w:r>
        <w:rPr>
          <w:rFonts w:hint="eastAsia" w:ascii="宋体" w:hAnsi="宋体" w:cs="宋体"/>
          <w:color w:val="000000"/>
          <w:shd w:val="clear" w:color="auto" w:fill="FFFFFF"/>
        </w:rPr>
        <w:t>3.定义</w:t>
      </w:r>
    </w:p>
    <w:p w14:paraId="5F6B378C">
      <w:pPr>
        <w:pStyle w:val="23"/>
        <w:widowControl/>
        <w:shd w:val="clear" w:color="auto" w:fill="FFFFFF"/>
        <w:spacing w:beforeAutospacing="0" w:after="120" w:afterAutospacing="0" w:line="360" w:lineRule="atLeast"/>
        <w:ind w:left="840" w:leftChars="400"/>
        <w:rPr>
          <w:rFonts w:hint="eastAsia" w:ascii="宋体" w:hAnsi="宋体" w:cs="宋体"/>
          <w:color w:val="000000"/>
          <w:shd w:val="clear" w:color="auto" w:fill="FFFFFF"/>
        </w:rPr>
      </w:pPr>
      <w:r>
        <w:rPr>
          <w:rFonts w:hint="eastAsia" w:ascii="宋体" w:hAnsi="宋体" w:cs="宋体"/>
          <w:color w:val="000000"/>
          <w:shd w:val="clear" w:color="auto" w:fill="FFFFFF"/>
        </w:rPr>
        <w:t xml:space="preserve">   3.1“采购人”系指北京大学第六医院。</w:t>
      </w:r>
    </w:p>
    <w:p w14:paraId="2F3EF0E5">
      <w:pPr>
        <w:pStyle w:val="23"/>
        <w:widowControl/>
        <w:shd w:val="clear" w:color="auto" w:fill="FFFFFF"/>
        <w:spacing w:beforeAutospacing="0" w:after="120" w:afterAutospacing="0" w:line="360" w:lineRule="atLeast"/>
        <w:ind w:left="840" w:leftChars="400"/>
        <w:rPr>
          <w:rFonts w:hint="eastAsia" w:ascii="宋体" w:hAnsi="宋体" w:cs="宋体"/>
          <w:color w:val="000000"/>
          <w:shd w:val="clear" w:color="auto" w:fill="FFFFFF"/>
        </w:rPr>
      </w:pPr>
      <w:r>
        <w:rPr>
          <w:rFonts w:hint="eastAsia" w:ascii="宋体" w:hAnsi="宋体" w:cs="宋体"/>
          <w:color w:val="000000"/>
          <w:shd w:val="clear" w:color="auto" w:fill="FFFFFF"/>
        </w:rPr>
        <w:t xml:space="preserve">   3.2“响应人/论证人”系指递交论证文件的服务商。</w:t>
      </w:r>
    </w:p>
    <w:p w14:paraId="1CAC3E69">
      <w:pPr>
        <w:pStyle w:val="23"/>
        <w:widowControl/>
        <w:shd w:val="clear" w:color="auto" w:fill="FFFFFF"/>
        <w:spacing w:beforeAutospacing="0" w:after="120" w:afterAutospacing="0" w:line="360" w:lineRule="atLeast"/>
        <w:ind w:left="1320" w:leftChars="400" w:hanging="480" w:hangingChars="200"/>
        <w:rPr>
          <w:rFonts w:hint="eastAsia" w:ascii="宋体" w:hAnsi="宋体" w:cs="宋体"/>
          <w:color w:val="000000"/>
          <w:shd w:val="clear" w:color="auto" w:fill="FFFFFF"/>
        </w:rPr>
      </w:pPr>
      <w:r>
        <w:rPr>
          <w:rFonts w:hint="eastAsia" w:ascii="宋体" w:hAnsi="宋体" w:cs="宋体"/>
          <w:color w:val="000000"/>
          <w:shd w:val="clear" w:color="auto" w:fill="FFFFFF"/>
        </w:rPr>
        <w:t xml:space="preserve">   3.3“服务”系指采购文件中“服务需求书”规定响应人完成本项目应提供的全部相关服务。</w:t>
      </w:r>
    </w:p>
    <w:p w14:paraId="16E304FC">
      <w:pPr>
        <w:pStyle w:val="23"/>
        <w:widowControl/>
        <w:shd w:val="clear" w:color="auto" w:fill="FFFFFF"/>
        <w:spacing w:beforeAutospacing="0" w:after="120" w:afterAutospacing="0" w:line="360" w:lineRule="atLeast"/>
        <w:ind w:left="1320" w:leftChars="400" w:hanging="480" w:hangingChars="200"/>
        <w:rPr>
          <w:rFonts w:hint="eastAsia" w:ascii="宋体" w:hAnsi="宋体" w:cs="宋体"/>
          <w:color w:val="000000"/>
          <w:shd w:val="clear" w:color="auto" w:fill="FFFFFF"/>
        </w:rPr>
      </w:pPr>
      <w:r>
        <w:rPr>
          <w:rFonts w:hint="eastAsia" w:ascii="宋体" w:hAnsi="宋体" w:cs="宋体"/>
          <w:color w:val="000000"/>
          <w:shd w:val="clear" w:color="auto" w:fill="FFFFFF"/>
        </w:rPr>
        <w:t>4.投标委托</w:t>
      </w:r>
    </w:p>
    <w:p w14:paraId="1E42EBED">
      <w:pPr>
        <w:spacing w:line="500" w:lineRule="exact"/>
        <w:ind w:left="1079" w:leftChars="228" w:hanging="600" w:hangingChars="250"/>
        <w:rPr>
          <w:rFonts w:ascii="宋体"/>
          <w:sz w:val="24"/>
        </w:rPr>
      </w:pPr>
      <w:r>
        <w:rPr>
          <w:rFonts w:hint="eastAsia" w:ascii="宋体" w:hAnsi="宋体" w:cs="宋体"/>
          <w:color w:val="000000"/>
          <w:sz w:val="24"/>
          <w:szCs w:val="24"/>
          <w:shd w:val="clear" w:color="auto" w:fill="FFFFFF"/>
        </w:rPr>
        <w:t xml:space="preserve">       4.1</w:t>
      </w:r>
      <w:r>
        <w:rPr>
          <w:rFonts w:hint="eastAsia" w:ascii="宋体"/>
          <w:sz w:val="24"/>
        </w:rPr>
        <w:t>如响应人代表不是法定代表人，须持有《法定代表人授权书》</w:t>
      </w:r>
      <w:r>
        <w:rPr>
          <w:rFonts w:ascii="宋体"/>
          <w:sz w:val="24"/>
        </w:rPr>
        <w:t xml:space="preserve">( </w:t>
      </w:r>
      <w:r>
        <w:rPr>
          <w:rFonts w:hint="eastAsia" w:ascii="宋体"/>
          <w:sz w:val="24"/>
        </w:rPr>
        <w:t>统一格式，见第四部分附件一</w:t>
      </w:r>
      <w:r>
        <w:rPr>
          <w:rFonts w:ascii="宋体"/>
          <w:sz w:val="24"/>
        </w:rPr>
        <w:t>)</w:t>
      </w:r>
      <w:r>
        <w:rPr>
          <w:rFonts w:hint="eastAsia" w:ascii="宋体"/>
          <w:sz w:val="24"/>
        </w:rPr>
        <w:t>，否则将视为投标无效。</w:t>
      </w:r>
    </w:p>
    <w:p w14:paraId="0861954E">
      <w:pPr>
        <w:pStyle w:val="26"/>
        <w:ind w:firstLine="480"/>
        <w:rPr>
          <w:rFonts w:ascii="宋体"/>
          <w:sz w:val="24"/>
        </w:rPr>
      </w:pPr>
    </w:p>
    <w:p w14:paraId="22A97946">
      <w:pPr>
        <w:pStyle w:val="26"/>
        <w:ind w:firstLine="480"/>
        <w:rPr>
          <w:rFonts w:ascii="宋体"/>
          <w:sz w:val="24"/>
        </w:rPr>
      </w:pPr>
    </w:p>
    <w:p w14:paraId="5A9E4526">
      <w:pPr>
        <w:pStyle w:val="26"/>
        <w:ind w:firstLine="602"/>
        <w:jc w:val="center"/>
        <w:rPr>
          <w:rFonts w:ascii="宋体"/>
          <w:b/>
          <w:bCs/>
          <w:sz w:val="30"/>
          <w:szCs w:val="30"/>
        </w:rPr>
      </w:pPr>
      <w:r>
        <w:rPr>
          <w:rFonts w:hint="eastAsia" w:ascii="宋体"/>
          <w:b/>
          <w:bCs/>
          <w:sz w:val="30"/>
          <w:szCs w:val="30"/>
        </w:rPr>
        <w:t>B采购文件</w:t>
      </w:r>
    </w:p>
    <w:p w14:paraId="04CFB107">
      <w:pPr>
        <w:pStyle w:val="26"/>
        <w:numPr>
          <w:ilvl w:val="0"/>
          <w:numId w:val="5"/>
        </w:numPr>
        <w:ind w:firstLine="480"/>
        <w:rPr>
          <w:rFonts w:ascii="宋体"/>
          <w:sz w:val="24"/>
        </w:rPr>
      </w:pPr>
      <w:r>
        <w:rPr>
          <w:rFonts w:hint="eastAsia" w:ascii="宋体"/>
          <w:sz w:val="24"/>
        </w:rPr>
        <w:t>采购文件</w:t>
      </w:r>
    </w:p>
    <w:p w14:paraId="2EC71470">
      <w:pPr>
        <w:pStyle w:val="26"/>
        <w:ind w:left="840" w:leftChars="400" w:firstLine="480" w:firstLineChars="0"/>
        <w:rPr>
          <w:rFonts w:ascii="宋体"/>
          <w:sz w:val="24"/>
        </w:rPr>
      </w:pPr>
      <w:r>
        <w:rPr>
          <w:rFonts w:hint="eastAsia" w:ascii="宋体"/>
          <w:sz w:val="24"/>
        </w:rPr>
        <w:t>5.1采购文件由下述所列内容组成：</w:t>
      </w:r>
    </w:p>
    <w:p w14:paraId="2667DDB0">
      <w:pPr>
        <w:pStyle w:val="26"/>
        <w:numPr>
          <w:ilvl w:val="0"/>
          <w:numId w:val="6"/>
        </w:numPr>
        <w:ind w:left="1680" w:leftChars="0" w:firstLineChars="0"/>
        <w:rPr>
          <w:rFonts w:ascii="宋体"/>
          <w:sz w:val="24"/>
        </w:rPr>
      </w:pPr>
      <w:r>
        <w:rPr>
          <w:rFonts w:hint="eastAsia" w:ascii="宋体"/>
          <w:sz w:val="24"/>
        </w:rPr>
        <w:t>响应人须知</w:t>
      </w:r>
    </w:p>
    <w:p w14:paraId="79B069F9">
      <w:pPr>
        <w:pStyle w:val="26"/>
        <w:numPr>
          <w:ilvl w:val="0"/>
          <w:numId w:val="6"/>
        </w:numPr>
        <w:ind w:left="1680" w:leftChars="0" w:firstLineChars="0"/>
        <w:rPr>
          <w:rFonts w:ascii="宋体"/>
          <w:sz w:val="24"/>
        </w:rPr>
      </w:pPr>
      <w:r>
        <w:rPr>
          <w:rFonts w:hint="eastAsia" w:ascii="宋体"/>
          <w:sz w:val="24"/>
        </w:rPr>
        <w:t>服务需求书</w:t>
      </w:r>
    </w:p>
    <w:p w14:paraId="7FDE68C5">
      <w:pPr>
        <w:pStyle w:val="26"/>
        <w:numPr>
          <w:ilvl w:val="0"/>
          <w:numId w:val="6"/>
        </w:numPr>
        <w:ind w:left="1680" w:leftChars="0" w:firstLineChars="0"/>
        <w:rPr>
          <w:rFonts w:ascii="宋体"/>
          <w:sz w:val="24"/>
        </w:rPr>
      </w:pPr>
      <w:r>
        <w:rPr>
          <w:rFonts w:hint="eastAsia" w:ascii="宋体"/>
          <w:sz w:val="24"/>
        </w:rPr>
        <w:t>拟签订的合同文本</w:t>
      </w:r>
    </w:p>
    <w:p w14:paraId="12663C63">
      <w:pPr>
        <w:pStyle w:val="26"/>
        <w:numPr>
          <w:ilvl w:val="0"/>
          <w:numId w:val="6"/>
        </w:numPr>
        <w:ind w:left="1680" w:leftChars="0" w:firstLineChars="0"/>
        <w:rPr>
          <w:rFonts w:ascii="宋体"/>
          <w:sz w:val="24"/>
        </w:rPr>
      </w:pPr>
      <w:r>
        <w:rPr>
          <w:rFonts w:hint="eastAsia" w:ascii="宋体"/>
          <w:sz w:val="24"/>
        </w:rPr>
        <w:t>附件</w:t>
      </w:r>
    </w:p>
    <w:p w14:paraId="77276E50">
      <w:pPr>
        <w:pStyle w:val="26"/>
        <w:numPr>
          <w:ilvl w:val="0"/>
          <w:numId w:val="6"/>
        </w:numPr>
        <w:ind w:left="1680" w:leftChars="0" w:firstLineChars="0"/>
        <w:rPr>
          <w:rFonts w:ascii="宋体"/>
          <w:sz w:val="24"/>
        </w:rPr>
      </w:pPr>
      <w:r>
        <w:rPr>
          <w:rFonts w:hint="eastAsia" w:ascii="宋体"/>
          <w:sz w:val="24"/>
        </w:rPr>
        <w:t>评审细则</w:t>
      </w:r>
    </w:p>
    <w:p w14:paraId="3EBFF6C9">
      <w:pPr>
        <w:spacing w:line="500" w:lineRule="exact"/>
        <w:ind w:left="1333" w:leftChars="228" w:hanging="854" w:hangingChars="356"/>
        <w:rPr>
          <w:rFonts w:ascii="宋体"/>
          <w:sz w:val="24"/>
        </w:rPr>
      </w:pPr>
      <w:r>
        <w:rPr>
          <w:rFonts w:hint="eastAsia" w:ascii="宋体"/>
          <w:sz w:val="24"/>
          <w:szCs w:val="24"/>
        </w:rPr>
        <w:t xml:space="preserve">       5.2</w:t>
      </w:r>
      <w:r>
        <w:rPr>
          <w:rFonts w:hint="eastAsia" w:ascii="宋体"/>
          <w:sz w:val="24"/>
        </w:rPr>
        <w:t>响应人应仔细阅读采购文件的全部内容。按采购文件的要求提供投标文件并保证所提供的全部资料的真实性，以使其投标对采购文件做出实质性响应。否则，将导致投标无效。</w:t>
      </w:r>
    </w:p>
    <w:p w14:paraId="656B6372">
      <w:pPr>
        <w:pStyle w:val="26"/>
        <w:numPr>
          <w:ilvl w:val="0"/>
          <w:numId w:val="5"/>
        </w:numPr>
        <w:ind w:firstLine="480"/>
        <w:rPr>
          <w:rFonts w:ascii="宋体"/>
          <w:sz w:val="24"/>
        </w:rPr>
      </w:pPr>
      <w:r>
        <w:rPr>
          <w:rFonts w:hint="eastAsia" w:ascii="宋体"/>
          <w:sz w:val="24"/>
        </w:rPr>
        <w:t>采购文件的修改</w:t>
      </w:r>
    </w:p>
    <w:p w14:paraId="63D2F1DD">
      <w:pPr>
        <w:spacing w:line="360" w:lineRule="auto"/>
        <w:ind w:left="1440" w:hanging="1440" w:hangingChars="600"/>
        <w:rPr>
          <w:rFonts w:ascii="宋体"/>
          <w:sz w:val="24"/>
        </w:rPr>
      </w:pPr>
      <w:r>
        <w:rPr>
          <w:rFonts w:hint="eastAsia" w:ascii="宋体"/>
          <w:sz w:val="24"/>
        </w:rPr>
        <w:t xml:space="preserve">           6.1采购人在投标截止时间前，可对采购文件用补充文件的方式进行修改。这种修改可能是采购人主动做出的，也可能是为了解答响应人要求采购人澄清的问题而做出的。</w:t>
      </w:r>
    </w:p>
    <w:p w14:paraId="2E95A93E">
      <w:pPr>
        <w:pStyle w:val="26"/>
        <w:ind w:left="960" w:leftChars="0" w:hanging="960" w:hangingChars="400"/>
        <w:rPr>
          <w:rFonts w:ascii="宋体"/>
          <w:sz w:val="24"/>
        </w:rPr>
      </w:pPr>
      <w:r>
        <w:rPr>
          <w:rFonts w:hint="eastAsia" w:ascii="宋体"/>
          <w:sz w:val="24"/>
        </w:rPr>
        <w:t xml:space="preserve">           6.2对采购文件的修改，将以电子邮件方式通知已报名的响应人，补充文件将作为采购文件的组成部分，对所有响应人具有同等约束力。</w:t>
      </w:r>
    </w:p>
    <w:p w14:paraId="3E8A6FF6">
      <w:pPr>
        <w:pStyle w:val="26"/>
        <w:ind w:left="960" w:leftChars="0" w:hanging="960" w:hangingChars="400"/>
        <w:rPr>
          <w:rFonts w:ascii="宋体"/>
          <w:sz w:val="24"/>
        </w:rPr>
      </w:pPr>
      <w:r>
        <w:rPr>
          <w:rFonts w:hint="eastAsia" w:ascii="宋体"/>
          <w:sz w:val="24"/>
        </w:rPr>
        <w:t xml:space="preserve">           6.3为使响应人有足够的时间按采购文件的修改要求修正论证文件，采购人可酌情推迟论证的截止日期，并将此变更通知已报名的每一响应人。</w:t>
      </w:r>
    </w:p>
    <w:p w14:paraId="5FF6124C">
      <w:pPr>
        <w:pStyle w:val="26"/>
        <w:ind w:left="960" w:leftChars="0" w:hanging="960" w:hangingChars="400"/>
        <w:rPr>
          <w:rFonts w:ascii="宋体"/>
          <w:sz w:val="24"/>
        </w:rPr>
      </w:pPr>
    </w:p>
    <w:p w14:paraId="7E28D6F5">
      <w:pPr>
        <w:pStyle w:val="26"/>
        <w:ind w:left="1205" w:leftChars="0" w:hanging="1205" w:hangingChars="400"/>
        <w:jc w:val="center"/>
        <w:rPr>
          <w:rFonts w:ascii="宋体"/>
          <w:b/>
          <w:bCs/>
          <w:sz w:val="30"/>
          <w:szCs w:val="30"/>
        </w:rPr>
      </w:pPr>
      <w:r>
        <w:rPr>
          <w:rFonts w:hint="eastAsia" w:ascii="宋体"/>
          <w:b/>
          <w:bCs/>
          <w:sz w:val="30"/>
          <w:szCs w:val="30"/>
        </w:rPr>
        <w:t>C响应文件</w:t>
      </w:r>
    </w:p>
    <w:p w14:paraId="7FCB5DAD">
      <w:pPr>
        <w:pStyle w:val="26"/>
        <w:numPr>
          <w:ilvl w:val="0"/>
          <w:numId w:val="5"/>
        </w:numPr>
        <w:ind w:firstLine="480"/>
        <w:rPr>
          <w:rFonts w:ascii="宋体"/>
          <w:sz w:val="24"/>
        </w:rPr>
      </w:pPr>
      <w:r>
        <w:rPr>
          <w:rFonts w:hint="eastAsia" w:ascii="宋体"/>
          <w:sz w:val="24"/>
        </w:rPr>
        <w:t>响应文件的组成</w:t>
      </w:r>
    </w:p>
    <w:p w14:paraId="37D5AC9C">
      <w:pPr>
        <w:spacing w:line="360" w:lineRule="auto"/>
        <w:ind w:left="1151" w:leftChars="228" w:hanging="672" w:hangingChars="280"/>
        <w:jc w:val="left"/>
        <w:rPr>
          <w:rFonts w:hint="eastAsia" w:ascii="宋体" w:hAnsi="宋体"/>
          <w:b/>
          <w:bCs/>
          <w:sz w:val="24"/>
          <w:szCs w:val="24"/>
        </w:rPr>
      </w:pPr>
      <w:r>
        <w:rPr>
          <w:rFonts w:hint="eastAsia" w:ascii="宋体"/>
          <w:sz w:val="24"/>
          <w:szCs w:val="24"/>
        </w:rPr>
        <w:t xml:space="preserve">        7.1响应</w:t>
      </w:r>
      <w:r>
        <w:rPr>
          <w:rFonts w:hint="eastAsia" w:ascii="宋体" w:hAnsi="宋体"/>
          <w:bCs/>
          <w:sz w:val="24"/>
          <w:szCs w:val="24"/>
        </w:rPr>
        <w:t>文件由</w:t>
      </w:r>
      <w:r>
        <w:rPr>
          <w:rFonts w:hint="eastAsia" w:ascii="宋体" w:hAnsi="宋体"/>
          <w:bCs/>
          <w:sz w:val="24"/>
          <w:szCs w:val="24"/>
          <w:highlight w:val="yellow"/>
        </w:rPr>
        <w:t>资格</w:t>
      </w:r>
      <w:r>
        <w:rPr>
          <w:rFonts w:ascii="宋体" w:hAnsi="宋体"/>
          <w:bCs/>
          <w:sz w:val="24"/>
          <w:szCs w:val="24"/>
          <w:highlight w:val="yellow"/>
        </w:rPr>
        <w:t>证明文件</w:t>
      </w:r>
      <w:r>
        <w:rPr>
          <w:rFonts w:hint="eastAsia" w:ascii="宋体" w:hAnsi="宋体"/>
          <w:bCs/>
          <w:sz w:val="24"/>
          <w:szCs w:val="24"/>
        </w:rPr>
        <w:t>部分和</w:t>
      </w:r>
      <w:r>
        <w:rPr>
          <w:rFonts w:hint="eastAsia" w:ascii="宋体" w:hAnsi="宋体"/>
          <w:bCs/>
          <w:sz w:val="24"/>
          <w:szCs w:val="24"/>
          <w:highlight w:val="yellow"/>
        </w:rPr>
        <w:t>论证文件</w:t>
      </w:r>
      <w:r>
        <w:rPr>
          <w:rFonts w:hint="eastAsia" w:ascii="宋体" w:hAnsi="宋体"/>
          <w:bCs/>
          <w:sz w:val="24"/>
          <w:szCs w:val="24"/>
        </w:rPr>
        <w:t>部分组成，</w:t>
      </w:r>
      <w:r>
        <w:rPr>
          <w:rFonts w:hint="eastAsia" w:ascii="宋体" w:hAnsi="宋体"/>
          <w:b/>
          <w:bCs/>
          <w:sz w:val="24"/>
          <w:szCs w:val="24"/>
        </w:rPr>
        <w:t>资格</w:t>
      </w:r>
      <w:r>
        <w:rPr>
          <w:rFonts w:ascii="宋体" w:hAnsi="宋体"/>
          <w:b/>
          <w:bCs/>
          <w:sz w:val="24"/>
          <w:szCs w:val="24"/>
        </w:rPr>
        <w:t>证明文件</w:t>
      </w:r>
      <w:r>
        <w:rPr>
          <w:rFonts w:hint="eastAsia" w:ascii="宋体" w:hAnsi="宋体"/>
          <w:b/>
          <w:bCs/>
          <w:sz w:val="24"/>
          <w:szCs w:val="24"/>
        </w:rPr>
        <w:t>即为报名资料应单独成册。</w:t>
      </w:r>
    </w:p>
    <w:p w14:paraId="1B4BB2C4">
      <w:pPr>
        <w:pStyle w:val="26"/>
        <w:ind w:firstLine="482"/>
        <w:rPr>
          <w:rFonts w:hint="eastAsia" w:ascii="宋体" w:hAnsi="宋体"/>
          <w:sz w:val="24"/>
        </w:rPr>
      </w:pPr>
      <w:r>
        <w:rPr>
          <w:rFonts w:hint="eastAsia" w:ascii="宋体" w:hAnsi="宋体"/>
          <w:b/>
          <w:bCs/>
          <w:sz w:val="24"/>
        </w:rPr>
        <w:t xml:space="preserve">   </w:t>
      </w:r>
      <w:r>
        <w:rPr>
          <w:rFonts w:hint="eastAsia" w:ascii="宋体" w:hAnsi="宋体"/>
          <w:sz w:val="24"/>
        </w:rPr>
        <w:t xml:space="preserve"> 7.2响应人对采购人做出的澄清文件均属于响应文件的组成部分。</w:t>
      </w:r>
    </w:p>
    <w:p w14:paraId="4215D7BA">
      <w:pPr>
        <w:pStyle w:val="26"/>
        <w:numPr>
          <w:ilvl w:val="0"/>
          <w:numId w:val="5"/>
        </w:numPr>
        <w:ind w:firstLine="480"/>
        <w:rPr>
          <w:rFonts w:hint="eastAsia" w:ascii="宋体" w:hAnsi="宋体"/>
          <w:sz w:val="24"/>
        </w:rPr>
      </w:pPr>
      <w:r>
        <w:rPr>
          <w:rFonts w:hint="eastAsia" w:ascii="宋体" w:hAnsi="宋体"/>
          <w:sz w:val="24"/>
        </w:rPr>
        <w:t>响应文件的编制</w:t>
      </w:r>
    </w:p>
    <w:p w14:paraId="5B01E232">
      <w:pPr>
        <w:pStyle w:val="26"/>
        <w:ind w:left="1320" w:leftChars="400" w:hanging="480" w:hangingChars="200"/>
        <w:rPr>
          <w:rFonts w:hint="eastAsia" w:ascii="宋体" w:hAnsi="宋体"/>
          <w:b/>
          <w:bCs/>
          <w:sz w:val="24"/>
          <w:highlight w:val="yellow"/>
        </w:rPr>
      </w:pPr>
      <w:r>
        <w:rPr>
          <w:rFonts w:hint="eastAsia" w:ascii="宋体" w:hAnsi="宋体"/>
          <w:sz w:val="24"/>
        </w:rPr>
        <w:t xml:space="preserve">    8.1</w:t>
      </w:r>
      <w:r>
        <w:rPr>
          <w:rFonts w:hint="eastAsia" w:ascii="宋体" w:hAnsi="宋体"/>
          <w:sz w:val="24"/>
          <w:highlight w:val="yellow"/>
        </w:rPr>
        <w:t>资格证明文件部分即报名资料</w:t>
      </w:r>
      <w:r>
        <w:rPr>
          <w:rFonts w:hint="eastAsia" w:ascii="宋体" w:hAnsi="宋体"/>
          <w:b/>
          <w:bCs/>
          <w:sz w:val="24"/>
          <w:highlight w:val="yellow"/>
        </w:rPr>
        <w:t>（应包括以下内容，且按下列顺序编制，单独</w:t>
      </w:r>
      <w:r>
        <w:rPr>
          <w:rFonts w:ascii="宋体" w:hAnsi="宋体"/>
          <w:b/>
          <w:bCs/>
          <w:sz w:val="24"/>
          <w:highlight w:val="yellow"/>
        </w:rPr>
        <w:t>成册</w:t>
      </w:r>
      <w:r>
        <w:rPr>
          <w:rFonts w:hint="eastAsia" w:ascii="宋体" w:hAnsi="宋体"/>
          <w:b/>
          <w:bCs/>
          <w:sz w:val="24"/>
          <w:highlight w:val="yellow"/>
        </w:rPr>
        <w:t>）</w:t>
      </w:r>
    </w:p>
    <w:p w14:paraId="724F7A05">
      <w:pPr>
        <w:pStyle w:val="26"/>
        <w:ind w:left="1260" w:leftChars="0" w:firstLine="0" w:firstLineChars="0"/>
        <w:jc w:val="right"/>
        <w:rPr>
          <w:rFonts w:ascii="宋体"/>
          <w:b/>
          <w:sz w:val="24"/>
        </w:rPr>
      </w:pPr>
      <w:r>
        <w:rPr>
          <w:rFonts w:ascii="宋体"/>
          <w:b/>
          <w:bCs/>
          <w:sz w:val="24"/>
        </w:rPr>
        <w:t>（1）</w:t>
      </w:r>
      <w:r>
        <w:rPr>
          <w:rFonts w:hint="eastAsia" w:ascii="宋体"/>
          <w:b/>
          <w:sz w:val="24"/>
        </w:rPr>
        <w:t>法定代表人（负责</w:t>
      </w:r>
      <w:r>
        <w:rPr>
          <w:rFonts w:ascii="宋体"/>
          <w:b/>
          <w:sz w:val="24"/>
        </w:rPr>
        <w:t>人</w:t>
      </w:r>
      <w:r>
        <w:rPr>
          <w:rFonts w:hint="eastAsia" w:ascii="宋体"/>
          <w:b/>
          <w:sz w:val="24"/>
        </w:rPr>
        <w:t xml:space="preserve">）授权书（响应人代表不是法定代表人时须提供）（格式见第四部分附件一） </w:t>
      </w:r>
    </w:p>
    <w:p w14:paraId="6E08F432">
      <w:pPr>
        <w:pStyle w:val="26"/>
        <w:ind w:left="1260" w:leftChars="0" w:firstLine="0" w:firstLineChars="0"/>
        <w:rPr>
          <w:rFonts w:ascii="宋体"/>
          <w:b/>
          <w:sz w:val="24"/>
        </w:rPr>
      </w:pPr>
      <w:r>
        <w:rPr>
          <w:b/>
          <w:bCs/>
          <w:sz w:val="24"/>
        </w:rPr>
        <w:t>（2）</w:t>
      </w:r>
      <w:r>
        <w:rPr>
          <w:rFonts w:hint="eastAsia" w:ascii="宋体" w:hAnsi="宋体"/>
          <w:b/>
          <w:bCs/>
          <w:sz w:val="24"/>
        </w:rPr>
        <w:t>响应人</w:t>
      </w:r>
      <w:r>
        <w:rPr>
          <w:rFonts w:hint="eastAsia" w:ascii="宋体" w:hAnsi="宋体"/>
          <w:b/>
          <w:sz w:val="24"/>
        </w:rPr>
        <w:t>有效的营业执照及税务登记证或</w:t>
      </w:r>
      <w:r>
        <w:rPr>
          <w:rFonts w:hint="eastAsia" w:ascii="宋体"/>
          <w:b/>
          <w:sz w:val="24"/>
        </w:rPr>
        <w:t>加载</w:t>
      </w:r>
      <w:r>
        <w:rPr>
          <w:rFonts w:ascii="宋体"/>
          <w:b/>
          <w:sz w:val="24"/>
        </w:rPr>
        <w:t>“统一</w:t>
      </w:r>
      <w:r>
        <w:rPr>
          <w:rFonts w:hint="eastAsia" w:ascii="宋体"/>
          <w:b/>
          <w:sz w:val="24"/>
        </w:rPr>
        <w:t>社会</w:t>
      </w:r>
      <w:r>
        <w:rPr>
          <w:rFonts w:ascii="宋体"/>
          <w:b/>
          <w:sz w:val="24"/>
        </w:rPr>
        <w:t>信用代码”</w:t>
      </w:r>
      <w:r>
        <w:rPr>
          <w:rFonts w:hint="eastAsia" w:ascii="宋体"/>
          <w:b/>
          <w:sz w:val="24"/>
        </w:rPr>
        <w:t>新版营业执照（</w:t>
      </w:r>
      <w:r>
        <w:rPr>
          <w:rFonts w:hint="eastAsia" w:ascii="宋体" w:hAnsi="宋体"/>
          <w:b/>
          <w:sz w:val="24"/>
        </w:rPr>
        <w:t>如为</w:t>
      </w:r>
      <w:r>
        <w:rPr>
          <w:rFonts w:ascii="宋体" w:hAnsi="宋体"/>
          <w:b/>
          <w:sz w:val="24"/>
        </w:rPr>
        <w:t>事业单位或</w:t>
      </w:r>
      <w:r>
        <w:rPr>
          <w:rFonts w:hint="eastAsia" w:ascii="宋体" w:hAnsi="宋体"/>
          <w:b/>
          <w:sz w:val="24"/>
        </w:rPr>
        <w:t>社会</w:t>
      </w:r>
      <w:r>
        <w:rPr>
          <w:rFonts w:ascii="宋体" w:hAnsi="宋体"/>
          <w:b/>
          <w:sz w:val="24"/>
        </w:rPr>
        <w:t>团体或其他组织，可提供</w:t>
      </w:r>
      <w:r>
        <w:rPr>
          <w:rFonts w:hint="eastAsia" w:ascii="宋体" w:hAnsi="宋体"/>
          <w:b/>
          <w:sz w:val="24"/>
        </w:rPr>
        <w:t>事业</w:t>
      </w:r>
      <w:r>
        <w:rPr>
          <w:rFonts w:ascii="宋体" w:hAnsi="宋体"/>
          <w:b/>
          <w:sz w:val="24"/>
        </w:rPr>
        <w:t>单位法人证书</w:t>
      </w:r>
      <w:r>
        <w:rPr>
          <w:rFonts w:hint="eastAsia" w:ascii="宋体" w:hAnsi="宋体"/>
          <w:b/>
          <w:sz w:val="24"/>
        </w:rPr>
        <w:t>或社会</w:t>
      </w:r>
      <w:r>
        <w:rPr>
          <w:rFonts w:ascii="宋体" w:hAnsi="宋体"/>
          <w:b/>
          <w:sz w:val="24"/>
        </w:rPr>
        <w:t>团体法人登记证书或其他</w:t>
      </w:r>
      <w:r>
        <w:rPr>
          <w:rFonts w:hint="eastAsia" w:ascii="宋体" w:hAnsi="宋体"/>
          <w:b/>
          <w:sz w:val="24"/>
        </w:rPr>
        <w:t>同等</w:t>
      </w:r>
      <w:r>
        <w:rPr>
          <w:rFonts w:ascii="宋体" w:hAnsi="宋体"/>
          <w:b/>
          <w:sz w:val="24"/>
        </w:rPr>
        <w:t>效力的合法证明文件，</w:t>
      </w:r>
      <w:r>
        <w:rPr>
          <w:rFonts w:hint="eastAsia" w:ascii="宋体" w:hAnsi="宋体"/>
          <w:b/>
          <w:sz w:val="24"/>
        </w:rPr>
        <w:t>复印件加盖响应人公章</w:t>
      </w:r>
      <w:r>
        <w:rPr>
          <w:rFonts w:hint="eastAsia" w:ascii="宋体"/>
          <w:b/>
          <w:sz w:val="24"/>
        </w:rPr>
        <w:t>）</w:t>
      </w:r>
    </w:p>
    <w:p w14:paraId="688D0F08">
      <w:pPr>
        <w:pStyle w:val="26"/>
        <w:ind w:left="1379" w:leftChars="542" w:hanging="241" w:hangingChars="100"/>
        <w:rPr>
          <w:rFonts w:ascii="宋体"/>
          <w:b/>
          <w:sz w:val="24"/>
        </w:rPr>
      </w:pPr>
      <w:r>
        <w:rPr>
          <w:rFonts w:hint="eastAsia" w:ascii="宋体" w:hAnsi="宋体"/>
          <w:b/>
          <w:sz w:val="24"/>
        </w:rPr>
        <w:t>（3）响</w:t>
      </w:r>
      <w:r>
        <w:rPr>
          <w:rFonts w:hint="eastAsia" w:ascii="宋体"/>
          <w:b/>
          <w:sz w:val="24"/>
        </w:rPr>
        <w:t xml:space="preserve">应人所提供的单位应为中小企业。请根据模板提供中小企业声明函。 </w:t>
      </w:r>
      <w:r>
        <w:rPr>
          <w:rFonts w:hint="eastAsia" w:ascii="宋体" w:hAnsi="宋体"/>
          <w:b/>
          <w:sz w:val="24"/>
        </w:rPr>
        <w:t>（格式见附件二）；</w:t>
      </w:r>
    </w:p>
    <w:p w14:paraId="0686A344">
      <w:pPr>
        <w:pStyle w:val="26"/>
        <w:ind w:left="1260" w:leftChars="0" w:firstLine="0" w:firstLineChars="0"/>
        <w:rPr>
          <w:rFonts w:ascii="宋体"/>
          <w:b/>
          <w:sz w:val="24"/>
        </w:rPr>
      </w:pPr>
      <w:r>
        <w:rPr>
          <w:rFonts w:ascii="宋体"/>
          <w:b/>
          <w:bCs/>
          <w:sz w:val="24"/>
        </w:rPr>
        <w:t>（</w:t>
      </w:r>
      <w:r>
        <w:rPr>
          <w:rFonts w:hint="eastAsia" w:ascii="宋体"/>
          <w:b/>
          <w:bCs/>
          <w:sz w:val="24"/>
        </w:rPr>
        <w:t>4</w:t>
      </w:r>
      <w:r>
        <w:rPr>
          <w:rFonts w:ascii="宋体"/>
          <w:b/>
          <w:bCs/>
          <w:sz w:val="24"/>
        </w:rPr>
        <w:t>）</w:t>
      </w:r>
      <w:r>
        <w:rPr>
          <w:rFonts w:hint="eastAsia" w:ascii="宋体"/>
          <w:b/>
          <w:sz w:val="24"/>
        </w:rPr>
        <w:t>响应人投标截止时间前6个月内任意一次缴纳税收的凭证复印件（缴纳凭证复印件须清晰可辨，并能显示出税种，单位代扣代缴的个人所得税不能作为单位纳税的凭证；依法免税的响应人，应提供相应文件证明其依法免税）；</w:t>
      </w:r>
    </w:p>
    <w:p w14:paraId="763216C1">
      <w:pPr>
        <w:spacing w:line="360" w:lineRule="atLeast"/>
        <w:ind w:left="1197" w:leftChars="570"/>
        <w:rPr>
          <w:rFonts w:ascii="宋体"/>
          <w:b/>
          <w:sz w:val="24"/>
        </w:rPr>
      </w:pPr>
      <w:r>
        <w:rPr>
          <w:rFonts w:hint="eastAsia" w:ascii="宋体"/>
          <w:b/>
          <w:sz w:val="24"/>
        </w:rPr>
        <w:t>（5）响应人投标截止时间前6个月内任意一次缴纳社会保障资金的凭证复印件（缴纳凭证复印件须清晰可辨，并能显示出社保资金种类；依法不需缴纳社会保障资金的响应人，应提供相应文件证明其依法不需缴纳社会保障资金）；</w:t>
      </w:r>
    </w:p>
    <w:p w14:paraId="7A9FED02">
      <w:pPr>
        <w:pStyle w:val="23"/>
        <w:widowControl/>
        <w:shd w:val="clear" w:color="auto" w:fill="FFFFFF"/>
        <w:spacing w:beforeAutospacing="0" w:afterAutospacing="0" w:line="315" w:lineRule="atLeast"/>
        <w:ind w:left="1310" w:leftChars="624"/>
        <w:rPr>
          <w:rFonts w:hint="eastAsia" w:ascii="宋体" w:hAnsi="宋体" w:cs="宋体"/>
          <w:b/>
          <w:bCs/>
          <w:color w:val="000000"/>
          <w:shd w:val="clear" w:color="auto" w:fill="FFFFFF"/>
        </w:rPr>
      </w:pPr>
      <w:r>
        <w:rPr>
          <w:rFonts w:hint="eastAsia" w:ascii="宋体" w:hAnsi="宋体" w:cs="宋体"/>
          <w:b/>
          <w:bCs/>
          <w:color w:val="000000"/>
          <w:shd w:val="clear" w:color="auto" w:fill="FFFFFF"/>
        </w:rPr>
        <w:t>（6）信用中国网，中国政府采购网近三年失信被执行人、重大税收违法、严重违法失信行为查询记录截图。</w:t>
      </w:r>
    </w:p>
    <w:p w14:paraId="64547284">
      <w:pPr>
        <w:tabs>
          <w:tab w:val="left" w:pos="993"/>
        </w:tabs>
        <w:spacing w:line="360" w:lineRule="auto"/>
        <w:ind w:left="1260"/>
        <w:rPr>
          <w:rFonts w:ascii="宋体"/>
          <w:b/>
          <w:sz w:val="24"/>
        </w:rPr>
      </w:pPr>
      <w:r>
        <w:rPr>
          <w:rFonts w:hint="eastAsia" w:ascii="宋体"/>
          <w:b/>
          <w:sz w:val="24"/>
        </w:rPr>
        <w:t>（7）响应人</w:t>
      </w:r>
      <w:r>
        <w:rPr>
          <w:rFonts w:ascii="宋体"/>
          <w:b/>
          <w:sz w:val="24"/>
        </w:rPr>
        <w:t>前三年内参加政府采购活动，</w:t>
      </w:r>
      <w:r>
        <w:rPr>
          <w:rFonts w:hint="eastAsia" w:ascii="宋体"/>
          <w:b/>
          <w:sz w:val="24"/>
        </w:rPr>
        <w:t>无重大</w:t>
      </w:r>
      <w:r>
        <w:rPr>
          <w:rFonts w:ascii="宋体"/>
          <w:b/>
          <w:sz w:val="24"/>
        </w:rPr>
        <w:t>违法经营记录</w:t>
      </w:r>
      <w:r>
        <w:rPr>
          <w:rFonts w:hint="eastAsia" w:ascii="宋体"/>
          <w:b/>
          <w:sz w:val="24"/>
        </w:rPr>
        <w:t>的承诺函（加盖响应人公章）；</w:t>
      </w:r>
    </w:p>
    <w:p w14:paraId="16BA177C">
      <w:pPr>
        <w:pStyle w:val="26"/>
        <w:ind w:firstLine="482"/>
        <w:rPr>
          <w:rFonts w:ascii="宋体"/>
          <w:b/>
          <w:sz w:val="24"/>
        </w:rPr>
      </w:pPr>
      <w:r>
        <w:rPr>
          <w:rFonts w:hint="eastAsia" w:ascii="宋体"/>
          <w:b/>
          <w:sz w:val="24"/>
        </w:rPr>
        <w:t xml:space="preserve">   （8）采购文件要求的其他资质文件。</w:t>
      </w:r>
    </w:p>
    <w:p w14:paraId="7C23A83D">
      <w:pPr>
        <w:pStyle w:val="26"/>
        <w:ind w:firstLine="482"/>
        <w:rPr>
          <w:rFonts w:ascii="宋体"/>
          <w:b/>
          <w:sz w:val="24"/>
        </w:rPr>
      </w:pPr>
      <w:r>
        <w:rPr>
          <w:rFonts w:hint="eastAsia" w:ascii="宋体"/>
          <w:b/>
          <w:sz w:val="24"/>
        </w:rPr>
        <w:t xml:space="preserve">   8.2</w:t>
      </w:r>
      <w:r>
        <w:rPr>
          <w:rFonts w:hint="eastAsia" w:ascii="宋体"/>
          <w:b/>
          <w:sz w:val="24"/>
          <w:highlight w:val="yellow"/>
        </w:rPr>
        <w:t>论证文件编制</w:t>
      </w:r>
      <w:r>
        <w:rPr>
          <w:rFonts w:hint="eastAsia" w:ascii="宋体" w:hAnsi="宋体"/>
          <w:b/>
          <w:bCs/>
          <w:sz w:val="24"/>
          <w:highlight w:val="yellow"/>
        </w:rPr>
        <w:t>（应包括以下内容，且按下列顺序编制）</w:t>
      </w:r>
    </w:p>
    <w:p w14:paraId="7EFA3533">
      <w:pPr>
        <w:pStyle w:val="26"/>
        <w:ind w:left="1381" w:leftChars="0" w:firstLine="0" w:firstLineChars="0"/>
        <w:rPr>
          <w:rFonts w:ascii="宋体"/>
          <w:b/>
          <w:sz w:val="24"/>
        </w:rPr>
      </w:pPr>
      <w:r>
        <w:rPr>
          <w:rFonts w:hint="eastAsia" w:ascii="宋体"/>
          <w:b/>
          <w:sz w:val="24"/>
        </w:rPr>
        <w:t>（1）资格证明文件即报名资料所有内容</w:t>
      </w:r>
    </w:p>
    <w:p w14:paraId="5FD7EE45">
      <w:pPr>
        <w:pStyle w:val="26"/>
        <w:ind w:left="1381" w:leftChars="0" w:firstLine="0" w:firstLineChars="0"/>
        <w:rPr>
          <w:rFonts w:ascii="宋体"/>
          <w:b/>
          <w:sz w:val="24"/>
        </w:rPr>
      </w:pPr>
      <w:r>
        <w:rPr>
          <w:rFonts w:hint="eastAsia" w:ascii="宋体"/>
          <w:b/>
          <w:sz w:val="24"/>
        </w:rPr>
        <w:t>（2）报价函（格式见第四部分附件三）</w:t>
      </w:r>
    </w:p>
    <w:p w14:paraId="79DCB9EF">
      <w:pPr>
        <w:pStyle w:val="26"/>
        <w:ind w:left="1381" w:leftChars="0" w:firstLine="0" w:firstLineChars="0"/>
        <w:rPr>
          <w:rFonts w:ascii="宋体"/>
          <w:b/>
          <w:sz w:val="24"/>
        </w:rPr>
      </w:pPr>
      <w:r>
        <w:rPr>
          <w:rFonts w:hint="eastAsia" w:ascii="宋体"/>
          <w:b/>
          <w:sz w:val="24"/>
        </w:rPr>
        <w:t>（3）报价一览表（格式见第四部分附件四）</w:t>
      </w:r>
    </w:p>
    <w:p w14:paraId="23D6031B">
      <w:pPr>
        <w:pStyle w:val="26"/>
        <w:ind w:left="1381" w:leftChars="0" w:firstLine="0" w:firstLineChars="0"/>
        <w:rPr>
          <w:rFonts w:ascii="宋体"/>
          <w:b/>
          <w:sz w:val="24"/>
        </w:rPr>
      </w:pPr>
      <w:r>
        <w:rPr>
          <w:rFonts w:ascii="宋体"/>
          <w:b/>
          <w:sz w:val="24"/>
        </w:rPr>
        <w:t>（4）</w:t>
      </w:r>
      <w:r>
        <w:rPr>
          <w:rFonts w:hint="eastAsia" w:ascii="宋体"/>
          <w:b/>
          <w:sz w:val="24"/>
        </w:rPr>
        <w:t>关于资格的声明函（格式见第四部分附件五）</w:t>
      </w:r>
    </w:p>
    <w:p w14:paraId="6441F142">
      <w:pPr>
        <w:pStyle w:val="26"/>
        <w:ind w:left="1381" w:leftChars="0" w:firstLine="0" w:firstLineChars="0"/>
        <w:rPr>
          <w:rFonts w:ascii="宋体"/>
          <w:b/>
          <w:sz w:val="24"/>
        </w:rPr>
      </w:pPr>
      <w:r>
        <w:rPr>
          <w:rFonts w:ascii="宋体"/>
          <w:b/>
          <w:sz w:val="24"/>
        </w:rPr>
        <w:t>（5）</w:t>
      </w:r>
      <w:r>
        <w:rPr>
          <w:rFonts w:hint="eastAsia" w:ascii="宋体"/>
          <w:b/>
          <w:sz w:val="24"/>
        </w:rPr>
        <w:t>响应人单位情况表（格式见第四部分附件六）</w:t>
      </w:r>
    </w:p>
    <w:p w14:paraId="50D151A2">
      <w:pPr>
        <w:pStyle w:val="26"/>
        <w:ind w:left="1381" w:leftChars="0" w:firstLine="0" w:firstLineChars="0"/>
        <w:rPr>
          <w:rFonts w:ascii="宋体"/>
          <w:b/>
          <w:sz w:val="24"/>
        </w:rPr>
      </w:pPr>
      <w:r>
        <w:rPr>
          <w:rFonts w:ascii="宋体"/>
          <w:b/>
          <w:sz w:val="24"/>
        </w:rPr>
        <w:t>（6）</w:t>
      </w:r>
      <w:r>
        <w:rPr>
          <w:rFonts w:hint="eastAsia" w:ascii="宋体"/>
          <w:b/>
          <w:sz w:val="24"/>
        </w:rPr>
        <w:t>项目服务人员情况表（格式见第四部分附件七）</w:t>
      </w:r>
    </w:p>
    <w:p w14:paraId="093599D5">
      <w:pPr>
        <w:pStyle w:val="26"/>
        <w:ind w:left="1381" w:leftChars="0" w:firstLine="0" w:firstLineChars="0"/>
        <w:rPr>
          <w:rFonts w:ascii="宋体"/>
          <w:b/>
          <w:sz w:val="24"/>
        </w:rPr>
      </w:pPr>
      <w:r>
        <w:rPr>
          <w:rFonts w:ascii="宋体"/>
          <w:b/>
          <w:sz w:val="24"/>
        </w:rPr>
        <w:t>（7）</w:t>
      </w:r>
      <w:r>
        <w:rPr>
          <w:rFonts w:hint="eastAsia" w:ascii="宋体"/>
          <w:b/>
          <w:sz w:val="24"/>
        </w:rPr>
        <w:t>合同条款承诺函（格式见第四部分附件八）</w:t>
      </w:r>
    </w:p>
    <w:p w14:paraId="685B3C05">
      <w:pPr>
        <w:pStyle w:val="26"/>
        <w:ind w:left="1381" w:leftChars="0" w:firstLine="0" w:firstLineChars="0"/>
        <w:rPr>
          <w:rFonts w:ascii="宋体"/>
          <w:b/>
          <w:sz w:val="24"/>
        </w:rPr>
      </w:pPr>
      <w:r>
        <w:rPr>
          <w:rFonts w:ascii="宋体"/>
          <w:b/>
          <w:sz w:val="24"/>
        </w:rPr>
        <w:t>（8）</w:t>
      </w:r>
      <w:r>
        <w:rPr>
          <w:rFonts w:hint="eastAsia" w:ascii="宋体"/>
          <w:b/>
          <w:sz w:val="24"/>
        </w:rPr>
        <w:t>采购文件要求提供的主要业绩清单及相关证明文件</w:t>
      </w:r>
    </w:p>
    <w:p w14:paraId="0F1A7C23">
      <w:pPr>
        <w:pStyle w:val="26"/>
        <w:ind w:left="1381" w:leftChars="0" w:firstLine="0" w:firstLineChars="0"/>
        <w:rPr>
          <w:rFonts w:ascii="宋体"/>
          <w:b/>
          <w:sz w:val="24"/>
        </w:rPr>
      </w:pPr>
      <w:r>
        <w:rPr>
          <w:rFonts w:ascii="宋体"/>
          <w:b/>
          <w:sz w:val="24"/>
        </w:rPr>
        <w:t>（9）</w:t>
      </w:r>
      <w:r>
        <w:rPr>
          <w:rFonts w:hint="eastAsia" w:ascii="宋体"/>
          <w:b/>
          <w:sz w:val="24"/>
        </w:rPr>
        <w:t>条款应答表（格式见第四部分附件九）</w:t>
      </w:r>
    </w:p>
    <w:p w14:paraId="061908E9">
      <w:pPr>
        <w:spacing w:line="360" w:lineRule="auto"/>
        <w:ind w:firstLine="1446" w:firstLineChars="600"/>
        <w:rPr>
          <w:rFonts w:hint="eastAsia" w:ascii="宋体" w:hAnsi="宋体" w:cs="宋体"/>
          <w:b/>
          <w:bCs/>
          <w:sz w:val="24"/>
        </w:rPr>
      </w:pPr>
      <w:r>
        <w:rPr>
          <w:rFonts w:hint="eastAsia" w:ascii="宋体" w:hAnsi="宋体" w:cs="宋体"/>
          <w:b/>
          <w:bCs/>
          <w:sz w:val="24"/>
        </w:rPr>
        <w:t xml:space="preserve">(10) 项目方案    </w:t>
      </w:r>
    </w:p>
    <w:p w14:paraId="09777CFC">
      <w:pPr>
        <w:pStyle w:val="26"/>
        <w:ind w:firstLine="964" w:firstLineChars="400"/>
        <w:rPr>
          <w:rFonts w:ascii="宋体"/>
          <w:b/>
          <w:sz w:val="24"/>
        </w:rPr>
      </w:pPr>
      <w:r>
        <w:rPr>
          <w:rFonts w:ascii="宋体"/>
          <w:b/>
          <w:sz w:val="24"/>
        </w:rPr>
        <w:t>（1</w:t>
      </w:r>
      <w:r>
        <w:rPr>
          <w:rFonts w:hint="eastAsia" w:ascii="宋体"/>
          <w:b/>
          <w:sz w:val="24"/>
        </w:rPr>
        <w:t>1</w:t>
      </w:r>
      <w:r>
        <w:rPr>
          <w:rFonts w:ascii="宋体"/>
          <w:b/>
          <w:sz w:val="24"/>
        </w:rPr>
        <w:t>）</w:t>
      </w:r>
      <w:r>
        <w:rPr>
          <w:rFonts w:hint="eastAsia" w:ascii="宋体"/>
          <w:b/>
          <w:sz w:val="24"/>
        </w:rPr>
        <w:t>响应人认为其他需要说明或提供的文件</w:t>
      </w:r>
    </w:p>
    <w:p w14:paraId="480274B6">
      <w:pPr>
        <w:pStyle w:val="26"/>
        <w:numPr>
          <w:ilvl w:val="0"/>
          <w:numId w:val="5"/>
        </w:numPr>
        <w:ind w:firstLine="480"/>
        <w:rPr>
          <w:rFonts w:ascii="宋体"/>
          <w:bCs/>
          <w:sz w:val="24"/>
        </w:rPr>
      </w:pPr>
      <w:r>
        <w:rPr>
          <w:rFonts w:hint="eastAsia" w:ascii="宋体"/>
          <w:bCs/>
          <w:sz w:val="24"/>
        </w:rPr>
        <w:t>论证报价</w:t>
      </w:r>
    </w:p>
    <w:p w14:paraId="2144478E">
      <w:pPr>
        <w:pStyle w:val="26"/>
        <w:ind w:left="840" w:leftChars="400" w:firstLine="0" w:firstLineChars="0"/>
        <w:rPr>
          <w:rFonts w:ascii="宋体"/>
          <w:bCs/>
          <w:sz w:val="24"/>
        </w:rPr>
      </w:pPr>
      <w:r>
        <w:rPr>
          <w:rFonts w:hint="eastAsia" w:ascii="宋体"/>
          <w:bCs/>
          <w:sz w:val="24"/>
        </w:rPr>
        <w:t xml:space="preserve">   9.1论证</w:t>
      </w:r>
      <w:r>
        <w:rPr>
          <w:rFonts w:hint="eastAsia" w:ascii="宋体" w:hAnsi="宋体"/>
          <w:sz w:val="24"/>
        </w:rPr>
        <w:t>报价为完成本项目服务要求的各项费用，包括服务及税费等相关费用。</w:t>
      </w:r>
    </w:p>
    <w:p w14:paraId="5379D978">
      <w:pPr>
        <w:pStyle w:val="26"/>
        <w:ind w:left="1260" w:leftChars="0" w:firstLine="0" w:firstLineChars="0"/>
        <w:rPr>
          <w:rFonts w:hint="eastAsia" w:ascii="宋体" w:hAnsi="宋体" w:cs="宋体"/>
          <w:sz w:val="24"/>
        </w:rPr>
      </w:pPr>
      <w:r>
        <w:rPr>
          <w:rFonts w:hint="eastAsia" w:ascii="宋体" w:hAnsi="宋体" w:cs="宋体"/>
          <w:sz w:val="24"/>
        </w:rPr>
        <w:t>9.2所有项目均以人民币报价。</w:t>
      </w:r>
    </w:p>
    <w:p w14:paraId="0498A3FE">
      <w:pPr>
        <w:pStyle w:val="26"/>
        <w:ind w:left="1260" w:leftChars="0" w:firstLine="0" w:firstLineChars="0"/>
        <w:rPr>
          <w:rFonts w:hint="eastAsia" w:ascii="宋体" w:hAnsi="宋体" w:cs="宋体"/>
          <w:sz w:val="24"/>
        </w:rPr>
      </w:pPr>
      <w:r>
        <w:rPr>
          <w:rFonts w:hint="eastAsia" w:ascii="宋体" w:hAnsi="宋体" w:cs="宋体"/>
          <w:sz w:val="24"/>
        </w:rPr>
        <w:t>9.3响应</w:t>
      </w:r>
      <w:r>
        <w:rPr>
          <w:rFonts w:hint="eastAsia" w:ascii="宋体"/>
          <w:sz w:val="24"/>
        </w:rPr>
        <w:t>人要按采购文件报价一览表（统一格式）的内容填写，并由法人代表</w:t>
      </w:r>
      <w:r>
        <w:rPr>
          <w:rFonts w:hint="eastAsia" w:ascii="宋体" w:hAnsi="宋体" w:cs="宋体"/>
          <w:sz w:val="24"/>
        </w:rPr>
        <w:t>或授权代表签署。由分项单价计算出的价格应与论证报价一致。</w:t>
      </w:r>
    </w:p>
    <w:p w14:paraId="6ED8011E">
      <w:pPr>
        <w:pStyle w:val="26"/>
        <w:ind w:left="1260" w:leftChars="0" w:firstLine="0" w:firstLineChars="0"/>
        <w:rPr>
          <w:rFonts w:ascii="宋体"/>
          <w:sz w:val="24"/>
        </w:rPr>
      </w:pPr>
      <w:r>
        <w:rPr>
          <w:rFonts w:hint="eastAsia" w:ascii="宋体" w:hAnsi="宋体" w:cs="宋体"/>
          <w:sz w:val="24"/>
        </w:rPr>
        <w:t>9.4</w:t>
      </w:r>
      <w:r>
        <w:rPr>
          <w:rFonts w:hint="eastAsia" w:ascii="宋体"/>
          <w:sz w:val="24"/>
        </w:rPr>
        <w:t>投标报价要有竞争性，最低报价不是入选中标供应商的唯一条件。</w:t>
      </w:r>
    </w:p>
    <w:p w14:paraId="6FAFBE6D">
      <w:pPr>
        <w:pStyle w:val="26"/>
        <w:ind w:left="1260" w:leftChars="0" w:firstLine="0" w:firstLineChars="0"/>
        <w:rPr>
          <w:rFonts w:ascii="宋体"/>
          <w:sz w:val="24"/>
        </w:rPr>
      </w:pPr>
    </w:p>
    <w:p w14:paraId="44295668">
      <w:pPr>
        <w:pStyle w:val="26"/>
        <w:ind w:left="1260" w:leftChars="0" w:firstLine="0" w:firstLineChars="0"/>
        <w:jc w:val="center"/>
        <w:rPr>
          <w:rFonts w:hint="eastAsia" w:ascii="宋体" w:hAnsi="宋体"/>
          <w:b/>
          <w:bCs/>
          <w:sz w:val="36"/>
          <w:szCs w:val="36"/>
        </w:rPr>
      </w:pPr>
      <w:r>
        <w:rPr>
          <w:rFonts w:hint="eastAsia" w:ascii="宋体" w:hAnsi="宋体"/>
          <w:b/>
          <w:bCs/>
          <w:sz w:val="36"/>
          <w:szCs w:val="36"/>
        </w:rPr>
        <w:t>D评审</w:t>
      </w:r>
    </w:p>
    <w:p w14:paraId="00E4A289">
      <w:pPr>
        <w:pStyle w:val="26"/>
        <w:numPr>
          <w:ilvl w:val="0"/>
          <w:numId w:val="5"/>
        </w:numPr>
        <w:ind w:firstLine="480"/>
        <w:jc w:val="left"/>
        <w:rPr>
          <w:rFonts w:hint="eastAsia" w:ascii="宋体" w:hAnsi="宋体"/>
          <w:sz w:val="24"/>
        </w:rPr>
      </w:pPr>
      <w:r>
        <w:rPr>
          <w:rFonts w:hint="eastAsia" w:ascii="宋体" w:hAnsi="宋体"/>
          <w:sz w:val="24"/>
        </w:rPr>
        <w:t>评审</w:t>
      </w:r>
    </w:p>
    <w:p w14:paraId="5E3C1193">
      <w:pPr>
        <w:pStyle w:val="26"/>
        <w:ind w:left="1080" w:leftChars="400" w:hanging="240" w:hangingChars="100"/>
        <w:jc w:val="left"/>
        <w:rPr>
          <w:rFonts w:ascii="宋体"/>
          <w:sz w:val="24"/>
        </w:rPr>
      </w:pPr>
      <w:r>
        <w:rPr>
          <w:rFonts w:hint="eastAsia" w:ascii="宋体"/>
          <w:sz w:val="24"/>
        </w:rPr>
        <w:t xml:space="preserve">   10.1采购人根据项目特点负责组织评标委员会，评标委员会负责对具备实质性响应的论证文件进行评估和比较。</w:t>
      </w:r>
    </w:p>
    <w:p w14:paraId="417B09E6">
      <w:pPr>
        <w:pStyle w:val="26"/>
        <w:ind w:left="1080" w:leftChars="400" w:hanging="240" w:hangingChars="100"/>
        <w:jc w:val="left"/>
        <w:rPr>
          <w:rFonts w:ascii="宋体"/>
          <w:sz w:val="24"/>
        </w:rPr>
      </w:pPr>
      <w:r>
        <w:rPr>
          <w:rFonts w:hint="eastAsia" w:ascii="宋体"/>
          <w:sz w:val="24"/>
        </w:rPr>
        <w:t xml:space="preserve">   10.2根据国家相关法律法规的相关规定，评标委员会由技术专家、经济专家等组成。</w:t>
      </w:r>
    </w:p>
    <w:p w14:paraId="28378529">
      <w:pPr>
        <w:pStyle w:val="26"/>
        <w:ind w:left="840" w:leftChars="400" w:firstLine="0" w:firstLineChars="0"/>
        <w:jc w:val="left"/>
        <w:rPr>
          <w:rFonts w:ascii="宋体"/>
          <w:sz w:val="24"/>
        </w:rPr>
      </w:pPr>
      <w:r>
        <w:rPr>
          <w:rFonts w:hint="eastAsia" w:ascii="宋体"/>
          <w:sz w:val="24"/>
        </w:rPr>
        <w:t xml:space="preserve">   10.3评标原则及办法</w:t>
      </w:r>
    </w:p>
    <w:p w14:paraId="74FC501B">
      <w:pPr>
        <w:pStyle w:val="26"/>
        <w:ind w:left="840" w:leftChars="400" w:firstLine="0" w:firstLineChars="0"/>
        <w:jc w:val="left"/>
        <w:rPr>
          <w:rFonts w:ascii="宋体"/>
          <w:sz w:val="24"/>
        </w:rPr>
      </w:pPr>
      <w:r>
        <w:rPr>
          <w:rFonts w:hint="eastAsia" w:ascii="宋体"/>
          <w:sz w:val="24"/>
        </w:rPr>
        <w:t xml:space="preserve">   10.3.1对所有响应人的论证文件，都按相同的程序和标准；</w:t>
      </w:r>
    </w:p>
    <w:p w14:paraId="0E9A1053">
      <w:pPr>
        <w:pStyle w:val="26"/>
        <w:ind w:left="840" w:leftChars="400" w:firstLine="0" w:firstLineChars="0"/>
        <w:jc w:val="left"/>
        <w:rPr>
          <w:rFonts w:ascii="宋体"/>
          <w:sz w:val="24"/>
        </w:rPr>
      </w:pPr>
      <w:r>
        <w:rPr>
          <w:rFonts w:hint="eastAsia" w:ascii="宋体"/>
          <w:sz w:val="24"/>
        </w:rPr>
        <w:t xml:space="preserve">   10.3.2评标严格按照采购文件的要求和条件进行；</w:t>
      </w:r>
    </w:p>
    <w:p w14:paraId="47710503">
      <w:pPr>
        <w:tabs>
          <w:tab w:val="left" w:pos="630"/>
        </w:tabs>
        <w:adjustRightInd/>
        <w:spacing w:line="360" w:lineRule="auto"/>
        <w:ind w:left="210"/>
        <w:textAlignment w:val="auto"/>
        <w:rPr>
          <w:rFonts w:ascii="宋体"/>
          <w:sz w:val="24"/>
        </w:rPr>
      </w:pPr>
      <w:r>
        <w:rPr>
          <w:rFonts w:hint="eastAsia" w:ascii="宋体"/>
          <w:sz w:val="24"/>
        </w:rPr>
        <w:t xml:space="preserve">        10.3.3评标委员会对响应人进行资格性、符合性审查</w:t>
      </w:r>
    </w:p>
    <w:p w14:paraId="55DA1B28">
      <w:pPr>
        <w:spacing w:line="360" w:lineRule="auto"/>
        <w:ind w:firstLine="720" w:firstLineChars="300"/>
        <w:rPr>
          <w:rFonts w:hint="eastAsia" w:ascii="宋体" w:hAnsi="宋体"/>
          <w:sz w:val="24"/>
        </w:rPr>
      </w:pPr>
      <w:r>
        <w:rPr>
          <w:rFonts w:hint="eastAsia" w:ascii="宋体"/>
          <w:sz w:val="24"/>
        </w:rPr>
        <w:t>10.3.3.1资格性审查：依据法律法规和采购文件的规定，由专家委员会成员对响应文件中的资格证明文件进行审查，以确定响应供应商是否具备响应资格。</w:t>
      </w:r>
      <w:r>
        <w:rPr>
          <w:rFonts w:hint="eastAsia" w:ascii="宋体" w:hAnsi="宋体"/>
          <w:sz w:val="24"/>
        </w:rPr>
        <w:t>未</w:t>
      </w:r>
      <w:r>
        <w:rPr>
          <w:rFonts w:ascii="宋体" w:hAnsi="宋体"/>
          <w:sz w:val="24"/>
        </w:rPr>
        <w:t>通过资格审查的</w:t>
      </w:r>
      <w:r>
        <w:rPr>
          <w:rFonts w:hint="eastAsia" w:ascii="宋体" w:hAnsi="宋体"/>
          <w:sz w:val="24"/>
        </w:rPr>
        <w:t>响应</w:t>
      </w:r>
      <w:r>
        <w:rPr>
          <w:rFonts w:ascii="宋体" w:hAnsi="宋体"/>
          <w:sz w:val="24"/>
        </w:rPr>
        <w:t>人</w:t>
      </w:r>
      <w:r>
        <w:rPr>
          <w:rFonts w:hint="eastAsia" w:ascii="宋体" w:hAnsi="宋体"/>
          <w:sz w:val="24"/>
        </w:rPr>
        <w:t>不</w:t>
      </w:r>
      <w:r>
        <w:rPr>
          <w:rFonts w:ascii="宋体" w:hAnsi="宋体"/>
          <w:sz w:val="24"/>
        </w:rPr>
        <w:t>进入评标；通过资格审查的</w:t>
      </w:r>
      <w:r>
        <w:rPr>
          <w:rFonts w:hint="eastAsia" w:ascii="宋体" w:hAnsi="宋体"/>
          <w:sz w:val="24"/>
        </w:rPr>
        <w:t>响应</w:t>
      </w:r>
      <w:r>
        <w:rPr>
          <w:rFonts w:ascii="宋体" w:hAnsi="宋体"/>
          <w:sz w:val="24"/>
        </w:rPr>
        <w:t>人少于三家的，不</w:t>
      </w:r>
      <w:r>
        <w:rPr>
          <w:rFonts w:hint="eastAsia" w:ascii="宋体" w:hAnsi="宋体"/>
          <w:sz w:val="24"/>
        </w:rPr>
        <w:t>进行评标。</w:t>
      </w:r>
    </w:p>
    <w:p w14:paraId="2B50A9EB">
      <w:pPr>
        <w:spacing w:line="360" w:lineRule="auto"/>
        <w:ind w:firstLine="904" w:firstLineChars="375"/>
        <w:rPr>
          <w:rFonts w:ascii="宋体"/>
          <w:b/>
          <w:sz w:val="24"/>
        </w:rPr>
      </w:pPr>
      <w:r>
        <w:rPr>
          <w:rFonts w:hint="eastAsia" w:ascii="宋体"/>
          <w:b/>
          <w:sz w:val="24"/>
        </w:rPr>
        <w:t>有下列情况之一的，在资格性审查时按照无效响应处理：</w:t>
      </w:r>
    </w:p>
    <w:p w14:paraId="509374C9">
      <w:pPr>
        <w:spacing w:line="360" w:lineRule="auto"/>
        <w:ind w:firstLine="482" w:firstLineChars="200"/>
        <w:rPr>
          <w:rFonts w:ascii="宋体"/>
          <w:b/>
          <w:sz w:val="24"/>
        </w:rPr>
      </w:pPr>
      <w:r>
        <w:rPr>
          <w:rFonts w:hint="eastAsia" w:ascii="宋体"/>
          <w:b/>
          <w:sz w:val="24"/>
        </w:rPr>
        <w:t>（1）未按项目论证公告的截止时间</w:t>
      </w:r>
      <w:r>
        <w:rPr>
          <w:rFonts w:hint="eastAsia" w:ascii="宋体"/>
          <w:b/>
          <w:sz w:val="24"/>
          <w:szCs w:val="24"/>
        </w:rPr>
        <w:t>递交</w:t>
      </w:r>
      <w:r>
        <w:rPr>
          <w:rFonts w:ascii="宋体"/>
          <w:b/>
          <w:sz w:val="24"/>
          <w:szCs w:val="24"/>
        </w:rPr>
        <w:t>完整有效的资格证明文件；</w:t>
      </w:r>
      <w:r>
        <w:rPr>
          <w:rFonts w:hint="eastAsia" w:ascii="宋体"/>
          <w:b/>
          <w:sz w:val="24"/>
          <w:szCs w:val="24"/>
        </w:rPr>
        <w:t xml:space="preserve">     </w:t>
      </w:r>
    </w:p>
    <w:p w14:paraId="43F429BF">
      <w:pPr>
        <w:spacing w:line="360" w:lineRule="auto"/>
        <w:ind w:firstLine="422" w:firstLineChars="175"/>
        <w:rPr>
          <w:rFonts w:ascii="宋体"/>
          <w:b/>
          <w:sz w:val="24"/>
        </w:rPr>
      </w:pPr>
      <w:r>
        <w:rPr>
          <w:rFonts w:hint="eastAsia" w:ascii="宋体"/>
          <w:b/>
          <w:sz w:val="24"/>
        </w:rPr>
        <w:t>（</w:t>
      </w:r>
      <w:r>
        <w:rPr>
          <w:rFonts w:ascii="宋体"/>
          <w:b/>
          <w:sz w:val="24"/>
        </w:rPr>
        <w:t>2</w:t>
      </w:r>
      <w:r>
        <w:rPr>
          <w:rFonts w:hint="eastAsia" w:ascii="宋体"/>
          <w:b/>
          <w:sz w:val="24"/>
        </w:rPr>
        <w:t>）不满足</w:t>
      </w:r>
      <w:r>
        <w:rPr>
          <w:rFonts w:ascii="宋体"/>
          <w:b/>
          <w:sz w:val="24"/>
        </w:rPr>
        <w:t>第</w:t>
      </w:r>
      <w:r>
        <w:rPr>
          <w:rFonts w:hint="eastAsia" w:ascii="宋体"/>
          <w:b/>
          <w:sz w:val="24"/>
        </w:rPr>
        <w:t>一</w:t>
      </w:r>
      <w:r>
        <w:rPr>
          <w:rFonts w:ascii="宋体"/>
          <w:b/>
          <w:sz w:val="24"/>
        </w:rPr>
        <w:t>部分</w:t>
      </w:r>
      <w:r>
        <w:rPr>
          <w:rFonts w:hint="eastAsia" w:ascii="宋体"/>
          <w:b/>
          <w:sz w:val="24"/>
        </w:rPr>
        <w:t>响应人</w:t>
      </w:r>
      <w:r>
        <w:rPr>
          <w:rFonts w:ascii="宋体"/>
          <w:b/>
          <w:sz w:val="24"/>
        </w:rPr>
        <w:t>须知“</w:t>
      </w:r>
      <w:r>
        <w:rPr>
          <w:rFonts w:hint="eastAsia" w:ascii="宋体"/>
          <w:b/>
          <w:sz w:val="24"/>
        </w:rPr>
        <w:t>2 合格论</w:t>
      </w:r>
      <w:r>
        <w:rPr>
          <w:rFonts w:hint="eastAsia" w:ascii="宋体"/>
          <w:b/>
          <w:sz w:val="24"/>
          <w:szCs w:val="24"/>
        </w:rPr>
        <w:t>证人的资格要求</w:t>
      </w:r>
      <w:r>
        <w:rPr>
          <w:rFonts w:ascii="宋体"/>
          <w:b/>
          <w:sz w:val="24"/>
        </w:rPr>
        <w:t>”</w:t>
      </w:r>
      <w:r>
        <w:rPr>
          <w:rFonts w:hint="eastAsia" w:ascii="宋体"/>
          <w:b/>
          <w:sz w:val="24"/>
        </w:rPr>
        <w:t>要求</w:t>
      </w:r>
      <w:r>
        <w:rPr>
          <w:rFonts w:ascii="宋体"/>
          <w:b/>
          <w:sz w:val="24"/>
        </w:rPr>
        <w:t>的；</w:t>
      </w:r>
    </w:p>
    <w:p w14:paraId="08F25F5A">
      <w:pPr>
        <w:spacing w:line="360" w:lineRule="auto"/>
        <w:ind w:firstLine="422" w:firstLineChars="175"/>
        <w:rPr>
          <w:rFonts w:ascii="宋体"/>
          <w:b/>
          <w:sz w:val="24"/>
        </w:rPr>
      </w:pPr>
      <w:r>
        <w:rPr>
          <w:rFonts w:hint="eastAsia" w:ascii="宋体"/>
          <w:b/>
          <w:sz w:val="24"/>
        </w:rPr>
        <w:t>（3）法定代表人授权书无效的（如响应人代表不是法定代表人时须提供）（格式见附件四）</w:t>
      </w:r>
    </w:p>
    <w:p w14:paraId="5540C6CD">
      <w:pPr>
        <w:spacing w:line="360" w:lineRule="auto"/>
        <w:ind w:firstLine="422" w:firstLineChars="175"/>
        <w:rPr>
          <w:rFonts w:ascii="宋体"/>
          <w:b/>
          <w:sz w:val="24"/>
        </w:rPr>
      </w:pPr>
      <w:r>
        <w:rPr>
          <w:rFonts w:hint="eastAsia" w:ascii="宋体"/>
          <w:b/>
          <w:sz w:val="24"/>
        </w:rPr>
        <w:t>（4）提供无效的营业执照或法人证书的</w:t>
      </w:r>
    </w:p>
    <w:p w14:paraId="31178EC6">
      <w:pPr>
        <w:spacing w:line="360" w:lineRule="auto"/>
        <w:ind w:firstLine="422" w:firstLineChars="175"/>
        <w:rPr>
          <w:rFonts w:ascii="宋体"/>
          <w:b/>
          <w:sz w:val="24"/>
        </w:rPr>
      </w:pPr>
      <w:r>
        <w:rPr>
          <w:rFonts w:hint="eastAsia" w:ascii="宋体"/>
          <w:b/>
          <w:sz w:val="24"/>
        </w:rPr>
        <w:t>（5）未按采购文件要求提供供应商资格声明书的（格式见第四部分附件五）</w:t>
      </w:r>
    </w:p>
    <w:p w14:paraId="6FCD15C6">
      <w:pPr>
        <w:spacing w:line="360" w:lineRule="auto"/>
        <w:ind w:firstLine="660" w:firstLineChars="275"/>
        <w:rPr>
          <w:rFonts w:ascii="宋体"/>
          <w:sz w:val="24"/>
        </w:rPr>
      </w:pPr>
      <w:r>
        <w:rPr>
          <w:rFonts w:hint="eastAsia" w:ascii="宋体"/>
          <w:sz w:val="24"/>
        </w:rPr>
        <w:t>10.3.3.2符合性审查：依据采购文件的规定，评标</w:t>
      </w:r>
      <w:r>
        <w:rPr>
          <w:rFonts w:ascii="宋体"/>
          <w:sz w:val="24"/>
        </w:rPr>
        <w:t>委员会对通过资格性审查的</w:t>
      </w:r>
      <w:r>
        <w:rPr>
          <w:rFonts w:hint="eastAsia" w:ascii="宋体"/>
          <w:sz w:val="24"/>
        </w:rPr>
        <w:t>论证文件</w:t>
      </w:r>
      <w:r>
        <w:rPr>
          <w:rFonts w:ascii="宋体"/>
          <w:sz w:val="24"/>
        </w:rPr>
        <w:t>进行符合性审查。</w:t>
      </w:r>
      <w:r>
        <w:rPr>
          <w:rFonts w:hint="eastAsia" w:ascii="宋体"/>
          <w:sz w:val="24"/>
        </w:rPr>
        <w:t>从论证文件的有效性、完整性和对采购文件商务</w:t>
      </w:r>
      <w:r>
        <w:rPr>
          <w:rFonts w:ascii="宋体"/>
          <w:sz w:val="24"/>
        </w:rPr>
        <w:t>、技术</w:t>
      </w:r>
      <w:r>
        <w:rPr>
          <w:rFonts w:hint="eastAsia" w:ascii="宋体"/>
          <w:sz w:val="24"/>
        </w:rPr>
        <w:t>的响应程度进行审查，以确定是否对采购文件的实质性要求做出响应。</w:t>
      </w:r>
    </w:p>
    <w:p w14:paraId="29C93096">
      <w:pPr>
        <w:spacing w:line="360" w:lineRule="auto"/>
        <w:ind w:firstLine="180" w:firstLineChars="75"/>
        <w:rPr>
          <w:sz w:val="24"/>
        </w:rPr>
      </w:pPr>
      <w:r>
        <w:rPr>
          <w:rFonts w:hint="eastAsia" w:ascii="宋体"/>
          <w:sz w:val="24"/>
        </w:rPr>
        <w:t xml:space="preserve">  实质性响应的投标：是与采购文件要求的关键条款、条件和规格相符，没有重大偏离的投标。非实质性响应的投标：是对采购文件要求的关键条款有偏离、保留或反对的投标。</w:t>
      </w:r>
      <w:r>
        <w:rPr>
          <w:rFonts w:hint="eastAsia"/>
          <w:sz w:val="24"/>
        </w:rPr>
        <w:t>被确定为非实质性响应的投标</w:t>
      </w:r>
      <w:r>
        <w:rPr>
          <w:rFonts w:hint="eastAsia" w:ascii="宋体"/>
          <w:sz w:val="24"/>
        </w:rPr>
        <w:t>将导致投标无效</w:t>
      </w:r>
      <w:r>
        <w:rPr>
          <w:rFonts w:hint="eastAsia"/>
          <w:sz w:val="24"/>
        </w:rPr>
        <w:t>，</w:t>
      </w:r>
      <w:r>
        <w:rPr>
          <w:sz w:val="24"/>
        </w:rPr>
        <w:t xml:space="preserve"> </w:t>
      </w:r>
      <w:r>
        <w:rPr>
          <w:rFonts w:hint="eastAsia"/>
          <w:sz w:val="24"/>
        </w:rPr>
        <w:t>响应人不能通过修正或撤销不符之处而使其投标成为实质性响应的投标。</w:t>
      </w:r>
    </w:p>
    <w:p w14:paraId="2659B473">
      <w:pPr>
        <w:spacing w:line="360" w:lineRule="auto"/>
        <w:ind w:firstLine="904" w:firstLineChars="375"/>
        <w:rPr>
          <w:rFonts w:ascii="宋体"/>
          <w:b/>
          <w:bCs/>
          <w:sz w:val="24"/>
        </w:rPr>
      </w:pPr>
      <w:r>
        <w:rPr>
          <w:rFonts w:hint="eastAsia" w:ascii="宋体"/>
          <w:b/>
          <w:bCs/>
          <w:sz w:val="24"/>
        </w:rPr>
        <w:t>有下列情况之一的，在符合性审查时按照无效投标处理：</w:t>
      </w:r>
    </w:p>
    <w:p w14:paraId="5A6C5DF7">
      <w:pPr>
        <w:spacing w:line="360" w:lineRule="auto"/>
        <w:ind w:firstLine="422" w:firstLineChars="175"/>
        <w:rPr>
          <w:rFonts w:ascii="宋体"/>
          <w:b/>
          <w:sz w:val="24"/>
        </w:rPr>
      </w:pPr>
      <w:r>
        <w:rPr>
          <w:rFonts w:hint="eastAsia" w:ascii="宋体"/>
          <w:b/>
          <w:sz w:val="24"/>
        </w:rPr>
        <w:t>（1）论证</w:t>
      </w:r>
      <w:r>
        <w:rPr>
          <w:rFonts w:ascii="宋体" w:hAnsi="宋体" w:cs="宋体"/>
          <w:b/>
          <w:sz w:val="24"/>
          <w:szCs w:val="24"/>
        </w:rPr>
        <w:t>文件未按</w:t>
      </w:r>
      <w:r>
        <w:rPr>
          <w:rFonts w:hint="eastAsia" w:ascii="宋体" w:hAnsi="宋体" w:cs="宋体"/>
          <w:b/>
          <w:sz w:val="24"/>
          <w:szCs w:val="24"/>
        </w:rPr>
        <w:t>采购</w:t>
      </w:r>
      <w:r>
        <w:rPr>
          <w:rFonts w:ascii="宋体" w:hAnsi="宋体" w:cs="宋体"/>
          <w:b/>
          <w:sz w:val="24"/>
          <w:szCs w:val="24"/>
        </w:rPr>
        <w:t>文件要求签署、盖章的</w:t>
      </w:r>
      <w:r>
        <w:rPr>
          <w:rFonts w:hint="eastAsia" w:ascii="宋体"/>
          <w:b/>
          <w:sz w:val="24"/>
        </w:rPr>
        <w:t>；</w:t>
      </w:r>
    </w:p>
    <w:p w14:paraId="0A5DC3CC">
      <w:pPr>
        <w:widowControl/>
        <w:spacing w:line="360" w:lineRule="auto"/>
        <w:ind w:firstLine="422" w:firstLineChars="175"/>
        <w:jc w:val="left"/>
        <w:rPr>
          <w:rFonts w:hint="eastAsia" w:ascii="宋体" w:hAnsi="宋体" w:cs="宋体"/>
          <w:b/>
          <w:sz w:val="24"/>
          <w:szCs w:val="24"/>
        </w:rPr>
      </w:pPr>
      <w:r>
        <w:rPr>
          <w:rFonts w:hint="eastAsia" w:ascii="宋体"/>
          <w:b/>
          <w:sz w:val="24"/>
        </w:rPr>
        <w:t>（2）响应报价超过项目预算或超过最高限价的</w:t>
      </w:r>
    </w:p>
    <w:p w14:paraId="4A2D0E46">
      <w:pPr>
        <w:spacing w:line="360" w:lineRule="auto"/>
        <w:ind w:firstLine="422" w:firstLineChars="175"/>
        <w:rPr>
          <w:rFonts w:ascii="宋体"/>
          <w:b/>
          <w:sz w:val="24"/>
        </w:rPr>
      </w:pPr>
      <w:r>
        <w:rPr>
          <w:rFonts w:hint="eastAsia" w:ascii="宋体"/>
          <w:b/>
          <w:sz w:val="24"/>
        </w:rPr>
        <w:t>（3）存在串通投标情形的</w:t>
      </w:r>
    </w:p>
    <w:p w14:paraId="3D8970DE">
      <w:pPr>
        <w:spacing w:line="360" w:lineRule="auto"/>
        <w:ind w:firstLine="422" w:firstLineChars="175"/>
        <w:rPr>
          <w:rFonts w:ascii="宋体"/>
          <w:b/>
          <w:sz w:val="24"/>
        </w:rPr>
      </w:pPr>
      <w:r>
        <w:rPr>
          <w:rFonts w:hint="eastAsia" w:ascii="宋体"/>
          <w:b/>
          <w:sz w:val="24"/>
        </w:rPr>
        <w:t>（4）提供的相关证书等不在有效期内的</w:t>
      </w:r>
    </w:p>
    <w:p w14:paraId="5CBBBB87">
      <w:pPr>
        <w:spacing w:line="360" w:lineRule="auto"/>
        <w:ind w:firstLine="422" w:firstLineChars="175"/>
        <w:rPr>
          <w:rFonts w:ascii="宋体"/>
          <w:b/>
          <w:sz w:val="24"/>
        </w:rPr>
      </w:pPr>
      <w:r>
        <w:rPr>
          <w:rFonts w:hint="eastAsia" w:ascii="宋体"/>
          <w:b/>
          <w:sz w:val="24"/>
        </w:rPr>
        <w:t>（5）对采购</w:t>
      </w:r>
      <w:r>
        <w:rPr>
          <w:rFonts w:ascii="宋体"/>
          <w:b/>
          <w:sz w:val="24"/>
        </w:rPr>
        <w:t>文件</w:t>
      </w:r>
      <w:r>
        <w:rPr>
          <w:rFonts w:hint="eastAsia" w:ascii="宋体"/>
          <w:b/>
          <w:sz w:val="24"/>
        </w:rPr>
        <w:t>需求书部分</w:t>
      </w:r>
      <w:r>
        <w:rPr>
          <w:rFonts w:ascii="宋体"/>
          <w:b/>
          <w:sz w:val="24"/>
        </w:rPr>
        <w:t>的实质性条款</w:t>
      </w:r>
      <w:r>
        <w:rPr>
          <w:rFonts w:hint="eastAsia" w:ascii="宋体"/>
          <w:b/>
          <w:sz w:val="24"/>
        </w:rPr>
        <w:t>未做</w:t>
      </w:r>
      <w:r>
        <w:rPr>
          <w:rFonts w:ascii="宋体"/>
          <w:b/>
          <w:sz w:val="24"/>
        </w:rPr>
        <w:t>出实质性响应</w:t>
      </w:r>
      <w:r>
        <w:rPr>
          <w:rFonts w:hint="eastAsia" w:ascii="宋体"/>
          <w:b/>
          <w:sz w:val="24"/>
        </w:rPr>
        <w:t>的</w:t>
      </w:r>
      <w:r>
        <w:rPr>
          <w:rFonts w:ascii="宋体"/>
          <w:b/>
          <w:sz w:val="24"/>
        </w:rPr>
        <w:t>；</w:t>
      </w:r>
    </w:p>
    <w:p w14:paraId="291623CE">
      <w:pPr>
        <w:spacing w:line="360" w:lineRule="auto"/>
        <w:ind w:firstLine="422" w:firstLineChars="175"/>
        <w:rPr>
          <w:rFonts w:ascii="宋体"/>
          <w:b/>
          <w:sz w:val="24"/>
        </w:rPr>
      </w:pPr>
      <w:r>
        <w:rPr>
          <w:rFonts w:hint="eastAsia" w:ascii="宋体"/>
          <w:b/>
          <w:sz w:val="24"/>
        </w:rPr>
        <w:t>（6）</w:t>
      </w:r>
      <w:r>
        <w:rPr>
          <w:rFonts w:ascii="宋体" w:hAnsi="宋体" w:cs="宋体"/>
          <w:b/>
          <w:sz w:val="24"/>
          <w:szCs w:val="24"/>
        </w:rPr>
        <w:t>法律、法规和招标文件规定的其他无效情形</w:t>
      </w:r>
      <w:r>
        <w:rPr>
          <w:rFonts w:hint="eastAsia" w:ascii="宋体"/>
          <w:b/>
          <w:sz w:val="24"/>
        </w:rPr>
        <w:t>。</w:t>
      </w:r>
    </w:p>
    <w:p w14:paraId="51684FAE">
      <w:pPr>
        <w:spacing w:line="360" w:lineRule="auto"/>
        <w:ind w:firstLine="900" w:firstLineChars="375"/>
        <w:rPr>
          <w:rFonts w:ascii="宋体"/>
          <w:sz w:val="24"/>
        </w:rPr>
      </w:pPr>
      <w:r>
        <w:rPr>
          <w:rFonts w:hint="eastAsia" w:ascii="宋体"/>
          <w:sz w:val="24"/>
        </w:rPr>
        <w:t>10</w:t>
      </w:r>
      <w:r>
        <w:rPr>
          <w:rFonts w:ascii="宋体"/>
          <w:sz w:val="24"/>
        </w:rPr>
        <w:t>.</w:t>
      </w:r>
      <w:r>
        <w:rPr>
          <w:rFonts w:hint="eastAsia" w:ascii="宋体"/>
          <w:sz w:val="24"/>
        </w:rPr>
        <w:t>3.4投标的澄清</w:t>
      </w:r>
    </w:p>
    <w:p w14:paraId="29C5A8BE">
      <w:pPr>
        <w:spacing w:line="360" w:lineRule="auto"/>
        <w:ind w:firstLine="660" w:firstLineChars="275"/>
        <w:rPr>
          <w:rFonts w:ascii="宋体"/>
          <w:sz w:val="24"/>
        </w:rPr>
      </w:pPr>
      <w:r>
        <w:rPr>
          <w:rFonts w:hint="eastAsia" w:ascii="宋体"/>
          <w:sz w:val="24"/>
        </w:rPr>
        <w:t>10</w:t>
      </w:r>
      <w:r>
        <w:rPr>
          <w:rFonts w:ascii="宋体"/>
          <w:sz w:val="24"/>
        </w:rPr>
        <w:t>.</w:t>
      </w:r>
      <w:r>
        <w:rPr>
          <w:rFonts w:hint="eastAsia" w:ascii="宋体"/>
          <w:sz w:val="24"/>
        </w:rPr>
        <w:t>3.4.1在评标期间，评标委员会有权要求响应人对其论证文件中含义不明确、对同类问题表述不一致或者有明显文字和计算错误的内容作必要的澄清。响应人澄清应在评标委员会规定的时间内以书面方式进行，并不得超出响应文件范围或者改变响应文件的实质性内容。</w:t>
      </w:r>
    </w:p>
    <w:p w14:paraId="1EE75565">
      <w:pPr>
        <w:spacing w:line="360" w:lineRule="auto"/>
        <w:ind w:firstLine="660" w:firstLineChars="275"/>
        <w:rPr>
          <w:rFonts w:ascii="宋体"/>
          <w:sz w:val="24"/>
        </w:rPr>
      </w:pPr>
      <w:r>
        <w:rPr>
          <w:rFonts w:hint="eastAsia" w:ascii="宋体"/>
          <w:sz w:val="24"/>
        </w:rPr>
        <w:t>10</w:t>
      </w:r>
      <w:r>
        <w:rPr>
          <w:rFonts w:ascii="宋体"/>
          <w:sz w:val="24"/>
        </w:rPr>
        <w:t>.</w:t>
      </w:r>
      <w:r>
        <w:rPr>
          <w:rFonts w:hint="eastAsia" w:ascii="宋体"/>
          <w:sz w:val="24"/>
        </w:rPr>
        <w:t>3.4.2必要时评标委员会可要求响应人就澄清的问题作书面回答，该书面回答应加盖响应</w:t>
      </w:r>
      <w:r>
        <w:rPr>
          <w:rFonts w:ascii="宋体"/>
          <w:sz w:val="24"/>
        </w:rPr>
        <w:t>人公章或</w:t>
      </w:r>
      <w:r>
        <w:rPr>
          <w:rFonts w:hint="eastAsia" w:ascii="宋体"/>
          <w:sz w:val="24"/>
        </w:rPr>
        <w:t>者由法定代表人或其授权的代表签字，并将作为响应文件的一部分。</w:t>
      </w:r>
    </w:p>
    <w:p w14:paraId="2BC3CB66">
      <w:pPr>
        <w:spacing w:line="360" w:lineRule="auto"/>
        <w:ind w:firstLine="960" w:firstLineChars="400"/>
        <w:rPr>
          <w:sz w:val="24"/>
          <w:szCs w:val="24"/>
        </w:rPr>
      </w:pPr>
      <w:r>
        <w:rPr>
          <w:rFonts w:hint="eastAsia" w:ascii="宋体"/>
          <w:sz w:val="24"/>
          <w:szCs w:val="24"/>
        </w:rPr>
        <w:t>10.3.5评标委员会采用</w:t>
      </w:r>
      <w:r>
        <w:rPr>
          <w:rFonts w:hint="eastAsia"/>
          <w:sz w:val="24"/>
          <w:szCs w:val="24"/>
        </w:rPr>
        <w:t>综合比较和分项打分相结合的评标方法，对所有实质性响应的投标进行综合打分、排序，按最终得分由高向低排序，推荐综合得分最高的为中标候选人；</w:t>
      </w:r>
    </w:p>
    <w:p w14:paraId="115EDB61">
      <w:pPr>
        <w:pStyle w:val="26"/>
        <w:ind w:left="0" w:leftChars="0" w:firstLine="960" w:firstLineChars="400"/>
        <w:rPr>
          <w:rFonts w:ascii="宋体"/>
          <w:sz w:val="24"/>
        </w:rPr>
      </w:pPr>
      <w:r>
        <w:rPr>
          <w:rFonts w:hint="eastAsia" w:ascii="宋体"/>
          <w:sz w:val="24"/>
        </w:rPr>
        <w:t>10.3.6评议时按照</w:t>
      </w:r>
      <w:r>
        <w:rPr>
          <w:rFonts w:ascii="宋体"/>
          <w:sz w:val="24"/>
        </w:rPr>
        <w:t>第</w:t>
      </w:r>
      <w:r>
        <w:rPr>
          <w:rFonts w:hint="eastAsia" w:ascii="宋体"/>
          <w:sz w:val="24"/>
        </w:rPr>
        <w:t>五</w:t>
      </w:r>
      <w:r>
        <w:rPr>
          <w:rFonts w:ascii="宋体"/>
          <w:sz w:val="24"/>
        </w:rPr>
        <w:t>部分“</w:t>
      </w:r>
      <w:r>
        <w:rPr>
          <w:rFonts w:hint="eastAsia" w:ascii="宋体"/>
          <w:sz w:val="24"/>
        </w:rPr>
        <w:t>评标</w:t>
      </w:r>
      <w:r>
        <w:rPr>
          <w:rFonts w:ascii="宋体"/>
          <w:sz w:val="24"/>
        </w:rPr>
        <w:t>细则”</w:t>
      </w:r>
      <w:r>
        <w:rPr>
          <w:rFonts w:hint="eastAsia" w:ascii="宋体"/>
          <w:sz w:val="24"/>
        </w:rPr>
        <w:t>对响应人进行综合评定。</w:t>
      </w:r>
    </w:p>
    <w:p w14:paraId="7F12CB1C">
      <w:pPr>
        <w:spacing w:line="360" w:lineRule="auto"/>
        <w:ind w:firstLine="960" w:firstLineChars="400"/>
        <w:rPr>
          <w:rFonts w:ascii="宋体"/>
          <w:sz w:val="24"/>
        </w:rPr>
      </w:pPr>
      <w:r>
        <w:rPr>
          <w:rFonts w:hint="eastAsia" w:ascii="宋体"/>
          <w:sz w:val="24"/>
        </w:rPr>
        <w:t>10.4在采购中，出现下列情形之一的，应予废标：</w:t>
      </w:r>
    </w:p>
    <w:p w14:paraId="0F06FE31">
      <w:pPr>
        <w:spacing w:line="360" w:lineRule="auto"/>
        <w:ind w:firstLine="120" w:firstLineChars="50"/>
        <w:rPr>
          <w:rFonts w:ascii="宋体"/>
          <w:sz w:val="24"/>
        </w:rPr>
      </w:pPr>
      <w:r>
        <w:rPr>
          <w:rFonts w:hint="eastAsia" w:ascii="宋体"/>
          <w:sz w:val="24"/>
        </w:rPr>
        <w:t>（1）符合专业条件的供应商或者对采购文件作实质响应的供应商不足三家的；</w:t>
      </w:r>
    </w:p>
    <w:p w14:paraId="1A524B96">
      <w:pPr>
        <w:spacing w:line="360" w:lineRule="auto"/>
        <w:ind w:firstLine="120" w:firstLineChars="50"/>
        <w:rPr>
          <w:rFonts w:ascii="宋体"/>
          <w:sz w:val="24"/>
        </w:rPr>
      </w:pPr>
      <w:r>
        <w:rPr>
          <w:rFonts w:hint="eastAsia" w:ascii="宋体"/>
          <w:sz w:val="24"/>
        </w:rPr>
        <w:t>（2）出现影响采购公正的违法、违规行为的；</w:t>
      </w:r>
    </w:p>
    <w:p w14:paraId="622A6C4B">
      <w:pPr>
        <w:spacing w:line="360" w:lineRule="auto"/>
        <w:ind w:firstLine="120" w:firstLineChars="50"/>
        <w:rPr>
          <w:rFonts w:ascii="宋体"/>
          <w:sz w:val="24"/>
        </w:rPr>
      </w:pPr>
      <w:r>
        <w:rPr>
          <w:rFonts w:hint="eastAsia" w:ascii="宋体"/>
          <w:sz w:val="24"/>
        </w:rPr>
        <w:t>（3）响应人的报价均超过了采购预算，采购人不能支付的；</w:t>
      </w:r>
    </w:p>
    <w:p w14:paraId="108958EF">
      <w:pPr>
        <w:spacing w:line="360" w:lineRule="auto"/>
        <w:ind w:firstLine="120" w:firstLineChars="50"/>
        <w:rPr>
          <w:rFonts w:ascii="宋体"/>
          <w:sz w:val="24"/>
        </w:rPr>
      </w:pPr>
      <w:r>
        <w:rPr>
          <w:rFonts w:hint="eastAsia" w:ascii="宋体"/>
          <w:sz w:val="24"/>
        </w:rPr>
        <w:t>（4）因重大变故，采购任务取消的。</w:t>
      </w:r>
    </w:p>
    <w:p w14:paraId="00257A95">
      <w:pPr>
        <w:pStyle w:val="61"/>
        <w:numPr>
          <w:ilvl w:val="0"/>
          <w:numId w:val="0"/>
        </w:numPr>
        <w:ind w:left="643" w:leftChars="306" w:firstLine="33" w:firstLineChars="14"/>
      </w:pPr>
      <w:r>
        <w:rPr>
          <w:rFonts w:hint="eastAsia"/>
        </w:rPr>
        <w:t>10.5响应人被视为串标</w:t>
      </w:r>
    </w:p>
    <w:p w14:paraId="38DC4A9F">
      <w:pPr>
        <w:pStyle w:val="61"/>
        <w:numPr>
          <w:ilvl w:val="0"/>
          <w:numId w:val="0"/>
        </w:numPr>
        <w:ind w:left="643" w:leftChars="306" w:firstLine="33" w:firstLineChars="14"/>
      </w:pPr>
      <w:r>
        <w:rPr>
          <w:rFonts w:hint="eastAsia"/>
        </w:rPr>
        <w:t>10.5.1响应人有下列情形之一的，视为响应人串通投标，其投标无效：</w:t>
      </w:r>
    </w:p>
    <w:p w14:paraId="76277AD8">
      <w:pPr>
        <w:spacing w:line="360" w:lineRule="auto"/>
        <w:ind w:firstLine="120" w:firstLineChars="50"/>
        <w:rPr>
          <w:rFonts w:ascii="宋体"/>
          <w:sz w:val="24"/>
        </w:rPr>
      </w:pPr>
      <w:r>
        <w:rPr>
          <w:rFonts w:hint="eastAsia" w:ascii="宋体"/>
          <w:sz w:val="24"/>
        </w:rPr>
        <w:t>（1）不同响应人的响应文件由同一单位或者个人编制；</w:t>
      </w:r>
    </w:p>
    <w:p w14:paraId="63A0AAD3">
      <w:pPr>
        <w:spacing w:line="360" w:lineRule="auto"/>
        <w:ind w:firstLine="120" w:firstLineChars="50"/>
        <w:rPr>
          <w:rFonts w:ascii="宋体"/>
          <w:sz w:val="24"/>
        </w:rPr>
      </w:pPr>
      <w:r>
        <w:rPr>
          <w:rFonts w:hint="eastAsia" w:ascii="宋体"/>
          <w:sz w:val="24"/>
        </w:rPr>
        <w:t>（2）不同响应人委托同一单位或者个人办理投标事宜；</w:t>
      </w:r>
    </w:p>
    <w:p w14:paraId="25C65252">
      <w:pPr>
        <w:spacing w:line="360" w:lineRule="auto"/>
        <w:ind w:firstLine="120" w:firstLineChars="50"/>
        <w:rPr>
          <w:rFonts w:ascii="宋体"/>
          <w:sz w:val="24"/>
        </w:rPr>
      </w:pPr>
      <w:r>
        <w:rPr>
          <w:rFonts w:hint="eastAsia" w:ascii="宋体"/>
          <w:sz w:val="24"/>
        </w:rPr>
        <w:t>（3）不同响应人的响应文件载明的项目管理成员或者联系人员为同一人；</w:t>
      </w:r>
    </w:p>
    <w:p w14:paraId="4450DC52">
      <w:pPr>
        <w:spacing w:line="360" w:lineRule="auto"/>
        <w:ind w:firstLine="120" w:firstLineChars="50"/>
        <w:rPr>
          <w:rFonts w:ascii="宋体"/>
          <w:sz w:val="24"/>
        </w:rPr>
      </w:pPr>
      <w:r>
        <w:rPr>
          <w:rFonts w:hint="eastAsia" w:ascii="宋体"/>
          <w:sz w:val="24"/>
        </w:rPr>
        <w:t>（4）不同响应人的响应文件异常一致或者报价呈规律性差异；</w:t>
      </w:r>
    </w:p>
    <w:p w14:paraId="6D210908">
      <w:pPr>
        <w:spacing w:line="360" w:lineRule="auto"/>
        <w:ind w:firstLine="120" w:firstLineChars="50"/>
        <w:rPr>
          <w:rFonts w:hint="eastAsia" w:ascii="宋体" w:hAnsi="宋体"/>
        </w:rPr>
      </w:pPr>
      <w:r>
        <w:rPr>
          <w:rFonts w:hint="eastAsia" w:ascii="宋体"/>
          <w:sz w:val="24"/>
        </w:rPr>
        <w:t>（5）不同响应人的响应文件相互混装。</w:t>
      </w:r>
    </w:p>
    <w:p w14:paraId="2764708B">
      <w:pPr>
        <w:pStyle w:val="26"/>
        <w:ind w:left="840" w:leftChars="400" w:firstLine="0" w:firstLineChars="0"/>
        <w:jc w:val="left"/>
        <w:rPr>
          <w:rFonts w:hint="eastAsia" w:ascii="宋体" w:hAnsi="宋体"/>
          <w:sz w:val="24"/>
        </w:rPr>
      </w:pPr>
    </w:p>
    <w:p w14:paraId="533E490E">
      <w:pPr>
        <w:pStyle w:val="26"/>
        <w:ind w:left="1260" w:leftChars="0" w:firstLine="0" w:firstLineChars="0"/>
        <w:rPr>
          <w:rFonts w:hint="eastAsia" w:ascii="宋体" w:hAnsi="宋体"/>
          <w:b/>
          <w:bCs/>
          <w:sz w:val="36"/>
          <w:szCs w:val="36"/>
        </w:rPr>
      </w:pPr>
      <w:r>
        <w:rPr>
          <w:rFonts w:hint="eastAsia" w:ascii="宋体" w:hAnsi="宋体"/>
          <w:sz w:val="24"/>
        </w:rPr>
        <w:t xml:space="preserve">             </w:t>
      </w:r>
      <w:r>
        <w:rPr>
          <w:rFonts w:hint="eastAsia" w:ascii="宋体" w:hAnsi="宋体"/>
          <w:b/>
          <w:bCs/>
          <w:sz w:val="36"/>
          <w:szCs w:val="36"/>
        </w:rPr>
        <w:t xml:space="preserve"> E 确定成交候选供应商</w:t>
      </w:r>
    </w:p>
    <w:p w14:paraId="17857FA5">
      <w:pPr>
        <w:pStyle w:val="26"/>
        <w:ind w:left="0" w:leftChars="0" w:firstLine="1200" w:firstLineChars="500"/>
        <w:rPr>
          <w:rFonts w:hint="eastAsia" w:ascii="宋体" w:hAnsi="宋体"/>
          <w:sz w:val="24"/>
        </w:rPr>
      </w:pPr>
      <w:r>
        <w:rPr>
          <w:rFonts w:hint="eastAsia" w:ascii="宋体" w:hAnsi="宋体"/>
          <w:sz w:val="24"/>
        </w:rPr>
        <w:t>11.1采购人根据评审委员会推荐的成交供应商候选人，确定排名第一为成交供应商。</w:t>
      </w:r>
    </w:p>
    <w:p w14:paraId="777EA372">
      <w:pPr>
        <w:pStyle w:val="26"/>
        <w:ind w:left="1197" w:leftChars="570" w:firstLine="0" w:firstLineChars="0"/>
        <w:rPr>
          <w:rFonts w:hint="eastAsia" w:ascii="宋体" w:hAnsi="宋体"/>
          <w:sz w:val="24"/>
        </w:rPr>
      </w:pPr>
      <w:r>
        <w:rPr>
          <w:rFonts w:hint="eastAsia" w:ascii="宋体" w:hAnsi="宋体"/>
          <w:sz w:val="24"/>
        </w:rPr>
        <w:t>11.2评审结束后，采购人将以邮件方式通知成交供应商，并发放论证结果告知书。</w:t>
      </w:r>
    </w:p>
    <w:p w14:paraId="505149B2">
      <w:pPr>
        <w:pStyle w:val="26"/>
        <w:ind w:left="0" w:leftChars="0" w:firstLine="1200" w:firstLineChars="500"/>
        <w:rPr>
          <w:rFonts w:hint="eastAsia" w:ascii="宋体" w:hAnsi="宋体"/>
          <w:sz w:val="24"/>
        </w:rPr>
      </w:pPr>
      <w:r>
        <w:rPr>
          <w:rFonts w:hint="eastAsia" w:ascii="宋体" w:hAnsi="宋体"/>
          <w:sz w:val="24"/>
        </w:rPr>
        <w:t>11.3采购人不对响应人未成交供应商原因做出解释。</w:t>
      </w:r>
    </w:p>
    <w:p w14:paraId="5985001D">
      <w:pPr>
        <w:pStyle w:val="26"/>
        <w:ind w:left="0" w:leftChars="0" w:firstLine="1200" w:firstLineChars="500"/>
        <w:rPr>
          <w:rFonts w:hint="eastAsia" w:ascii="宋体" w:hAnsi="宋体"/>
          <w:sz w:val="24"/>
        </w:rPr>
      </w:pPr>
      <w:r>
        <w:rPr>
          <w:rFonts w:hint="eastAsia" w:ascii="宋体" w:hAnsi="宋体"/>
          <w:sz w:val="24"/>
        </w:rPr>
        <w:t>11.4成交供应商应按论证结果告知书中规定的时间与采购人签订合同。</w:t>
      </w:r>
    </w:p>
    <w:p w14:paraId="5E623931">
      <w:pPr>
        <w:pStyle w:val="26"/>
        <w:ind w:left="1260" w:leftChars="0" w:firstLine="0" w:firstLineChars="0"/>
        <w:rPr>
          <w:rFonts w:ascii="宋体"/>
          <w:sz w:val="24"/>
        </w:rPr>
      </w:pPr>
    </w:p>
    <w:p w14:paraId="7938F2C6">
      <w:pPr>
        <w:pStyle w:val="26"/>
        <w:ind w:left="1260" w:leftChars="0" w:firstLine="0" w:firstLineChars="0"/>
        <w:rPr>
          <w:rFonts w:ascii="宋体"/>
          <w:sz w:val="24"/>
        </w:rPr>
      </w:pPr>
    </w:p>
    <w:p w14:paraId="18C69E4D">
      <w:pPr>
        <w:pStyle w:val="26"/>
        <w:ind w:left="0" w:leftChars="0" w:firstLine="0" w:firstLineChars="0"/>
        <w:rPr>
          <w:rFonts w:ascii="宋体"/>
          <w:sz w:val="24"/>
        </w:rPr>
      </w:pPr>
    </w:p>
    <w:p w14:paraId="16B3B9EE">
      <w:pPr>
        <w:pStyle w:val="26"/>
        <w:numPr>
          <w:ilvl w:val="0"/>
          <w:numId w:val="3"/>
        </w:numPr>
        <w:ind w:left="0" w:leftChars="0" w:firstLine="0" w:firstLineChars="0"/>
        <w:jc w:val="center"/>
        <w:rPr>
          <w:rFonts w:ascii="宋体"/>
          <w:b/>
          <w:bCs/>
          <w:sz w:val="36"/>
          <w:szCs w:val="36"/>
        </w:rPr>
      </w:pPr>
      <w:r>
        <w:rPr>
          <w:rFonts w:hint="eastAsia" w:ascii="宋体"/>
          <w:b/>
          <w:bCs/>
          <w:sz w:val="36"/>
          <w:szCs w:val="36"/>
        </w:rPr>
        <w:t>需求书</w:t>
      </w:r>
    </w:p>
    <w:p w14:paraId="07F09DA8">
      <w:pPr>
        <w:widowControl/>
        <w:spacing w:line="360" w:lineRule="auto"/>
        <w:jc w:val="left"/>
        <w:rPr>
          <w:sz w:val="24"/>
          <w:szCs w:val="24"/>
        </w:rPr>
      </w:pPr>
      <w:r>
        <w:rPr>
          <w:rFonts w:hint="eastAsia"/>
          <w:b/>
          <w:sz w:val="24"/>
          <w:szCs w:val="24"/>
        </w:rPr>
        <w:t>一、产品名称及数量：</w:t>
      </w:r>
      <w:r>
        <w:rPr>
          <w:rFonts w:hint="eastAsia"/>
          <w:bCs/>
          <w:sz w:val="24"/>
          <w:szCs w:val="24"/>
        </w:rPr>
        <w:t>专业心理测评系统与服务</w:t>
      </w:r>
      <w:r>
        <w:rPr>
          <w:rFonts w:hint="eastAsia"/>
          <w:sz w:val="24"/>
          <w:szCs w:val="24"/>
        </w:rPr>
        <w:t>，1套</w:t>
      </w:r>
    </w:p>
    <w:p w14:paraId="34DCE05E">
      <w:pPr>
        <w:spacing w:line="360" w:lineRule="auto"/>
        <w:rPr>
          <w:b/>
          <w:sz w:val="24"/>
          <w:szCs w:val="24"/>
        </w:rPr>
      </w:pPr>
      <w:r>
        <w:rPr>
          <w:rFonts w:hint="eastAsia"/>
          <w:b/>
          <w:sz w:val="24"/>
          <w:szCs w:val="24"/>
        </w:rPr>
        <w:t>二</w:t>
      </w:r>
      <w:r>
        <w:rPr>
          <w:b/>
          <w:sz w:val="24"/>
          <w:szCs w:val="24"/>
        </w:rPr>
        <w:t>、</w:t>
      </w:r>
      <w:r>
        <w:rPr>
          <w:rFonts w:hint="eastAsia"/>
          <w:b/>
          <w:sz w:val="24"/>
          <w:szCs w:val="24"/>
        </w:rPr>
        <w:t>技术要求：</w:t>
      </w:r>
    </w:p>
    <w:p w14:paraId="189841AE">
      <w:pPr>
        <w:keepNext/>
        <w:keepLines/>
        <w:numPr>
          <w:ilvl w:val="0"/>
          <w:numId w:val="7"/>
        </w:numPr>
        <w:adjustRightInd/>
        <w:spacing w:before="340" w:after="330" w:line="360" w:lineRule="auto"/>
        <w:textAlignment w:val="auto"/>
        <w:outlineLvl w:val="0"/>
        <w:rPr>
          <w:rFonts w:hint="eastAsia" w:ascii="宋体" w:hAnsi="宋体" w:cs="宋体"/>
          <w:b/>
          <w:kern w:val="44"/>
          <w:sz w:val="28"/>
          <w:szCs w:val="21"/>
        </w:rPr>
      </w:pPr>
      <w:r>
        <w:rPr>
          <w:rFonts w:hint="eastAsia" w:ascii="宋体" w:hAnsi="宋体" w:cs="宋体"/>
          <w:b/>
          <w:kern w:val="44"/>
          <w:sz w:val="28"/>
          <w:szCs w:val="21"/>
        </w:rPr>
        <w:t xml:space="preserve"> 系统基本要求</w:t>
      </w:r>
    </w:p>
    <w:p w14:paraId="241C6749">
      <w:pPr>
        <w:numPr>
          <w:ilvl w:val="1"/>
          <w:numId w:val="7"/>
        </w:num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系统需采用成熟稳定的主流编程语言及技术框架开发，支持跨终端适配能力，可在智能手机、Windows 平板及 PC 端等常用终端上稳定运行，满足多样化使用场景需求，确保不同终端环境下的功能完整性与操作流畅性。</w:t>
      </w:r>
    </w:p>
    <w:p w14:paraId="70B32266">
      <w:pPr>
        <w:numPr>
          <w:ilvl w:val="1"/>
          <w:numId w:val="7"/>
        </w:num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系统需采用具备良好扩展性与兼容性的技术架构，其底层框架应支持多场景业务需求，包括但不限于后期系统维护、跨平台对接（如政务云、HIS 系统、护士系统、体检系统等）及代码规范化托管等，确保系统长期稳定运行且具备灵活的适配能力，可根据业务需求实现与各类外部系统的高效集成。</w:t>
      </w:r>
    </w:p>
    <w:p w14:paraId="233B9CD1">
      <w:pPr>
        <w:numPr>
          <w:ilvl w:val="1"/>
          <w:numId w:val="7"/>
        </w:num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权限管理机制≥四级，各级权限对应明确的操作范围与数据访问权限，关键数据导出需限定部门主管及以上权限方可操作。</w:t>
      </w:r>
    </w:p>
    <w:p w14:paraId="40FBB7D8">
      <w:pPr>
        <w:numPr>
          <w:ilvl w:val="1"/>
          <w:numId w:val="7"/>
        </w:num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场景测评适配及终端支撑功能：系统需为绿色免安装类型，被试端与主试端无需额外安装程序即可直接使用，降低部署与操作门槛。系统需具备自评量表的本地化多终端部署适配能力与网络化多终端访问测评能力，支持本地化测评场景与网络化测评场景下终端接入模式的双向切换，且需配套提供满足上述双模式运行需求的硬件支撑设备。</w:t>
      </w:r>
    </w:p>
    <w:p w14:paraId="13C8C2F9">
      <w:pPr>
        <w:numPr>
          <w:ilvl w:val="1"/>
          <w:numId w:val="7"/>
        </w:num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他评量表电子化作业及配套支撑功能：系统应支持依托便携式电子终端（含但不限于平板类计算设备）开展他评量表的辅助性测评作业，配置对应适配型硬件设备，具备测评实施全流程的电子化数据采集记录、测评结果智能化分析运算及标准化格式输出的完整功能链路。（提供他评量表测评截图）</w:t>
      </w:r>
    </w:p>
    <w:p w14:paraId="17EC7458">
      <w:pPr>
        <w:numPr>
          <w:ilvl w:val="1"/>
          <w:numId w:val="7"/>
        </w:num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▲院内跨区域测评覆盖功能：系统需具备院内不同物理区域的场景适配与权限打通能力，支持测评业务在院内多区域部署环境下的无缝切换与连续测评实施。（提供上述功能的代码片断截图及注解）</w:t>
      </w:r>
    </w:p>
    <w:p w14:paraId="65381C0C">
      <w:pPr>
        <w:numPr>
          <w:ilvl w:val="1"/>
          <w:numId w:val="7"/>
        </w:num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主试人员权限切换及业务操作功能：系统支持主试医生账号的多角色切换机制，账号切换后应保留独立的业务操作权限，可分别开展测评任务发起、测评数据处理、测评报告生成及打印输出等全流程相关业务操作。（多主试账号测评数据加密功能截图）</w:t>
      </w:r>
    </w:p>
    <w:p w14:paraId="3498EE86">
      <w:pPr>
        <w:numPr>
          <w:ilvl w:val="1"/>
          <w:numId w:val="7"/>
        </w:num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系统数据库必须支持千万级，测评数据记录的存储与高效访问，并保证在数据量持续增长情况下的系统响应速度和稳定性。投标方必须提出针对海量数据的数据库分区分表策略。系统应具备数据生命周期管理功能，支持对冷、热数据制定不同的存储和访问策略。（提供数据库存储量截图）</w:t>
      </w:r>
    </w:p>
    <w:p w14:paraId="6A034F50">
      <w:pPr>
        <w:numPr>
          <w:ilvl w:val="1"/>
          <w:numId w:val="7"/>
        </w:num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全流程无纸化作业与系统集成能力</w:t>
      </w:r>
    </w:p>
    <w:p w14:paraId="1C069897">
      <w:pPr>
        <w:numPr>
          <w:ilvl w:val="2"/>
          <w:numId w:val="7"/>
        </w:numPr>
        <w:adjustRightInd/>
        <w:spacing w:line="360" w:lineRule="auto"/>
        <w:textAlignment w:val="auto"/>
        <w:outlineLvl w:val="2"/>
        <w:rPr>
          <w:rFonts w:hint="eastAsia" w:ascii="宋体" w:hAnsi="宋体" w:cs="宋体"/>
          <w:kern w:val="2"/>
          <w:sz w:val="24"/>
          <w:szCs w:val="24"/>
        </w:rPr>
      </w:pPr>
      <w:r>
        <w:rPr>
          <w:rFonts w:hint="eastAsia" w:ascii="宋体" w:hAnsi="宋体" w:cs="宋体"/>
          <w:kern w:val="2"/>
          <w:sz w:val="24"/>
          <w:szCs w:val="24"/>
        </w:rPr>
        <w:t>核心功能要求：系统须实现从患者获取、测评、报告生成全流程无纸化作业。系统生成的所有报告须格式规范、统一，并支持嵌入代表机构效力的电子签章或数字化签名。</w:t>
      </w:r>
    </w:p>
    <w:p w14:paraId="44189B3E">
      <w:pPr>
        <w:numPr>
          <w:ilvl w:val="2"/>
          <w:numId w:val="7"/>
        </w:numPr>
        <w:adjustRightInd/>
        <w:spacing w:line="360" w:lineRule="auto"/>
        <w:textAlignment w:val="auto"/>
        <w:outlineLvl w:val="2"/>
        <w:rPr>
          <w:rFonts w:hint="eastAsia" w:ascii="宋体" w:hAnsi="宋体" w:cs="宋体"/>
          <w:kern w:val="2"/>
          <w:sz w:val="24"/>
          <w:szCs w:val="24"/>
        </w:rPr>
      </w:pPr>
      <w:r>
        <w:rPr>
          <w:rFonts w:hint="eastAsia" w:ascii="宋体" w:hAnsi="宋体" w:cs="宋体"/>
          <w:kern w:val="2"/>
          <w:sz w:val="24"/>
          <w:szCs w:val="24"/>
        </w:rPr>
        <w:t>系统集成与对接要求：与自助服务系统对接： 投标人须负责完成与招标人指定的院内自助服务系统的无缝对接，确保患者可在自助终端通过扫描二维码、刷诊疗卡或身份证等方式，自助完成身份验证并打印标准化格式的纸质报告。所有对接涉及的软件开发、接口调试及联调测试等费用均应包含在投标总价内；与院内医疗平台集成： 系统须对接标准化接口（如HL7、WebService、Restful API、MQ等），实现与院内统一医疗平台（或HIS、EMR系统）的双向数据交换。具体功能应包括：</w:t>
      </w:r>
    </w:p>
    <w:p w14:paraId="7F0870D0">
      <w:pPr>
        <w:adjustRightInd/>
        <w:spacing w:line="360" w:lineRule="auto"/>
        <w:ind w:left="840" w:firstLine="576" w:firstLineChars="240"/>
        <w:textAlignment w:val="auto"/>
        <w:rPr>
          <w:rFonts w:hint="eastAsia" w:ascii="宋体" w:hAnsi="宋体" w:cs="宋体"/>
          <w:kern w:val="2"/>
          <w:sz w:val="24"/>
          <w:szCs w:val="24"/>
        </w:rPr>
      </w:pPr>
      <w:r>
        <w:rPr>
          <w:rFonts w:hint="eastAsia" w:ascii="宋体" w:hAnsi="宋体" w:cs="宋体"/>
          <w:kern w:val="2"/>
          <w:sz w:val="24"/>
          <w:szCs w:val="24"/>
        </w:rPr>
        <w:t>信息接收：自动接收来自医疗平台的检查申请信息与医嘱（开立、撤销、停止）指令。</w:t>
      </w:r>
    </w:p>
    <w:p w14:paraId="01DCCCDC">
      <w:pPr>
        <w:adjustRightInd/>
        <w:spacing w:line="360" w:lineRule="auto"/>
        <w:ind w:left="840" w:firstLine="576" w:firstLineChars="240"/>
        <w:textAlignment w:val="auto"/>
        <w:rPr>
          <w:rFonts w:hint="eastAsia" w:ascii="宋体" w:hAnsi="宋体" w:cs="宋体"/>
          <w:kern w:val="2"/>
          <w:sz w:val="24"/>
          <w:szCs w:val="24"/>
        </w:rPr>
      </w:pPr>
      <w:r>
        <w:rPr>
          <w:rFonts w:hint="eastAsia" w:ascii="宋体" w:hAnsi="宋体" w:cs="宋体"/>
          <w:kern w:val="2"/>
          <w:sz w:val="24"/>
          <w:szCs w:val="24"/>
        </w:rPr>
        <w:t>数据回传：将完成的测评报告及相关数据，实时、准确回传至指定医疗平台。</w:t>
      </w:r>
    </w:p>
    <w:p w14:paraId="0EABB99D">
      <w:pPr>
        <w:adjustRightInd/>
        <w:spacing w:line="360" w:lineRule="auto"/>
        <w:ind w:left="840" w:firstLine="576" w:firstLineChars="240"/>
        <w:textAlignment w:val="auto"/>
        <w:rPr>
          <w:rFonts w:hint="eastAsia" w:ascii="宋体" w:hAnsi="宋体" w:cs="宋体"/>
          <w:kern w:val="2"/>
          <w:sz w:val="24"/>
          <w:szCs w:val="24"/>
        </w:rPr>
      </w:pPr>
      <w:r>
        <w:rPr>
          <w:rFonts w:hint="eastAsia" w:ascii="宋体" w:hAnsi="宋体" w:cs="宋体"/>
          <w:kern w:val="2"/>
          <w:sz w:val="24"/>
          <w:szCs w:val="24"/>
        </w:rPr>
        <w:t>费用包含：完成上述集成所需的全部开发、调试及后续维保服务费用均应包含在投标总价中。</w:t>
      </w:r>
    </w:p>
    <w:p w14:paraId="6CFC7D86">
      <w:pPr>
        <w:numPr>
          <w:ilvl w:val="2"/>
          <w:numId w:val="7"/>
        </w:numPr>
        <w:adjustRightInd/>
        <w:spacing w:line="360" w:lineRule="auto"/>
        <w:textAlignment w:val="auto"/>
        <w:outlineLvl w:val="2"/>
        <w:rPr>
          <w:rFonts w:hint="eastAsia" w:ascii="宋体" w:hAnsi="宋体" w:cs="宋体"/>
          <w:kern w:val="2"/>
          <w:sz w:val="24"/>
          <w:szCs w:val="24"/>
        </w:rPr>
      </w:pPr>
      <w:r>
        <w:rPr>
          <w:rFonts w:hint="eastAsia" w:ascii="宋体" w:hAnsi="宋体" w:cs="宋体"/>
          <w:kern w:val="2"/>
          <w:sz w:val="24"/>
          <w:szCs w:val="24"/>
        </w:rPr>
        <w:t>与医保系统对接：系统须支持与国家或地方电子医保凭证系统的对接，实现患者通过电子医保码进行身份验证、授权及医保结算（若项目适用）。投标人须承诺配合医保接口方完成联调测试。相关对接开发费用应包含在投标总价内。</w:t>
      </w:r>
    </w:p>
    <w:p w14:paraId="2D686515">
      <w:pPr>
        <w:numPr>
          <w:ilvl w:val="2"/>
          <w:numId w:val="7"/>
        </w:numPr>
        <w:adjustRightInd/>
        <w:spacing w:line="360" w:lineRule="auto"/>
        <w:textAlignment w:val="auto"/>
        <w:outlineLvl w:val="2"/>
        <w:rPr>
          <w:rFonts w:hint="eastAsia" w:ascii="宋体" w:hAnsi="宋体" w:cs="宋体"/>
          <w:kern w:val="2"/>
          <w:sz w:val="24"/>
          <w:szCs w:val="24"/>
        </w:rPr>
      </w:pPr>
      <w:r>
        <w:rPr>
          <w:rFonts w:hint="eastAsia" w:ascii="宋体" w:hAnsi="宋体" w:cs="宋体"/>
          <w:kern w:val="2"/>
          <w:sz w:val="24"/>
          <w:szCs w:val="24"/>
        </w:rPr>
        <w:t>与HIS系统基础对接：系统须具备从医院HIS系统中自动查询并同步患者基本信息（如姓名、性别、年龄、科室、诊断等）的能力，确保数据一致性，避免信息重复录入。</w:t>
      </w:r>
    </w:p>
    <w:p w14:paraId="18FAA395">
      <w:pPr>
        <w:numPr>
          <w:ilvl w:val="2"/>
          <w:numId w:val="7"/>
        </w:numPr>
        <w:adjustRightInd/>
        <w:spacing w:line="360" w:lineRule="auto"/>
        <w:textAlignment w:val="auto"/>
        <w:outlineLvl w:val="2"/>
        <w:rPr>
          <w:rFonts w:hint="eastAsia" w:ascii="宋体" w:hAnsi="宋体" w:cs="宋体"/>
          <w:kern w:val="2"/>
          <w:sz w:val="24"/>
          <w:szCs w:val="24"/>
        </w:rPr>
      </w:pPr>
      <w:r>
        <w:rPr>
          <w:rFonts w:hint="eastAsia" w:ascii="宋体" w:hAnsi="宋体" w:cs="宋体"/>
          <w:kern w:val="2"/>
          <w:sz w:val="24"/>
          <w:szCs w:val="24"/>
        </w:rPr>
        <w:t>个性化业务配置：系统管理后台须支持根据不同院区、不同临床科室的业务需求，灵活配置并分配不同的测评量表组合方案，确保测评工作的专业性与针对性。</w:t>
      </w:r>
    </w:p>
    <w:p w14:paraId="62625382">
      <w:pPr>
        <w:keepNext/>
        <w:keepLines/>
        <w:numPr>
          <w:ilvl w:val="0"/>
          <w:numId w:val="7"/>
        </w:numPr>
        <w:adjustRightInd/>
        <w:spacing w:before="340" w:after="330" w:line="360" w:lineRule="auto"/>
        <w:textAlignment w:val="auto"/>
        <w:outlineLvl w:val="0"/>
        <w:rPr>
          <w:rFonts w:hint="eastAsia" w:ascii="宋体" w:hAnsi="宋体" w:cs="宋体"/>
          <w:b/>
          <w:kern w:val="44"/>
          <w:sz w:val="28"/>
          <w:szCs w:val="28"/>
        </w:rPr>
      </w:pPr>
      <w:r>
        <w:rPr>
          <w:rFonts w:hint="eastAsia" w:ascii="宋体" w:hAnsi="宋体" w:cs="宋体"/>
          <w:b/>
          <w:kern w:val="44"/>
          <w:sz w:val="28"/>
          <w:szCs w:val="28"/>
        </w:rPr>
        <w:t xml:space="preserve"> 核心测评功能</w:t>
      </w:r>
    </w:p>
    <w:p w14:paraId="712A8DE5">
      <w:pPr>
        <w:numPr>
          <w:ilvl w:val="1"/>
          <w:numId w:val="7"/>
        </w:num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需支持院内门诊、病区临床工作场景应用，可辅助临床开展精神心理疾病诊断、心理康复评估等相关工作，适配临床业务流程。</w:t>
      </w:r>
    </w:p>
    <w:p w14:paraId="08928B12">
      <w:pPr>
        <w:numPr>
          <w:ilvl w:val="1"/>
          <w:numId w:val="7"/>
        </w:numPr>
        <w:adjustRightInd/>
        <w:spacing w:line="360" w:lineRule="auto"/>
        <w:textAlignment w:val="auto"/>
        <w:outlineLvl w:val="1"/>
        <w:rPr>
          <w:rFonts w:hint="eastAsia" w:ascii="宋体" w:hAnsi="宋体" w:cs="宋体"/>
          <w:kern w:val="2"/>
          <w:sz w:val="24"/>
          <w:szCs w:val="24"/>
        </w:rPr>
      </w:pPr>
      <w:bookmarkStart w:id="0" w:name="_Hlk214306819"/>
      <w:r>
        <w:rPr>
          <w:rFonts w:hint="eastAsia" w:ascii="宋体" w:hAnsi="宋体" w:cs="宋体"/>
          <w:kern w:val="2"/>
          <w:sz w:val="24"/>
          <w:szCs w:val="24"/>
        </w:rPr>
        <w:t>▲</w:t>
      </w:r>
      <w:bookmarkEnd w:id="0"/>
      <w:r>
        <w:rPr>
          <w:rFonts w:hint="eastAsia" w:ascii="宋体" w:hAnsi="宋体" w:cs="宋体"/>
          <w:kern w:val="2"/>
          <w:sz w:val="24"/>
          <w:szCs w:val="24"/>
        </w:rPr>
        <w:t>系统需具备一站式工作台功能，支持在单一界面窗口内完成被试信息获取、量表分配、机位监控、机位切换、断点续做、待打印报告管理、记录查询、报告合并等核心操作，确保院内高并发场景下各项工作高效有序开展（需提供系统截图佐证）。</w:t>
      </w:r>
    </w:p>
    <w:p w14:paraId="78EDF532">
      <w:pPr>
        <w:numPr>
          <w:ilvl w:val="2"/>
          <w:numId w:val="7"/>
        </w:numPr>
        <w:adjustRightInd/>
        <w:spacing w:line="360" w:lineRule="auto"/>
        <w:textAlignment w:val="auto"/>
        <w:outlineLvl w:val="2"/>
        <w:rPr>
          <w:rFonts w:hint="eastAsia" w:ascii="宋体" w:hAnsi="宋体" w:cs="宋体"/>
          <w:kern w:val="2"/>
          <w:sz w:val="24"/>
          <w:szCs w:val="24"/>
        </w:rPr>
      </w:pPr>
      <w:r>
        <w:rPr>
          <w:rFonts w:hint="eastAsia" w:ascii="宋体" w:hAnsi="宋体" w:cs="宋体"/>
          <w:kern w:val="2"/>
          <w:sz w:val="24"/>
          <w:szCs w:val="24"/>
        </w:rPr>
        <w:t>▲工作台信息获取功能：支持通过条形码与电子医保码提取相关医嘱信息，主试人员经确认后即可完成被试信息及检查项目的录入与分配，减少人工操作量（需提供系统截图佐证）。</w:t>
      </w:r>
    </w:p>
    <w:p w14:paraId="5BE48030">
      <w:pPr>
        <w:numPr>
          <w:ilvl w:val="2"/>
          <w:numId w:val="7"/>
        </w:numPr>
        <w:adjustRightInd/>
        <w:spacing w:line="360" w:lineRule="auto"/>
        <w:textAlignment w:val="auto"/>
        <w:outlineLvl w:val="2"/>
        <w:rPr>
          <w:rFonts w:hint="eastAsia" w:ascii="宋体" w:hAnsi="宋体" w:cs="宋体"/>
          <w:kern w:val="2"/>
          <w:sz w:val="24"/>
          <w:szCs w:val="24"/>
        </w:rPr>
      </w:pPr>
      <w:r>
        <w:rPr>
          <w:rFonts w:hint="eastAsia" w:ascii="宋体" w:hAnsi="宋体" w:cs="宋体"/>
          <w:kern w:val="2"/>
          <w:sz w:val="24"/>
          <w:szCs w:val="24"/>
        </w:rPr>
        <w:t>▲工作台机位监控功能：可实时监测全部机位运行状态及被试答题进度，支持对异常状态机位进行批量处理，对异常答题进度可实现单个或批量操作（需提供系统截图佐证）。</w:t>
      </w:r>
    </w:p>
    <w:p w14:paraId="6816A98C">
      <w:pPr>
        <w:numPr>
          <w:ilvl w:val="2"/>
          <w:numId w:val="7"/>
        </w:numPr>
        <w:adjustRightInd/>
        <w:spacing w:line="360" w:lineRule="auto"/>
        <w:textAlignment w:val="auto"/>
        <w:outlineLvl w:val="2"/>
        <w:rPr>
          <w:rFonts w:hint="eastAsia" w:ascii="宋体" w:hAnsi="宋体" w:cs="宋体"/>
          <w:kern w:val="2"/>
          <w:sz w:val="24"/>
          <w:szCs w:val="24"/>
        </w:rPr>
      </w:pPr>
      <w:r>
        <w:rPr>
          <w:rFonts w:hint="eastAsia" w:ascii="宋体" w:hAnsi="宋体" w:cs="宋体"/>
          <w:kern w:val="2"/>
          <w:sz w:val="24"/>
          <w:szCs w:val="24"/>
        </w:rPr>
        <w:t>▲工作台机位切换功能：满足被试对测评外部环境的适配需求，支持对正在进行的任意测评项目进行机位调整，保障被试测评过程中心理状态不受干扰（需提供系统截图）。</w:t>
      </w:r>
    </w:p>
    <w:p w14:paraId="48734038">
      <w:pPr>
        <w:numPr>
          <w:ilvl w:val="1"/>
          <w:numId w:val="7"/>
        </w:num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断点续做：支持特殊场景下的测评暂停、跨时段续做等操作，可将已完成的多个测评项目合并生成单一报告。</w:t>
      </w:r>
    </w:p>
    <w:p w14:paraId="08736E74">
      <w:pPr>
        <w:numPr>
          <w:ilvl w:val="1"/>
          <w:numId w:val="7"/>
        </w:num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待打印报告：实时展示已完成测评的待处理信息，确保数据无超时遗漏、无未处理情况，保障测评任务全流程完整性。</w:t>
      </w:r>
    </w:p>
    <w:p w14:paraId="4F60FDE7">
      <w:pPr>
        <w:numPr>
          <w:ilvl w:val="1"/>
          <w:numId w:val="7"/>
        </w:num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记录查询：支持通过姓名、机位、量表类型等多维度信息进行快捷查询，可批量处理测评报告的打印、导出操作，支持报告文件批量合并，提升工作效率。</w:t>
      </w:r>
    </w:p>
    <w:p w14:paraId="56F975BC">
      <w:pPr>
        <w:numPr>
          <w:ilvl w:val="1"/>
          <w:numId w:val="7"/>
        </w:num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报告合并：可将同一被试的多条测评记录结果数据整合为一份报告，减少重复打印、导出操作，降低测评结果丢失风险。</w:t>
      </w:r>
    </w:p>
    <w:p w14:paraId="3B269FF0">
      <w:pPr>
        <w:numPr>
          <w:ilvl w:val="1"/>
          <w:numId w:val="7"/>
        </w:num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自定义量表标签：支持对平台现有量表进行组合配置，适配实际临床应用场景，且支持标签自定义管理功能。支持根据不同科室、不同主试需求，自定义包含特定量表组合的标签，满足不同病症对应的量表使用组合需求。（需提供系统标签管理截图）</w:t>
      </w:r>
    </w:p>
    <w:p w14:paraId="53D29094">
      <w:pPr>
        <w:numPr>
          <w:ilvl w:val="1"/>
          <w:numId w:val="7"/>
        </w:num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量表下载：支持量表原始文件下载功能。</w:t>
      </w:r>
    </w:p>
    <w:p w14:paraId="5001682A">
      <w:pPr>
        <w:numPr>
          <w:ilvl w:val="1"/>
          <w:numId w:val="7"/>
        </w:num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报告编辑：支持对生成的报告文件进行修改操作。</w:t>
      </w:r>
    </w:p>
    <w:p w14:paraId="6105EA66">
      <w:pPr>
        <w:numPr>
          <w:ilvl w:val="1"/>
          <w:numId w:val="7"/>
        </w:num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系统应提供历史数据管理中心，支持按患者姓名、ID、测评日期、测评项目、负责医生等多种条件进行组合查询与精准检索。系统须具备完善的数据导出功能，支持将单个或多个患者的测评数据（包括原始分、标准分、结论等）及报告，包括但不限于Excel、PDF格式。（需提供系统历史数据管理中心截图）</w:t>
      </w:r>
    </w:p>
    <w:p w14:paraId="3AFE2E69">
      <w:pPr>
        <w:keepNext/>
        <w:keepLines/>
        <w:numPr>
          <w:ilvl w:val="0"/>
          <w:numId w:val="7"/>
        </w:numPr>
        <w:adjustRightInd/>
        <w:spacing w:before="340" w:after="330" w:line="360" w:lineRule="auto"/>
        <w:textAlignment w:val="auto"/>
        <w:outlineLvl w:val="0"/>
        <w:rPr>
          <w:rFonts w:hint="eastAsia" w:ascii="宋体" w:hAnsi="宋体" w:cs="宋体"/>
          <w:b/>
          <w:kern w:val="44"/>
          <w:sz w:val="28"/>
          <w:szCs w:val="28"/>
        </w:rPr>
      </w:pPr>
      <w:r>
        <w:rPr>
          <w:rFonts w:hint="eastAsia" w:ascii="宋体" w:hAnsi="宋体" w:cs="宋体"/>
          <w:b/>
          <w:kern w:val="44"/>
          <w:sz w:val="28"/>
          <w:szCs w:val="28"/>
        </w:rPr>
        <w:t>数据分析与呈现</w:t>
      </w:r>
    </w:p>
    <w:p w14:paraId="44474670">
      <w:pPr>
        <w:numPr>
          <w:ilvl w:val="1"/>
          <w:numId w:val="7"/>
        </w:num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针对临床常用测评量表体系，系统应支持基于多维度统计规则的批量数据聚合分析，可按照医疗机构定制化要求，提供多形式数据可视化呈现及汇总分析报告输出功能。</w:t>
      </w:r>
    </w:p>
    <w:p w14:paraId="7D661DC9">
      <w:pPr>
        <w:numPr>
          <w:ilvl w:val="1"/>
          <w:numId w:val="7"/>
        </w:num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需满足医疗机构在数据应用场景下的多元化需求，支持通过系统自动化流程或人工干预操作两种模式，导出测评过程中产生的原始数据集合，确保数据完整性与可追溯性。</w:t>
      </w:r>
    </w:p>
    <w:p w14:paraId="5191A5D3">
      <w:pPr>
        <w:keepNext/>
        <w:keepLines/>
        <w:numPr>
          <w:ilvl w:val="0"/>
          <w:numId w:val="7"/>
        </w:numPr>
        <w:adjustRightInd/>
        <w:spacing w:before="340" w:after="330" w:line="360" w:lineRule="auto"/>
        <w:textAlignment w:val="auto"/>
        <w:outlineLvl w:val="0"/>
        <w:rPr>
          <w:rFonts w:hint="eastAsia" w:ascii="宋体" w:hAnsi="宋体" w:cs="宋体"/>
          <w:b/>
          <w:kern w:val="44"/>
          <w:sz w:val="28"/>
          <w:szCs w:val="28"/>
        </w:rPr>
      </w:pPr>
      <w:r>
        <w:rPr>
          <w:rFonts w:hint="eastAsia" w:ascii="宋体" w:hAnsi="宋体" w:cs="宋体"/>
          <w:b/>
          <w:kern w:val="44"/>
          <w:sz w:val="28"/>
          <w:szCs w:val="28"/>
        </w:rPr>
        <w:t>量表内容</w:t>
      </w:r>
    </w:p>
    <w:p w14:paraId="5B936897">
      <w:pPr>
        <w:numPr>
          <w:ilvl w:val="1"/>
          <w:numId w:val="7"/>
        </w:num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量表类别应包括精神类、心理类、神经认知类、睡眠类、成瘾类及康复类等临床常用的自评及他评心理量表，具备≥150个独立心理测量量表。系统应包含但不限于以下重要心理量表：进食态度问卷(EAT-19)、明尼苏达多相个性测验（MMPI）、强迫症状问卷（YALE-BROWN）（YBCOS）、自测健康评定量表（SRHMS）、青少年生活事件量表(ASLEC)、瑞文推理测验（SPM）、症状自评量表（SCL-90）、家庭功能评定（FAD）、健康状况调查问卷（SF-36）、卡特尔16项人格测验（16PF）、匹兹堡睡眠质量指数量表（PSQI）、酒精使用障碍筛查量表（AUDIT）、艾森克个性测验（EPQ）、酒精依赖调查表(MAST)、医院焦虑抑郁量表（HAD）、失眠严重程度指数量表（ISI）、抑郁自评量表（SDS）、Locke-Wollance婚姻调适测定（MAT）、贝克抑郁问卷（BDI-II）、防御机制问卷（DSQ）、焦虑自评量表（SAS）、爱德华个人偏好量表（EPPS）、爱泼沃斯嗜睡量表（ESS）、精神病前驱期问卷(PQ-16)、Liebowitz社交焦虑量表(LSAS)、简易应对方式问卷（SCSQ）、社交回避及苦恼量表（SAD）、自尊量表（SES）、状态-特质焦虑问卷（STAI）、事件影响量表修订版(IES-R)、创伤后应激障碍症状清单（PCL）、中文版知觉压力量表（CPSS）、主观认知下降问卷(SCD-9）、社会支持评定量表（SSRS）、生活事件评定量表 (LES)、自杀态度问卷（QSA）、分离体验量表（DES）、抑郁症觉察缺陷问卷（PDQ-D）、7项广泛性焦虑障碍量表（GAD-7）、16项抑郁症状快速评定量表（QIDS-SR16）、贝克焦虑问卷（BAI）、轻躁狂检测清单（HCL-32）、耶鲁布朗强迫症状检核表(YBOCS-SC)、不宁腿量表（RLS）、心境障碍问卷（MDQ）、自我接纳问卷(SAQ)、进食问题调查量表（EDI）、患者健康问卷15项（PHQ-15）、临床结局常规评估量表（COA）、9项患者健康问卷（PHQ-9）、老年抑郁问卷（GDI）、领悟社会支持量表（PSSS）、临床实用DSM-5抑郁混合特征量表中文版 (CUDOS-M-C)、睡眠卫生习惯量表（SHHS）、睡眠卫生知识量表（SHKS）、自我和谐量表（SCCS）、药物依从性评定量表（MARS）、进食障碍检查自评问卷6.0（EDEQ-6.0）、正念注意觉知量表（MAAS）、清晨型和夜晚型自评量表19项(MEQ-19)、自杀意念自评量表（SIOSS）。</w:t>
      </w:r>
    </w:p>
    <w:p w14:paraId="412059FF">
      <w:pPr>
        <w:numPr>
          <w:ilvl w:val="1"/>
          <w:numId w:val="7"/>
        </w:num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MMPI内容包括感知觉、思维、情绪、意志行为、睡眠、心理发育、性心理、人际关系、学习能力、个人风格、职业倾向、婚恋和家庭问题、心理防御机制、心身疾病和精神障碍等方面。具备中国人六个基本人格因子量表：精神质、神经质、内向-外向、装好-装坏、男子气-女子气、非社会化，可以清楚了解可能存在的心理障碍。</w:t>
      </w:r>
    </w:p>
    <w:p w14:paraId="1129701E">
      <w:pPr>
        <w:numPr>
          <w:ilvl w:val="1"/>
          <w:numId w:val="7"/>
        </w:num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可自主添加特定问卷及量表，并包含量表计分逻辑及解释规则查询功能。系统自带量表编辑器，可以自主生成和编辑心理量表，可以添加包括量表名称、指导语、条目、因子分、标准计分、临界值及相关解释，生成的量表支持预览、打印和导出。支持各量表对应的计分标准（含正向计分、反向计分等差异化规则）、计分公式及测评结果分级解释依据等核心规则内容进行全维度查询与核验。（需提供系统量表编辑界面截图）</w:t>
      </w:r>
    </w:p>
    <w:p w14:paraId="7DBEF8A0">
      <w:pPr>
        <w:numPr>
          <w:ilvl w:val="1"/>
          <w:numId w:val="7"/>
        </w:num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量表核心内容访问及输出功能：系统需具备对测评体系内置量表全要素内容的访问权限，可实现量表基础标识信息（含量表名称）、测评实施引导说明（含指导语）、核心测评条目及对应选项集合等内容的可视化查看；同时支持上述全量表内容的标准化格式导出及实体化打印输出，确保内容完整性与呈现准确性。</w:t>
      </w:r>
    </w:p>
    <w:p w14:paraId="22550824">
      <w:pPr>
        <w:numPr>
          <w:ilvl w:val="1"/>
          <w:numId w:val="7"/>
        </w:num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量表内容自定义量表分类体系构建功能：支持基于业务场景需求构建多维度量表分类架构，可实现量表组的自定义创建与管理。</w:t>
      </w:r>
    </w:p>
    <w:p w14:paraId="332603DA">
      <w:pPr>
        <w:keepNext/>
        <w:keepLines/>
        <w:numPr>
          <w:ilvl w:val="0"/>
          <w:numId w:val="7"/>
        </w:numPr>
        <w:adjustRightInd/>
        <w:spacing w:before="340" w:after="330" w:line="360" w:lineRule="auto"/>
        <w:textAlignment w:val="auto"/>
        <w:outlineLvl w:val="0"/>
        <w:rPr>
          <w:rFonts w:hint="eastAsia" w:ascii="宋体" w:hAnsi="宋体" w:cs="宋体"/>
          <w:b/>
          <w:kern w:val="44"/>
          <w:sz w:val="28"/>
          <w:szCs w:val="28"/>
        </w:rPr>
      </w:pPr>
      <w:r>
        <w:rPr>
          <w:rFonts w:hint="eastAsia" w:ascii="宋体" w:hAnsi="宋体" w:cs="宋体"/>
          <w:b/>
          <w:kern w:val="44"/>
          <w:sz w:val="28"/>
          <w:szCs w:val="28"/>
        </w:rPr>
        <w:t>系统测评报告</w:t>
      </w:r>
    </w:p>
    <w:p w14:paraId="546E9391">
      <w:pPr>
        <w:numPr>
          <w:ilvl w:val="1"/>
          <w:numId w:val="7"/>
        </w:num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报告内容以PDF、Excel格式输出；可输出数据报告，并与Excel，SPSS相接，实现数据转换和统计分析。可单一报告输出、批量报告输出，可一键导出报告。</w:t>
      </w:r>
    </w:p>
    <w:p w14:paraId="3120058E">
      <w:pPr>
        <w:numPr>
          <w:ilvl w:val="1"/>
          <w:numId w:val="7"/>
        </w:num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系统需具备依据医疗机构个性化业务诉求，定制符合专业诊疗标准、涵盖核心测评维度及深度分析内容的规范化测评成果文件与专项报告的能力。</w:t>
      </w:r>
    </w:p>
    <w:p w14:paraId="3481F74C">
      <w:pPr>
        <w:numPr>
          <w:ilvl w:val="1"/>
          <w:numId w:val="7"/>
        </w:num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配置医生端多维度条件组合查询引擎，支持对测评报告的精准检索与全维度查看操作，实现经授权后的测评报告自助查阅功能。</w:t>
      </w:r>
    </w:p>
    <w:p w14:paraId="78F8E8DC">
      <w:pPr>
        <w:numPr>
          <w:ilvl w:val="1"/>
          <w:numId w:val="7"/>
        </w:num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系统应支持批量处理机制，可实现多份测评报告的集中导出操作，且兼容批量打印输出场景。</w:t>
      </w:r>
    </w:p>
    <w:p w14:paraId="000A405A">
      <w:pPr>
        <w:keepNext/>
        <w:keepLines/>
        <w:numPr>
          <w:ilvl w:val="0"/>
          <w:numId w:val="7"/>
        </w:numPr>
        <w:adjustRightInd/>
        <w:spacing w:before="340" w:after="330" w:line="360" w:lineRule="auto"/>
        <w:textAlignment w:val="auto"/>
        <w:outlineLvl w:val="0"/>
        <w:rPr>
          <w:rFonts w:hint="eastAsia" w:ascii="宋体" w:hAnsi="宋体" w:cs="宋体"/>
          <w:b/>
          <w:kern w:val="44"/>
          <w:sz w:val="28"/>
          <w:szCs w:val="28"/>
        </w:rPr>
      </w:pPr>
      <w:r>
        <w:rPr>
          <w:rFonts w:hint="eastAsia" w:ascii="宋体" w:hAnsi="宋体" w:cs="宋体"/>
          <w:b/>
          <w:kern w:val="44"/>
          <w:sz w:val="28"/>
          <w:szCs w:val="28"/>
        </w:rPr>
        <w:t>辅助测评功能</w:t>
      </w:r>
    </w:p>
    <w:p w14:paraId="24537D10">
      <w:pPr>
        <w:numPr>
          <w:ilvl w:val="1"/>
          <w:numId w:val="7"/>
        </w:num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具备量表内容语音播报功能，语音播报控制按键支持自动隐藏设置，可有效避免误操作影响测评进程。</w:t>
      </w:r>
    </w:p>
    <w:p w14:paraId="31F1836A">
      <w:pPr>
        <w:numPr>
          <w:ilvl w:val="1"/>
          <w:numId w:val="7"/>
        </w:num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支持多条件及条件组合查询功能，查询维度需包含姓名、出生日期、测评日期、文化程度、婚姻状况、所在单位、病历号、门诊号、测查类型、量表分类、量表名称，以及年龄区间等，可通过上述条件快速查询被试基本信息、测查结果及诊断报告。</w:t>
      </w:r>
    </w:p>
    <w:p w14:paraId="194B4E41">
      <w:pPr>
        <w:numPr>
          <w:ilvl w:val="1"/>
          <w:numId w:val="7"/>
        </w:num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支持主试一次性为被试分配多个量表进行测查，被试在整个测评过程中无需人工额外干预，保障测评流程自动化推进。</w:t>
      </w:r>
    </w:p>
    <w:p w14:paraId="7905D7CB">
      <w:pPr>
        <w:numPr>
          <w:ilvl w:val="1"/>
          <w:numId w:val="7"/>
        </w:num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适配多媒体触摸屏一体机使用，支持鼠标、键盘、触摸等多种数据录入方式，满足不同操作习惯及硬件环境需求。</w:t>
      </w:r>
    </w:p>
    <w:p w14:paraId="7034922F">
      <w:pPr>
        <w:keepNext/>
        <w:keepLines/>
        <w:numPr>
          <w:ilvl w:val="0"/>
          <w:numId w:val="7"/>
        </w:numPr>
        <w:adjustRightInd/>
        <w:spacing w:before="340" w:after="330" w:line="360" w:lineRule="auto"/>
        <w:textAlignment w:val="auto"/>
        <w:outlineLvl w:val="0"/>
        <w:rPr>
          <w:rFonts w:hint="eastAsia" w:ascii="宋体" w:hAnsi="宋体" w:cs="宋体"/>
          <w:b/>
          <w:kern w:val="44"/>
          <w:sz w:val="28"/>
          <w:szCs w:val="28"/>
        </w:rPr>
      </w:pPr>
      <w:r>
        <w:rPr>
          <w:rFonts w:hint="eastAsia" w:ascii="宋体" w:hAnsi="宋体" w:cs="宋体"/>
          <w:b/>
          <w:kern w:val="44"/>
          <w:sz w:val="28"/>
          <w:szCs w:val="28"/>
        </w:rPr>
        <w:t>在线测评功能</w:t>
      </w:r>
    </w:p>
    <w:p w14:paraId="2BD916A0">
      <w:pPr>
        <w:numPr>
          <w:ilvl w:val="1"/>
          <w:numId w:val="7"/>
        </w:num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▲支持实时、在线、远程云测查功能。（需提供云测查计算机软件著作权登记证书复印件并加盖公章）</w:t>
      </w:r>
    </w:p>
    <w:p w14:paraId="4245D436">
      <w:pPr>
        <w:numPr>
          <w:ilvl w:val="1"/>
          <w:numId w:val="7"/>
        </w:num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云测查功能可生成个体测评与团体测评二维码，二维码可关联多个不同的量表，也可关联多个不同量表的组合。</w:t>
      </w:r>
    </w:p>
    <w:p w14:paraId="0BEAFE87">
      <w:pPr>
        <w:numPr>
          <w:ilvl w:val="1"/>
          <w:numId w:val="7"/>
        </w:num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个体测评与大型团体测评不受场地与设备限制，被试者通过平板电脑、智能手机扫描二维码，即可进行心理测评。</w:t>
      </w:r>
    </w:p>
    <w:p w14:paraId="51332B87">
      <w:pPr>
        <w:numPr>
          <w:ilvl w:val="1"/>
          <w:numId w:val="7"/>
        </w:num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云测查可通过划分不同地区和机构的权限分配，系统信息由网络处理单元进行安全数据的交换，以保证跨边界的访问和数据流通过安全设备提供的受控接口进行通信，规避安全风险，保证信息安全，确保数据不会外泄。</w:t>
      </w:r>
    </w:p>
    <w:p w14:paraId="3319B382">
      <w:pPr>
        <w:numPr>
          <w:ilvl w:val="1"/>
          <w:numId w:val="7"/>
        </w:num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云测查功能可实现测查结果以邮箱和短信的方式发送至被试者。</w:t>
      </w:r>
    </w:p>
    <w:p w14:paraId="7C08576B">
      <w:pPr>
        <w:keepNext/>
        <w:keepLines/>
        <w:numPr>
          <w:ilvl w:val="0"/>
          <w:numId w:val="7"/>
        </w:numPr>
        <w:adjustRightInd/>
        <w:spacing w:before="340" w:after="330" w:line="360" w:lineRule="auto"/>
        <w:textAlignment w:val="auto"/>
        <w:outlineLvl w:val="0"/>
        <w:rPr>
          <w:rFonts w:hint="eastAsia" w:ascii="宋体" w:hAnsi="宋体" w:cs="宋体"/>
          <w:b/>
          <w:kern w:val="44"/>
          <w:sz w:val="28"/>
          <w:szCs w:val="28"/>
        </w:rPr>
      </w:pPr>
      <w:r>
        <w:rPr>
          <w:rFonts w:hint="eastAsia" w:ascii="宋体" w:hAnsi="宋体" w:cs="宋体"/>
          <w:b/>
          <w:kern w:val="44"/>
          <w:sz w:val="28"/>
          <w:szCs w:val="28"/>
        </w:rPr>
        <w:t>社会测评功能</w:t>
      </w:r>
    </w:p>
    <w:p w14:paraId="670E91DD">
      <w:pPr>
        <w:numPr>
          <w:ilvl w:val="1"/>
          <w:numId w:val="7"/>
        </w:num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能够满足学校、企事业单位、团体等大型组织的心理健康体检需求，可支撑各机构人才选拔相关工作，支持输出个人报告、团队分类报告、统计报告及数据报告。</w:t>
      </w:r>
    </w:p>
    <w:p w14:paraId="34FEBE00">
      <w:pPr>
        <w:numPr>
          <w:ilvl w:val="1"/>
          <w:numId w:val="7"/>
        </w:num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支持被试信息批量导入与导出功能，提升信息录入、输出的便捷性、准确性与一致性，降低人工操作成本。</w:t>
      </w:r>
    </w:p>
    <w:p w14:paraId="2BCBE35D">
      <w:pPr>
        <w:numPr>
          <w:ilvl w:val="1"/>
          <w:numId w:val="7"/>
        </w:num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社会测评对象信息集约化管理功能：系统需具备社会测评场景下测试人员信息的批量处理能力，支持多维度人员基础信息的集中录入与添加操作；配置人员信息可视化查看模块，实现全量人员数据的便捷查阅；内置数据统计分析引擎，可完成人员信息的多维度聚合统计；同时支持标准化格式的数据导出功能，保障人员信息管理的完整性与高效性。</w:t>
      </w:r>
    </w:p>
    <w:p w14:paraId="47DE26B3">
      <w:pPr>
        <w:numPr>
          <w:ilvl w:val="1"/>
          <w:numId w:val="7"/>
        </w:num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测评工具批量分配适配功能：具备测评量表及量表组资源的批量调度能力，支持根据社会测评业务需求，将指定量表或自定义量表组批量分配至目标测试人员群体；分配过程需具备权限校验机制，确保分配操作的准确性与安全性，适配大规模测评场景下的工具配置需求。</w:t>
      </w:r>
    </w:p>
    <w:p w14:paraId="307F788B">
      <w:pPr>
        <w:numPr>
          <w:ilvl w:val="1"/>
          <w:numId w:val="7"/>
        </w:num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大规模跨场景测评实施功能：系统应支持社会测评场景下的大规模测评任务部署，具备远程访问与在线接入的双重适配能力；可承载高并发用户同时发起测评操作，保障不同网络环境、不同终端设备下的测评流程稳定性，满足大规模群体集中测评或分散测评的多样化实施需求。</w:t>
      </w:r>
    </w:p>
    <w:p w14:paraId="25404C55">
      <w:pPr>
        <w:keepNext/>
        <w:keepLines/>
        <w:numPr>
          <w:ilvl w:val="0"/>
          <w:numId w:val="7"/>
        </w:numPr>
        <w:adjustRightInd/>
        <w:spacing w:before="340" w:after="330" w:line="360" w:lineRule="auto"/>
        <w:textAlignment w:val="auto"/>
        <w:outlineLvl w:val="0"/>
        <w:rPr>
          <w:rFonts w:hint="eastAsia" w:ascii="宋体" w:hAnsi="宋体" w:cs="宋体"/>
          <w:b/>
          <w:color w:val="auto"/>
          <w:kern w:val="44"/>
          <w:sz w:val="28"/>
          <w:szCs w:val="28"/>
        </w:rPr>
      </w:pPr>
      <w:r>
        <w:rPr>
          <w:rFonts w:hint="eastAsia" w:ascii="宋体" w:hAnsi="宋体" w:cs="宋体"/>
          <w:b/>
          <w:color w:val="auto"/>
          <w:kern w:val="44"/>
          <w:sz w:val="28"/>
          <w:szCs w:val="28"/>
        </w:rPr>
        <w:t>系统安装调试、培训、售后服务、安全与稳定性要求</w:t>
      </w:r>
    </w:p>
    <w:p w14:paraId="2EBD1892">
      <w:p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9.1提供安装调试、培训方案</w:t>
      </w:r>
    </w:p>
    <w:p w14:paraId="27645BA7">
      <w:p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响应人须提供完整的项目实施方案，涵盖自设备到货至系统最终验收的全过程。</w:t>
      </w:r>
    </w:p>
    <w:p w14:paraId="501CDB80">
      <w:p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1）实施计划与工期：项目实施总周期为合同签订生效后90天内，须完成系统部署、配置、调试及联调测试，达到试运行条件。响应人应提供详细的实施计划与工期安排，以甘特图形式明确设备供货、实施、调试、验收等各环节的进度、周期及里程碑节点。</w:t>
      </w:r>
    </w:p>
    <w:p w14:paraId="7E1DA26D">
      <w:p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（2）现场实施：响应人须提供现场实施方案，范围包括现场实施、测试、联调、运行等。应制定明确的实施策略与项目管理规程，确保项目按计划进行。</w:t>
      </w:r>
    </w:p>
    <w:p w14:paraId="51ED2323">
      <w:p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（3）人员配置：项目实施期间，须配备项目经理1人，及不少于2人的项目组工程师（此2人不含项目经理）。</w:t>
      </w:r>
    </w:p>
    <w:p w14:paraId="1169D327">
      <w:p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4）培训服务：响应人须在系统初验前免费提供完整的培训服务。培训方案应分层次、有重点，针对系统管理员和操作人员分别进行，内容涵盖系统管理、日常操作及维护。须提供完整的培训手册、维护资料。培训应持续至参训人员能独立熟练操作和维护系统为止。若因响应人原因导致培训未达目标，采购人有权要求其重新免费培训。</w:t>
      </w:r>
    </w:p>
    <w:p w14:paraId="23D6460D">
      <w:p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9.2提供售后服务方案</w:t>
      </w:r>
    </w:p>
    <w:p w14:paraId="6E4A341E">
      <w:p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响应人须在项目免费运维期内（自终验合格之日起1年）提供全面的技术服务与保障，并做出以下明确承诺：</w:t>
      </w:r>
    </w:p>
    <w:p w14:paraId="2FBE431C">
      <w:p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（1）服务范围：覆盖系统在安装、调试、初验、试运行、终验及免费维保期内的全部阶段。在重要保障工作期间，须提供本项目组成员的专职技术支持。</w:t>
      </w:r>
    </w:p>
    <w:p w14:paraId="31214557">
      <w:p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（2）服务方式与响应：</w:t>
      </w:r>
    </w:p>
    <w:p w14:paraId="646DEEF9">
      <w:p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提供7×24小时热线电话及远程技术支持，由专人负责。</w:t>
      </w:r>
    </w:p>
    <w:p w14:paraId="6875B486">
      <w:p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故障响应时间≤15分钟。</w:t>
      </w:r>
    </w:p>
    <w:p w14:paraId="069B725E">
      <w:p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提供2小时内上门现场服务。</w:t>
      </w:r>
    </w:p>
    <w:p w14:paraId="147F3307">
      <w:p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故障修复承诺：一般故障24小时内排除；重大故障提供应急解决方案，直至问题彻底解决。</w:t>
      </w:r>
    </w:p>
    <w:p w14:paraId="6ED553D4">
      <w:p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（3）驻场服务：系统上线初期及数据迁移阶段，须提供工程师现场驻场服务，驻场时间不少于1个月，以确保系统平稳过渡。</w:t>
      </w:r>
    </w:p>
    <w:p w14:paraId="08FDE661">
      <w:p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（4）期满后服务：响应人须明确免费维保期满后的售后服务方式、内容。</w:t>
      </w:r>
    </w:p>
    <w:p w14:paraId="0F7BBC2E">
      <w:p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9.3 系统巡检与快速响应机制</w:t>
      </w:r>
    </w:p>
    <w:p w14:paraId="18EEF93F">
      <w:p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（1）巡检服务：响应人须提供完整的巡检服务方案，明确巡检目标、方式、内容、流程及报告模板。巡检范围须包括本项目的所有产品及关联的现有设备，旨在进行风险预警，防患于未然。</w:t>
      </w:r>
    </w:p>
    <w:p w14:paraId="22DC92C5">
      <w:p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（2）快速响应机制：建立专业的技术支持团队，执行快速的故障定位、排查及修复操作，以最大限度缩短系统中断时间。建立常态化的系统优化与健康检查机制。</w:t>
      </w:r>
    </w:p>
    <w:p w14:paraId="02F761D7">
      <w:p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（3）应急预案：制定覆盖各类突发场景的全流程应急处置方案，确保系统风险可控。</w:t>
      </w:r>
    </w:p>
    <w:p w14:paraId="67713983">
      <w:p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9.4 数据安全、备份与保密要求</w:t>
      </w:r>
    </w:p>
    <w:p w14:paraId="7DB85092">
      <w:p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（1）数据安全：系统在数据传输过程中必须采用TLS 1.2或以上级别的加密协议，建立端到端的安全防护机制，杜绝患者个人敏感信息及测评数据泄露。</w:t>
      </w:r>
    </w:p>
    <w:p w14:paraId="22F7FD28">
      <w:p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（2）数据备份与容灾：数据库必须配置周期性的自动备份策略，执行每日增量备份与每周全量备份，并构建有效的数据容灾体系，确保测评全量数据可快速恢复，防范数据遗失风险。</w:t>
      </w:r>
    </w:p>
    <w:p w14:paraId="1EB7B4C9">
      <w:pPr>
        <w:adjustRightInd/>
        <w:spacing w:line="360" w:lineRule="auto"/>
        <w:textAlignment w:val="auto"/>
        <w:outlineLvl w:val="1"/>
        <w:rPr>
          <w:rFonts w:hint="eastAsia" w:ascii="宋体" w:hAnsi="宋体" w:cs="宋体"/>
          <w:kern w:val="2"/>
          <w:sz w:val="24"/>
          <w:szCs w:val="24"/>
        </w:rPr>
      </w:pPr>
      <w:r>
        <w:rPr>
          <w:rFonts w:hint="eastAsia" w:ascii="宋体" w:hAnsi="宋体" w:cs="宋体"/>
          <w:kern w:val="2"/>
          <w:sz w:val="24"/>
          <w:szCs w:val="24"/>
        </w:rPr>
        <w:t>（3）保密义务：响应人（成交人）必须以最严格的保密方式处理本项目所有信息。未经采购人书面同意，不得向任何第三方披露任何项目资料、数据。此保密义务在合同有效期内及终止后5年内持续有效。</w:t>
      </w:r>
    </w:p>
    <w:p w14:paraId="089F40EA">
      <w:pPr>
        <w:keepNext/>
        <w:keepLines/>
        <w:adjustRightInd/>
        <w:spacing w:before="340" w:after="330" w:line="360" w:lineRule="auto"/>
        <w:textAlignment w:val="auto"/>
        <w:outlineLvl w:val="0"/>
        <w:rPr>
          <w:rFonts w:hint="eastAsia" w:ascii="宋体" w:hAnsi="宋体" w:cs="宋体"/>
          <w:b/>
          <w:kern w:val="44"/>
          <w:sz w:val="24"/>
        </w:rPr>
      </w:pPr>
      <w:r>
        <w:rPr>
          <w:rFonts w:hint="eastAsia" w:ascii="宋体" w:hAnsi="宋体" w:cs="宋体"/>
          <w:b/>
          <w:kern w:val="44"/>
          <w:sz w:val="24"/>
        </w:rPr>
        <w:t>10. 硬件要求</w:t>
      </w:r>
    </w:p>
    <w:tbl>
      <w:tblPr>
        <w:tblStyle w:val="71"/>
        <w:tblW w:w="817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6"/>
        <w:gridCol w:w="954"/>
        <w:gridCol w:w="710"/>
        <w:gridCol w:w="4018"/>
      </w:tblGrid>
      <w:tr w14:paraId="5D9F0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2496" w:type="dxa"/>
            <w:vAlign w:val="center"/>
          </w:tcPr>
          <w:p w14:paraId="608A05D5">
            <w:pPr>
              <w:adjustRightInd/>
              <w:spacing w:line="360" w:lineRule="auto"/>
              <w:jc w:val="center"/>
              <w:textAlignment w:val="auto"/>
              <w:rPr>
                <w:rFonts w:hint="eastAsia" w:ascii="宋体" w:hAnsi="宋体" w:cs="宋体"/>
                <w:b/>
                <w:bCs/>
                <w:kern w:val="2"/>
                <w:szCs w:val="16"/>
              </w:rPr>
            </w:pPr>
            <w:r>
              <w:rPr>
                <w:rFonts w:hint="eastAsia" w:ascii="宋体" w:hAnsi="宋体" w:cs="宋体"/>
                <w:b/>
                <w:bCs/>
                <w:kern w:val="2"/>
                <w:szCs w:val="16"/>
              </w:rPr>
              <w:t>设备名称</w:t>
            </w:r>
          </w:p>
        </w:tc>
        <w:tc>
          <w:tcPr>
            <w:tcW w:w="954" w:type="dxa"/>
            <w:vAlign w:val="center"/>
          </w:tcPr>
          <w:p w14:paraId="2A0E9864">
            <w:pPr>
              <w:adjustRightInd/>
              <w:spacing w:line="360" w:lineRule="auto"/>
              <w:jc w:val="center"/>
              <w:textAlignment w:val="auto"/>
              <w:rPr>
                <w:rFonts w:hint="eastAsia" w:ascii="宋体" w:hAnsi="宋体" w:cs="宋体"/>
                <w:b/>
                <w:bCs/>
                <w:kern w:val="2"/>
                <w:szCs w:val="16"/>
              </w:rPr>
            </w:pPr>
            <w:r>
              <w:rPr>
                <w:rFonts w:hint="eastAsia" w:ascii="宋体" w:hAnsi="宋体" w:cs="宋体"/>
                <w:b/>
                <w:bCs/>
                <w:kern w:val="2"/>
                <w:szCs w:val="16"/>
              </w:rPr>
              <w:t>单位</w:t>
            </w:r>
          </w:p>
        </w:tc>
        <w:tc>
          <w:tcPr>
            <w:tcW w:w="710" w:type="dxa"/>
            <w:vAlign w:val="center"/>
          </w:tcPr>
          <w:p w14:paraId="0CF91045">
            <w:pPr>
              <w:adjustRightInd/>
              <w:spacing w:line="360" w:lineRule="auto"/>
              <w:jc w:val="center"/>
              <w:textAlignment w:val="auto"/>
              <w:rPr>
                <w:rFonts w:hint="eastAsia" w:ascii="宋体" w:hAnsi="宋体" w:cs="宋体"/>
                <w:b/>
                <w:bCs/>
                <w:kern w:val="2"/>
                <w:szCs w:val="16"/>
              </w:rPr>
            </w:pPr>
            <w:r>
              <w:rPr>
                <w:rFonts w:hint="eastAsia" w:ascii="宋体" w:hAnsi="宋体" w:cs="宋体"/>
                <w:b/>
                <w:bCs/>
                <w:kern w:val="2"/>
                <w:szCs w:val="16"/>
              </w:rPr>
              <w:t>数量</w:t>
            </w:r>
          </w:p>
        </w:tc>
        <w:tc>
          <w:tcPr>
            <w:tcW w:w="4018" w:type="dxa"/>
            <w:vAlign w:val="center"/>
          </w:tcPr>
          <w:p w14:paraId="49F1D5AC">
            <w:pPr>
              <w:adjustRightInd/>
              <w:spacing w:line="360" w:lineRule="auto"/>
              <w:jc w:val="center"/>
              <w:textAlignment w:val="auto"/>
              <w:rPr>
                <w:rFonts w:hint="eastAsia" w:ascii="宋体" w:hAnsi="宋体" w:cs="宋体"/>
                <w:b/>
                <w:bCs/>
                <w:kern w:val="2"/>
                <w:szCs w:val="16"/>
              </w:rPr>
            </w:pPr>
            <w:r>
              <w:rPr>
                <w:rFonts w:hint="eastAsia" w:ascii="宋体" w:hAnsi="宋体" w:cs="宋体"/>
                <w:b/>
                <w:bCs/>
                <w:kern w:val="2"/>
                <w:szCs w:val="16"/>
              </w:rPr>
              <w:t>备注</w:t>
            </w:r>
          </w:p>
        </w:tc>
      </w:tr>
      <w:tr w14:paraId="73F4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496" w:type="dxa"/>
            <w:vAlign w:val="center"/>
          </w:tcPr>
          <w:p w14:paraId="37E5E01E">
            <w:pPr>
              <w:adjustRightInd/>
              <w:spacing w:line="360" w:lineRule="auto"/>
              <w:jc w:val="center"/>
              <w:textAlignment w:val="auto"/>
              <w:rPr>
                <w:rFonts w:hint="eastAsia" w:ascii="宋体" w:hAnsi="宋体" w:cs="宋体"/>
                <w:kern w:val="2"/>
                <w:szCs w:val="16"/>
              </w:rPr>
            </w:pPr>
            <w:r>
              <w:rPr>
                <w:rFonts w:hint="eastAsia" w:ascii="宋体" w:hAnsi="宋体" w:cs="宋体"/>
                <w:kern w:val="2"/>
                <w:szCs w:val="16"/>
                <w:lang w:eastAsia="zh-CN"/>
              </w:rPr>
              <w:t>移动设备</w:t>
            </w:r>
            <w:r>
              <w:rPr>
                <w:rFonts w:hint="eastAsia" w:ascii="宋体" w:hAnsi="宋体" w:cs="宋体"/>
                <w:kern w:val="2"/>
                <w:szCs w:val="16"/>
              </w:rPr>
              <w:t>（含触控笔）</w:t>
            </w:r>
          </w:p>
        </w:tc>
        <w:tc>
          <w:tcPr>
            <w:tcW w:w="954" w:type="dxa"/>
            <w:vAlign w:val="center"/>
          </w:tcPr>
          <w:p w14:paraId="08D3BB24">
            <w:pPr>
              <w:adjustRightInd/>
              <w:spacing w:line="360" w:lineRule="auto"/>
              <w:jc w:val="center"/>
              <w:textAlignment w:val="auto"/>
              <w:rPr>
                <w:rFonts w:hint="eastAsia" w:ascii="宋体" w:hAnsi="宋体" w:cs="宋体"/>
                <w:kern w:val="2"/>
                <w:szCs w:val="16"/>
              </w:rPr>
            </w:pPr>
            <w:r>
              <w:rPr>
                <w:rFonts w:hint="eastAsia" w:ascii="宋体" w:hAnsi="宋体" w:cs="宋体"/>
                <w:kern w:val="2"/>
                <w:szCs w:val="16"/>
              </w:rPr>
              <w:t>台</w:t>
            </w:r>
          </w:p>
        </w:tc>
        <w:tc>
          <w:tcPr>
            <w:tcW w:w="710" w:type="dxa"/>
            <w:vAlign w:val="center"/>
          </w:tcPr>
          <w:p w14:paraId="3DBEF832">
            <w:pPr>
              <w:adjustRightInd/>
              <w:spacing w:line="360" w:lineRule="auto"/>
              <w:jc w:val="center"/>
              <w:textAlignment w:val="auto"/>
              <w:rPr>
                <w:rFonts w:hint="eastAsia" w:ascii="宋体" w:hAnsi="宋体" w:cs="宋体"/>
                <w:kern w:val="2"/>
                <w:szCs w:val="16"/>
              </w:rPr>
            </w:pPr>
            <w:r>
              <w:rPr>
                <w:rFonts w:hint="eastAsia" w:ascii="宋体" w:hAnsi="宋体" w:cs="宋体"/>
                <w:kern w:val="2"/>
                <w:szCs w:val="16"/>
              </w:rPr>
              <w:t>6</w:t>
            </w:r>
          </w:p>
        </w:tc>
        <w:tc>
          <w:tcPr>
            <w:tcW w:w="4018" w:type="dxa"/>
            <w:vAlign w:val="center"/>
          </w:tcPr>
          <w:p w14:paraId="62445EC5">
            <w:pPr>
              <w:adjustRightInd/>
              <w:spacing w:line="360" w:lineRule="auto"/>
              <w:textAlignment w:val="auto"/>
              <w:rPr>
                <w:rFonts w:hint="eastAsia" w:ascii="宋体" w:hAnsi="宋体" w:cs="宋体"/>
                <w:kern w:val="2"/>
                <w:szCs w:val="16"/>
              </w:rPr>
            </w:pPr>
            <w:r>
              <w:rPr>
                <w:rFonts w:hint="eastAsia" w:ascii="宋体" w:hAnsi="宋体" w:cs="宋体"/>
                <w:kern w:val="2"/>
                <w:szCs w:val="16"/>
              </w:rPr>
              <w:t>用于部分他评量表辅助测评。</w:t>
            </w:r>
          </w:p>
        </w:tc>
      </w:tr>
      <w:tr w14:paraId="4AAF7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496" w:type="dxa"/>
            <w:vAlign w:val="center"/>
          </w:tcPr>
          <w:p w14:paraId="06BD17CF">
            <w:pPr>
              <w:adjustRightInd/>
              <w:spacing w:line="360" w:lineRule="auto"/>
              <w:jc w:val="center"/>
              <w:textAlignment w:val="auto"/>
              <w:rPr>
                <w:rFonts w:hint="eastAsia" w:ascii="宋体" w:hAnsi="宋体" w:cs="宋体"/>
                <w:kern w:val="2"/>
                <w:szCs w:val="16"/>
              </w:rPr>
            </w:pPr>
            <w:r>
              <w:rPr>
                <w:rFonts w:hint="eastAsia" w:ascii="宋体" w:hAnsi="宋体" w:cs="宋体"/>
                <w:kern w:val="2"/>
                <w:szCs w:val="16"/>
                <w:lang w:eastAsia="zh-CN"/>
              </w:rPr>
              <w:t>移动设备</w:t>
            </w:r>
            <w:r>
              <w:rPr>
                <w:rFonts w:hint="eastAsia" w:ascii="宋体" w:hAnsi="宋体" w:cs="宋体"/>
                <w:kern w:val="2"/>
                <w:szCs w:val="16"/>
              </w:rPr>
              <w:t>（全网通）</w:t>
            </w:r>
          </w:p>
        </w:tc>
        <w:tc>
          <w:tcPr>
            <w:tcW w:w="954" w:type="dxa"/>
            <w:vAlign w:val="center"/>
          </w:tcPr>
          <w:p w14:paraId="1F472510">
            <w:pPr>
              <w:adjustRightInd/>
              <w:spacing w:line="360" w:lineRule="auto"/>
              <w:jc w:val="center"/>
              <w:textAlignment w:val="auto"/>
              <w:rPr>
                <w:rFonts w:hint="eastAsia" w:ascii="宋体" w:hAnsi="宋体" w:cs="宋体"/>
                <w:kern w:val="2"/>
                <w:szCs w:val="16"/>
              </w:rPr>
            </w:pPr>
            <w:r>
              <w:rPr>
                <w:rFonts w:hint="eastAsia" w:ascii="宋体" w:hAnsi="宋体" w:cs="宋体"/>
                <w:kern w:val="2"/>
                <w:szCs w:val="16"/>
              </w:rPr>
              <w:t>台</w:t>
            </w:r>
          </w:p>
        </w:tc>
        <w:tc>
          <w:tcPr>
            <w:tcW w:w="710" w:type="dxa"/>
            <w:vAlign w:val="center"/>
          </w:tcPr>
          <w:p w14:paraId="07658785">
            <w:pPr>
              <w:adjustRightInd/>
              <w:spacing w:line="360" w:lineRule="auto"/>
              <w:jc w:val="center"/>
              <w:textAlignment w:val="auto"/>
              <w:rPr>
                <w:rFonts w:hint="eastAsia" w:ascii="宋体" w:hAnsi="宋体" w:cs="宋体"/>
                <w:kern w:val="2"/>
                <w:szCs w:val="16"/>
              </w:rPr>
            </w:pPr>
            <w:r>
              <w:rPr>
                <w:rFonts w:hint="eastAsia" w:ascii="宋体" w:hAnsi="宋体" w:cs="宋体"/>
                <w:kern w:val="2"/>
                <w:szCs w:val="16"/>
              </w:rPr>
              <w:t>24</w:t>
            </w:r>
          </w:p>
        </w:tc>
        <w:tc>
          <w:tcPr>
            <w:tcW w:w="4018" w:type="dxa"/>
            <w:vAlign w:val="center"/>
          </w:tcPr>
          <w:p w14:paraId="5D0CAF57">
            <w:pPr>
              <w:adjustRightInd/>
              <w:spacing w:line="360" w:lineRule="auto"/>
              <w:textAlignment w:val="auto"/>
              <w:rPr>
                <w:rFonts w:hint="eastAsia" w:ascii="宋体" w:hAnsi="宋体" w:cs="宋体"/>
                <w:kern w:val="2"/>
                <w:szCs w:val="16"/>
              </w:rPr>
            </w:pPr>
            <w:r>
              <w:rPr>
                <w:rFonts w:hint="eastAsia" w:ascii="宋体" w:hAnsi="宋体" w:cs="宋体"/>
                <w:kern w:val="2"/>
                <w:szCs w:val="16"/>
              </w:rPr>
              <w:t>用于自评量表测评。</w:t>
            </w:r>
          </w:p>
        </w:tc>
      </w:tr>
      <w:tr w14:paraId="70B03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496" w:type="dxa"/>
            <w:vAlign w:val="center"/>
          </w:tcPr>
          <w:p w14:paraId="4829278B">
            <w:pPr>
              <w:adjustRightInd/>
              <w:spacing w:line="360" w:lineRule="auto"/>
              <w:jc w:val="center"/>
              <w:textAlignment w:val="auto"/>
              <w:rPr>
                <w:rFonts w:hint="eastAsia" w:ascii="宋体" w:hAnsi="宋体" w:cs="宋体"/>
                <w:kern w:val="2"/>
                <w:szCs w:val="16"/>
              </w:rPr>
            </w:pPr>
            <w:r>
              <w:rPr>
                <w:rFonts w:hint="eastAsia" w:ascii="宋体" w:hAnsi="宋体" w:cs="宋体"/>
                <w:kern w:val="2"/>
                <w:szCs w:val="16"/>
              </w:rPr>
              <w:t>自助打印设备</w:t>
            </w:r>
          </w:p>
        </w:tc>
        <w:tc>
          <w:tcPr>
            <w:tcW w:w="954" w:type="dxa"/>
            <w:vAlign w:val="center"/>
          </w:tcPr>
          <w:p w14:paraId="6DDEDA75">
            <w:pPr>
              <w:adjustRightInd/>
              <w:spacing w:line="360" w:lineRule="auto"/>
              <w:jc w:val="center"/>
              <w:textAlignment w:val="auto"/>
              <w:rPr>
                <w:rFonts w:hint="eastAsia" w:ascii="宋体" w:hAnsi="宋体" w:cs="宋体"/>
                <w:kern w:val="2"/>
                <w:szCs w:val="16"/>
              </w:rPr>
            </w:pPr>
            <w:r>
              <w:rPr>
                <w:rFonts w:hint="eastAsia" w:ascii="宋体" w:hAnsi="宋体" w:cs="宋体"/>
                <w:kern w:val="2"/>
                <w:szCs w:val="16"/>
              </w:rPr>
              <w:t>套</w:t>
            </w:r>
          </w:p>
        </w:tc>
        <w:tc>
          <w:tcPr>
            <w:tcW w:w="710" w:type="dxa"/>
            <w:vAlign w:val="center"/>
          </w:tcPr>
          <w:p w14:paraId="196FA7FA">
            <w:pPr>
              <w:adjustRightInd/>
              <w:spacing w:line="360" w:lineRule="auto"/>
              <w:ind w:left="425" w:hanging="425"/>
              <w:jc w:val="center"/>
              <w:textAlignment w:val="auto"/>
              <w:rPr>
                <w:rFonts w:hint="eastAsia" w:ascii="宋体" w:hAnsi="宋体" w:cs="宋体"/>
                <w:kern w:val="2"/>
                <w:szCs w:val="16"/>
              </w:rPr>
            </w:pPr>
            <w:r>
              <w:rPr>
                <w:rFonts w:hint="eastAsia" w:ascii="宋体" w:hAnsi="宋体" w:cs="宋体"/>
                <w:kern w:val="2"/>
                <w:szCs w:val="16"/>
              </w:rPr>
              <w:t>2</w:t>
            </w:r>
          </w:p>
        </w:tc>
        <w:tc>
          <w:tcPr>
            <w:tcW w:w="4018" w:type="dxa"/>
            <w:vAlign w:val="center"/>
          </w:tcPr>
          <w:p w14:paraId="6B8BE3D4">
            <w:pPr>
              <w:adjustRightInd/>
              <w:spacing w:line="360" w:lineRule="auto"/>
              <w:textAlignment w:val="auto"/>
              <w:rPr>
                <w:rFonts w:hint="eastAsia" w:ascii="宋体" w:hAnsi="宋体" w:cs="宋体"/>
                <w:kern w:val="2"/>
                <w:szCs w:val="16"/>
              </w:rPr>
            </w:pPr>
            <w:r>
              <w:rPr>
                <w:rFonts w:hint="eastAsia" w:ascii="宋体" w:hAnsi="宋体" w:cs="宋体"/>
                <w:kern w:val="2"/>
                <w:szCs w:val="16"/>
              </w:rPr>
              <w:t>用于部分患者自助打印测评报告。</w:t>
            </w:r>
          </w:p>
        </w:tc>
      </w:tr>
      <w:tr w14:paraId="734A8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2496" w:type="dxa"/>
            <w:vAlign w:val="center"/>
          </w:tcPr>
          <w:p w14:paraId="34286056">
            <w:pPr>
              <w:adjustRightInd/>
              <w:spacing w:line="360" w:lineRule="auto"/>
              <w:jc w:val="center"/>
              <w:textAlignment w:val="auto"/>
              <w:rPr>
                <w:rFonts w:hint="eastAsia" w:ascii="宋体" w:hAnsi="宋体" w:cs="宋体"/>
                <w:kern w:val="2"/>
                <w:szCs w:val="16"/>
              </w:rPr>
            </w:pPr>
            <w:r>
              <w:rPr>
                <w:rFonts w:hint="eastAsia" w:ascii="宋体" w:hAnsi="宋体" w:cs="宋体"/>
                <w:kern w:val="2"/>
                <w:szCs w:val="16"/>
              </w:rPr>
              <w:t>打印耗材</w:t>
            </w:r>
          </w:p>
        </w:tc>
        <w:tc>
          <w:tcPr>
            <w:tcW w:w="954" w:type="dxa"/>
            <w:vAlign w:val="center"/>
          </w:tcPr>
          <w:p w14:paraId="0C048D80">
            <w:pPr>
              <w:adjustRightInd/>
              <w:spacing w:line="360" w:lineRule="auto"/>
              <w:jc w:val="center"/>
              <w:textAlignment w:val="auto"/>
              <w:rPr>
                <w:rFonts w:hint="eastAsia" w:ascii="宋体" w:hAnsi="宋体" w:cs="宋体"/>
                <w:kern w:val="2"/>
                <w:szCs w:val="16"/>
              </w:rPr>
            </w:pPr>
          </w:p>
        </w:tc>
        <w:tc>
          <w:tcPr>
            <w:tcW w:w="710" w:type="dxa"/>
            <w:vAlign w:val="center"/>
          </w:tcPr>
          <w:p w14:paraId="25B51B34">
            <w:pPr>
              <w:adjustRightInd/>
              <w:spacing w:line="360" w:lineRule="auto"/>
              <w:ind w:left="425" w:hanging="425"/>
              <w:jc w:val="center"/>
              <w:textAlignment w:val="auto"/>
              <w:rPr>
                <w:rFonts w:hint="eastAsia" w:ascii="宋体" w:hAnsi="宋体" w:cs="宋体"/>
                <w:kern w:val="2"/>
                <w:szCs w:val="16"/>
              </w:rPr>
            </w:pPr>
          </w:p>
        </w:tc>
        <w:tc>
          <w:tcPr>
            <w:tcW w:w="4018" w:type="dxa"/>
            <w:vAlign w:val="center"/>
          </w:tcPr>
          <w:p w14:paraId="2FE15A1B">
            <w:pPr>
              <w:adjustRightInd/>
              <w:spacing w:line="360" w:lineRule="auto"/>
              <w:textAlignment w:val="auto"/>
              <w:rPr>
                <w:rFonts w:hint="eastAsia" w:ascii="宋体" w:hAnsi="宋体" w:cs="宋体"/>
                <w:kern w:val="2"/>
                <w:szCs w:val="16"/>
              </w:rPr>
            </w:pPr>
            <w:r>
              <w:rPr>
                <w:rFonts w:hint="eastAsia" w:ascii="宋体" w:hAnsi="宋体" w:cs="宋体"/>
                <w:kern w:val="2"/>
                <w:szCs w:val="16"/>
              </w:rPr>
              <w:t>自助打印设备交付后，提供至少3个月的打印耗材。</w:t>
            </w:r>
          </w:p>
        </w:tc>
      </w:tr>
    </w:tbl>
    <w:p w14:paraId="0DBD0318">
      <w:pPr>
        <w:adjustRightInd/>
        <w:spacing w:line="360" w:lineRule="auto"/>
        <w:textAlignment w:val="auto"/>
        <w:rPr>
          <w:rFonts w:hint="eastAsia" w:ascii="宋体" w:hAnsi="宋体" w:cs="宋体"/>
          <w:kern w:val="2"/>
          <w:sz w:val="24"/>
        </w:rPr>
      </w:pPr>
    </w:p>
    <w:p w14:paraId="272C70FC">
      <w:pPr>
        <w:adjustRightInd/>
        <w:spacing w:line="360" w:lineRule="auto"/>
        <w:textAlignment w:val="auto"/>
        <w:rPr>
          <w:rFonts w:hint="eastAsia" w:ascii="宋体" w:hAnsi="宋体" w:cs="宋体"/>
          <w:b/>
          <w:bCs/>
          <w:kern w:val="2"/>
          <w:sz w:val="24"/>
        </w:rPr>
      </w:pPr>
      <w:r>
        <w:rPr>
          <w:rFonts w:hint="eastAsia" w:ascii="宋体" w:hAnsi="宋体" w:cs="宋体"/>
          <w:kern w:val="2"/>
          <w:sz w:val="24"/>
        </w:rPr>
        <w:t>备注：</w:t>
      </w:r>
      <w:r>
        <w:rPr>
          <w:rFonts w:hint="eastAsia" w:ascii="宋体" w:hAnsi="宋体" w:cs="宋体"/>
          <w:kern w:val="2"/>
          <w:sz w:val="24"/>
          <w:lang w:eastAsia="zh-CN"/>
        </w:rPr>
        <w:t>移动设备</w:t>
      </w:r>
      <w:r>
        <w:rPr>
          <w:rFonts w:hint="eastAsia" w:ascii="宋体" w:hAnsi="宋体" w:cs="宋体"/>
          <w:kern w:val="2"/>
          <w:sz w:val="24"/>
        </w:rPr>
        <w:t>最低参数要求：</w:t>
      </w:r>
    </w:p>
    <w:tbl>
      <w:tblPr>
        <w:tblStyle w:val="27"/>
        <w:tblpPr w:leftFromText="181" w:rightFromText="181" w:vertAnchor="text" w:tblpY="1"/>
        <w:tblOverlap w:val="never"/>
        <w:tblW w:w="8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6"/>
        <w:gridCol w:w="4503"/>
      </w:tblGrid>
      <w:tr w14:paraId="4099E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796" w:type="dxa"/>
            <w:noWrap/>
            <w:vAlign w:val="center"/>
          </w:tcPr>
          <w:p w14:paraId="6EF72F0A">
            <w:pPr>
              <w:adjustRightInd/>
              <w:spacing w:line="360" w:lineRule="auto"/>
              <w:textAlignment w:val="auto"/>
              <w:rPr>
                <w:rFonts w:hint="eastAsia" w:ascii="宋体" w:hAnsi="宋体" w:cs="宋体"/>
                <w:kern w:val="2"/>
                <w:szCs w:val="16"/>
              </w:rPr>
            </w:pPr>
            <w:r>
              <w:rPr>
                <w:rFonts w:hint="eastAsia" w:ascii="宋体" w:hAnsi="宋体" w:cs="宋体"/>
                <w:kern w:val="2"/>
                <w:szCs w:val="16"/>
              </w:rPr>
              <w:t xml:space="preserve">屏幕尺寸 </w:t>
            </w:r>
          </w:p>
        </w:tc>
        <w:tc>
          <w:tcPr>
            <w:tcW w:w="4503" w:type="dxa"/>
            <w:noWrap/>
            <w:vAlign w:val="center"/>
          </w:tcPr>
          <w:p w14:paraId="1BD47504">
            <w:pPr>
              <w:adjustRightInd/>
              <w:spacing w:line="360" w:lineRule="auto"/>
              <w:textAlignment w:val="auto"/>
              <w:rPr>
                <w:rFonts w:hint="eastAsia" w:ascii="宋体" w:hAnsi="宋体" w:cs="宋体"/>
                <w:kern w:val="2"/>
                <w:szCs w:val="16"/>
              </w:rPr>
            </w:pPr>
            <w:r>
              <w:rPr>
                <w:rFonts w:hint="eastAsia" w:ascii="宋体" w:hAnsi="宋体" w:cs="宋体"/>
                <w:kern w:val="2"/>
                <w:szCs w:val="16"/>
              </w:rPr>
              <w:t>&gt;=10.1寸</w:t>
            </w:r>
          </w:p>
        </w:tc>
      </w:tr>
      <w:tr w14:paraId="6AF1C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3796" w:type="dxa"/>
            <w:noWrap/>
            <w:vAlign w:val="center"/>
          </w:tcPr>
          <w:p w14:paraId="6A581448">
            <w:pPr>
              <w:adjustRightInd/>
              <w:spacing w:line="360" w:lineRule="auto"/>
              <w:textAlignment w:val="auto"/>
              <w:rPr>
                <w:rFonts w:hint="eastAsia" w:ascii="宋体" w:hAnsi="宋体" w:cs="宋体"/>
                <w:kern w:val="2"/>
                <w:szCs w:val="16"/>
              </w:rPr>
            </w:pPr>
            <w:r>
              <w:rPr>
                <w:rFonts w:hint="eastAsia" w:ascii="宋体" w:hAnsi="宋体" w:cs="宋体"/>
                <w:kern w:val="2"/>
                <w:szCs w:val="16"/>
              </w:rPr>
              <w:t>屏幕高</w:t>
            </w:r>
          </w:p>
        </w:tc>
        <w:tc>
          <w:tcPr>
            <w:tcW w:w="4503" w:type="dxa"/>
            <w:noWrap/>
            <w:vAlign w:val="center"/>
          </w:tcPr>
          <w:p w14:paraId="500F02F8">
            <w:pPr>
              <w:adjustRightInd/>
              <w:spacing w:line="360" w:lineRule="auto"/>
              <w:textAlignment w:val="auto"/>
              <w:rPr>
                <w:rFonts w:hint="eastAsia" w:ascii="宋体" w:hAnsi="宋体" w:cs="宋体"/>
                <w:kern w:val="2"/>
                <w:szCs w:val="16"/>
              </w:rPr>
            </w:pPr>
            <w:r>
              <w:rPr>
                <w:rFonts w:hint="eastAsia" w:ascii="宋体" w:hAnsi="宋体" w:cs="宋体"/>
                <w:kern w:val="2"/>
                <w:szCs w:val="16"/>
              </w:rPr>
              <w:t>&gt;=5.3529寸（21.8cm）</w:t>
            </w:r>
          </w:p>
        </w:tc>
      </w:tr>
      <w:tr w14:paraId="3569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3796" w:type="dxa"/>
            <w:noWrap/>
            <w:vAlign w:val="center"/>
          </w:tcPr>
          <w:p w14:paraId="5815DFBA">
            <w:pPr>
              <w:adjustRightInd/>
              <w:spacing w:line="360" w:lineRule="auto"/>
              <w:textAlignment w:val="auto"/>
              <w:rPr>
                <w:rFonts w:hint="eastAsia" w:ascii="宋体" w:hAnsi="宋体" w:cs="宋体"/>
                <w:kern w:val="2"/>
                <w:szCs w:val="16"/>
              </w:rPr>
            </w:pPr>
            <w:r>
              <w:rPr>
                <w:rFonts w:hint="eastAsia" w:ascii="宋体" w:hAnsi="宋体" w:cs="宋体"/>
                <w:kern w:val="2"/>
                <w:szCs w:val="16"/>
              </w:rPr>
              <w:t>屏幕宽</w:t>
            </w:r>
          </w:p>
        </w:tc>
        <w:tc>
          <w:tcPr>
            <w:tcW w:w="4503" w:type="dxa"/>
            <w:noWrap/>
            <w:vAlign w:val="center"/>
          </w:tcPr>
          <w:p w14:paraId="5A34C4A6">
            <w:pPr>
              <w:adjustRightInd/>
              <w:spacing w:line="360" w:lineRule="auto"/>
              <w:textAlignment w:val="auto"/>
              <w:rPr>
                <w:rFonts w:hint="eastAsia" w:ascii="宋体" w:hAnsi="宋体" w:cs="宋体"/>
                <w:kern w:val="2"/>
                <w:szCs w:val="16"/>
              </w:rPr>
            </w:pPr>
            <w:r>
              <w:rPr>
                <w:rFonts w:hint="eastAsia" w:ascii="宋体" w:hAnsi="宋体" w:cs="宋体"/>
                <w:kern w:val="2"/>
                <w:szCs w:val="16"/>
              </w:rPr>
              <w:t>&gt;=8.5647寸（13.7cm）</w:t>
            </w:r>
          </w:p>
        </w:tc>
      </w:tr>
      <w:tr w14:paraId="6FECE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3796" w:type="dxa"/>
            <w:noWrap/>
            <w:vAlign w:val="center"/>
          </w:tcPr>
          <w:p w14:paraId="19EE804A">
            <w:pPr>
              <w:adjustRightInd/>
              <w:spacing w:line="360" w:lineRule="auto"/>
              <w:textAlignment w:val="auto"/>
              <w:rPr>
                <w:rFonts w:hint="eastAsia" w:ascii="宋体" w:hAnsi="宋体" w:cs="宋体"/>
                <w:kern w:val="2"/>
                <w:szCs w:val="16"/>
              </w:rPr>
            </w:pPr>
            <w:r>
              <w:rPr>
                <w:rFonts w:hint="eastAsia" w:ascii="宋体" w:hAnsi="宋体" w:cs="宋体"/>
                <w:kern w:val="2"/>
                <w:szCs w:val="16"/>
              </w:rPr>
              <w:t>系统版本</w:t>
            </w:r>
          </w:p>
        </w:tc>
        <w:tc>
          <w:tcPr>
            <w:tcW w:w="4503" w:type="dxa"/>
            <w:noWrap/>
            <w:vAlign w:val="center"/>
          </w:tcPr>
          <w:p w14:paraId="6DBC67F4">
            <w:pPr>
              <w:adjustRightInd/>
              <w:spacing w:line="360" w:lineRule="auto"/>
              <w:textAlignment w:val="auto"/>
              <w:rPr>
                <w:rFonts w:hint="eastAsia" w:ascii="宋体" w:hAnsi="宋体" w:cs="宋体"/>
                <w:kern w:val="2"/>
                <w:szCs w:val="16"/>
              </w:rPr>
            </w:pPr>
            <w:r>
              <w:rPr>
                <w:rFonts w:hint="eastAsia" w:ascii="宋体" w:hAnsi="宋体" w:cs="宋体"/>
                <w:kern w:val="2"/>
                <w:szCs w:val="16"/>
              </w:rPr>
              <w:t>&gt;=android8.1.0</w:t>
            </w:r>
          </w:p>
        </w:tc>
      </w:tr>
      <w:tr w14:paraId="3AEDA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3796" w:type="dxa"/>
            <w:noWrap/>
            <w:vAlign w:val="center"/>
          </w:tcPr>
          <w:p w14:paraId="6EDA3DFE">
            <w:pPr>
              <w:adjustRightInd/>
              <w:spacing w:line="360" w:lineRule="auto"/>
              <w:textAlignment w:val="auto"/>
              <w:rPr>
                <w:rFonts w:hint="eastAsia" w:ascii="宋体" w:hAnsi="宋体" w:cs="宋体"/>
                <w:kern w:val="2"/>
                <w:szCs w:val="16"/>
              </w:rPr>
            </w:pPr>
            <w:r>
              <w:rPr>
                <w:rFonts w:hint="eastAsia" w:ascii="宋体" w:hAnsi="宋体" w:cs="宋体"/>
                <w:kern w:val="2"/>
                <w:szCs w:val="16"/>
              </w:rPr>
              <w:t>运行内存</w:t>
            </w:r>
          </w:p>
        </w:tc>
        <w:tc>
          <w:tcPr>
            <w:tcW w:w="4503" w:type="dxa"/>
            <w:noWrap/>
            <w:vAlign w:val="center"/>
          </w:tcPr>
          <w:p w14:paraId="45892F6F">
            <w:pPr>
              <w:adjustRightInd/>
              <w:spacing w:line="360" w:lineRule="auto"/>
              <w:textAlignment w:val="auto"/>
              <w:rPr>
                <w:rFonts w:hint="eastAsia" w:ascii="宋体" w:hAnsi="宋体" w:cs="宋体"/>
                <w:kern w:val="2"/>
                <w:szCs w:val="16"/>
              </w:rPr>
            </w:pPr>
            <w:r>
              <w:rPr>
                <w:rFonts w:hint="eastAsia" w:ascii="宋体" w:hAnsi="宋体" w:cs="宋体"/>
                <w:kern w:val="2"/>
                <w:szCs w:val="16"/>
              </w:rPr>
              <w:t>&gt;=4GB</w:t>
            </w:r>
          </w:p>
        </w:tc>
      </w:tr>
      <w:tr w14:paraId="02D7E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3796" w:type="dxa"/>
            <w:noWrap/>
            <w:vAlign w:val="center"/>
          </w:tcPr>
          <w:p w14:paraId="492F322F">
            <w:pPr>
              <w:adjustRightInd/>
              <w:spacing w:line="360" w:lineRule="auto"/>
              <w:textAlignment w:val="auto"/>
              <w:rPr>
                <w:rFonts w:hint="eastAsia" w:ascii="宋体" w:hAnsi="宋体" w:cs="宋体"/>
                <w:kern w:val="2"/>
                <w:szCs w:val="16"/>
              </w:rPr>
            </w:pPr>
            <w:r>
              <w:rPr>
                <w:rFonts w:hint="eastAsia" w:ascii="宋体" w:hAnsi="宋体" w:cs="宋体"/>
                <w:kern w:val="2"/>
                <w:szCs w:val="16"/>
              </w:rPr>
              <w:t>存储空间</w:t>
            </w:r>
          </w:p>
        </w:tc>
        <w:tc>
          <w:tcPr>
            <w:tcW w:w="4503" w:type="dxa"/>
            <w:noWrap/>
            <w:vAlign w:val="center"/>
          </w:tcPr>
          <w:p w14:paraId="32A519B4">
            <w:pPr>
              <w:adjustRightInd/>
              <w:spacing w:line="360" w:lineRule="auto"/>
              <w:textAlignment w:val="auto"/>
              <w:rPr>
                <w:rFonts w:hint="eastAsia" w:ascii="宋体" w:hAnsi="宋体" w:cs="宋体"/>
                <w:kern w:val="2"/>
                <w:szCs w:val="16"/>
              </w:rPr>
            </w:pPr>
            <w:r>
              <w:rPr>
                <w:rFonts w:hint="eastAsia" w:ascii="宋体" w:hAnsi="宋体" w:cs="宋体"/>
                <w:kern w:val="2"/>
                <w:szCs w:val="16"/>
              </w:rPr>
              <w:t>&gt;=64GB</w:t>
            </w:r>
          </w:p>
        </w:tc>
      </w:tr>
      <w:tr w14:paraId="5ECED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3796" w:type="dxa"/>
            <w:noWrap/>
            <w:vAlign w:val="center"/>
          </w:tcPr>
          <w:p w14:paraId="2FA194DB">
            <w:pPr>
              <w:adjustRightInd/>
              <w:spacing w:line="360" w:lineRule="auto"/>
              <w:textAlignment w:val="auto"/>
              <w:rPr>
                <w:rFonts w:hint="eastAsia" w:ascii="宋体" w:hAnsi="宋体" w:cs="宋体"/>
                <w:kern w:val="2"/>
                <w:szCs w:val="16"/>
              </w:rPr>
            </w:pPr>
            <w:r>
              <w:rPr>
                <w:rFonts w:hint="eastAsia" w:ascii="宋体" w:hAnsi="宋体" w:cs="宋体"/>
                <w:kern w:val="2"/>
                <w:szCs w:val="16"/>
              </w:rPr>
              <w:t>处理器</w:t>
            </w:r>
          </w:p>
        </w:tc>
        <w:tc>
          <w:tcPr>
            <w:tcW w:w="4503" w:type="dxa"/>
            <w:noWrap/>
            <w:vAlign w:val="center"/>
          </w:tcPr>
          <w:p w14:paraId="64D8735F">
            <w:pPr>
              <w:adjustRightInd/>
              <w:spacing w:line="360" w:lineRule="auto"/>
              <w:textAlignment w:val="auto"/>
              <w:rPr>
                <w:rFonts w:hint="eastAsia" w:ascii="宋体" w:hAnsi="宋体" w:cs="宋体"/>
                <w:kern w:val="2"/>
                <w:szCs w:val="16"/>
              </w:rPr>
            </w:pPr>
            <w:r>
              <w:rPr>
                <w:rFonts w:hint="eastAsia" w:ascii="宋体" w:hAnsi="宋体" w:cs="宋体"/>
                <w:kern w:val="2"/>
                <w:szCs w:val="16"/>
              </w:rPr>
              <w:t>&gt;=八核 2.20GHz</w:t>
            </w:r>
          </w:p>
        </w:tc>
      </w:tr>
      <w:tr w14:paraId="0D6A0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3796" w:type="dxa"/>
            <w:noWrap/>
            <w:vAlign w:val="center"/>
          </w:tcPr>
          <w:p w14:paraId="4122B676">
            <w:pPr>
              <w:adjustRightInd/>
              <w:spacing w:line="360" w:lineRule="auto"/>
              <w:textAlignment w:val="auto"/>
              <w:rPr>
                <w:rFonts w:hint="eastAsia" w:ascii="宋体" w:hAnsi="宋体" w:cs="宋体"/>
                <w:kern w:val="2"/>
                <w:szCs w:val="16"/>
              </w:rPr>
            </w:pPr>
            <w:r>
              <w:rPr>
                <w:rFonts w:hint="eastAsia" w:ascii="宋体" w:hAnsi="宋体" w:cs="宋体"/>
                <w:kern w:val="2"/>
                <w:szCs w:val="16"/>
              </w:rPr>
              <w:t>支持sim卡类型</w:t>
            </w:r>
          </w:p>
        </w:tc>
        <w:tc>
          <w:tcPr>
            <w:tcW w:w="4503" w:type="dxa"/>
            <w:noWrap/>
            <w:vAlign w:val="center"/>
          </w:tcPr>
          <w:p w14:paraId="6BBEAFC5">
            <w:pPr>
              <w:adjustRightInd/>
              <w:spacing w:line="360" w:lineRule="auto"/>
              <w:textAlignment w:val="auto"/>
              <w:rPr>
                <w:rFonts w:hint="eastAsia" w:ascii="宋体" w:hAnsi="宋体" w:cs="宋体"/>
                <w:kern w:val="2"/>
                <w:szCs w:val="16"/>
              </w:rPr>
            </w:pPr>
            <w:r>
              <w:rPr>
                <w:rFonts w:hint="eastAsia" w:ascii="宋体" w:hAnsi="宋体" w:cs="宋体"/>
                <w:kern w:val="2"/>
                <w:szCs w:val="16"/>
              </w:rPr>
              <w:t>全网通（含移动、联通、电信）</w:t>
            </w:r>
          </w:p>
        </w:tc>
      </w:tr>
      <w:tr w14:paraId="0579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3796" w:type="dxa"/>
            <w:noWrap/>
            <w:vAlign w:val="center"/>
          </w:tcPr>
          <w:p w14:paraId="38EC1ED5">
            <w:pPr>
              <w:adjustRightInd/>
              <w:spacing w:line="360" w:lineRule="auto"/>
              <w:textAlignment w:val="auto"/>
              <w:rPr>
                <w:rFonts w:hint="eastAsia" w:ascii="宋体" w:hAnsi="宋体" w:cs="宋体"/>
                <w:kern w:val="2"/>
                <w:szCs w:val="16"/>
              </w:rPr>
            </w:pPr>
            <w:r>
              <w:rPr>
                <w:rFonts w:hint="eastAsia" w:ascii="宋体" w:hAnsi="宋体" w:cs="宋体"/>
                <w:kern w:val="2"/>
                <w:szCs w:val="16"/>
              </w:rPr>
              <w:t>耳机类型</w:t>
            </w:r>
          </w:p>
        </w:tc>
        <w:tc>
          <w:tcPr>
            <w:tcW w:w="4503" w:type="dxa"/>
            <w:noWrap/>
            <w:vAlign w:val="center"/>
          </w:tcPr>
          <w:p w14:paraId="5567AD8A">
            <w:pPr>
              <w:adjustRightInd/>
              <w:spacing w:line="360" w:lineRule="auto"/>
              <w:textAlignment w:val="auto"/>
              <w:rPr>
                <w:rFonts w:hint="eastAsia" w:ascii="宋体" w:hAnsi="宋体" w:cs="宋体"/>
                <w:kern w:val="2"/>
                <w:szCs w:val="16"/>
              </w:rPr>
            </w:pPr>
            <w:r>
              <w:rPr>
                <w:rFonts w:hint="eastAsia" w:ascii="宋体" w:hAnsi="宋体" w:cs="宋体"/>
                <w:kern w:val="2"/>
                <w:szCs w:val="16"/>
              </w:rPr>
              <w:t>头戴式；有线</w:t>
            </w:r>
          </w:p>
        </w:tc>
      </w:tr>
      <w:tr w14:paraId="2054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796" w:type="dxa"/>
            <w:noWrap/>
            <w:vAlign w:val="center"/>
          </w:tcPr>
          <w:p w14:paraId="1EF12675">
            <w:pPr>
              <w:adjustRightInd/>
              <w:spacing w:line="360" w:lineRule="auto"/>
              <w:textAlignment w:val="auto"/>
              <w:rPr>
                <w:rFonts w:hint="eastAsia" w:ascii="宋体" w:hAnsi="宋体" w:cs="宋体"/>
                <w:kern w:val="2"/>
                <w:szCs w:val="16"/>
              </w:rPr>
            </w:pPr>
            <w:r>
              <w:rPr>
                <w:rFonts w:hint="eastAsia" w:ascii="宋体" w:hAnsi="宋体" w:cs="宋体"/>
                <w:kern w:val="2"/>
                <w:szCs w:val="16"/>
              </w:rPr>
              <w:t>耳机插孔</w:t>
            </w:r>
          </w:p>
        </w:tc>
        <w:tc>
          <w:tcPr>
            <w:tcW w:w="4503" w:type="dxa"/>
            <w:noWrap/>
            <w:vAlign w:val="center"/>
          </w:tcPr>
          <w:p w14:paraId="245D09FB">
            <w:pPr>
              <w:adjustRightInd/>
              <w:spacing w:line="360" w:lineRule="auto"/>
              <w:textAlignment w:val="auto"/>
              <w:rPr>
                <w:rFonts w:hint="eastAsia" w:ascii="宋体" w:hAnsi="宋体" w:cs="宋体"/>
                <w:kern w:val="2"/>
                <w:szCs w:val="16"/>
                <w:u w:val="single"/>
              </w:rPr>
            </w:pPr>
            <w:r>
              <w:rPr>
                <w:rFonts w:hint="eastAsia" w:ascii="宋体" w:hAnsi="宋体" w:cs="宋体"/>
                <w:kern w:val="2"/>
                <w:szCs w:val="16"/>
                <w:u w:val="single"/>
              </w:rPr>
              <w:t>国际标准（CTIA）3.5mm/USB-C耳机插头</w:t>
            </w:r>
          </w:p>
        </w:tc>
      </w:tr>
    </w:tbl>
    <w:p w14:paraId="6C84B1F2">
      <w:pPr>
        <w:spacing w:before="120" w:beforeLines="50" w:after="120" w:afterLines="50" w:line="240" w:lineRule="auto"/>
        <w:rPr>
          <w:rFonts w:hint="eastAsia" w:ascii="宋体" w:hAnsi="宋体" w:cs="宋体"/>
          <w:b/>
          <w:bCs/>
          <w:sz w:val="28"/>
          <w:szCs w:val="28"/>
        </w:rPr>
      </w:pPr>
    </w:p>
    <w:p w14:paraId="39AB8581">
      <w:pPr>
        <w:jc w:val="left"/>
        <w:rPr>
          <w:b/>
          <w:bCs/>
          <w:sz w:val="24"/>
          <w:szCs w:val="24"/>
        </w:rPr>
      </w:pPr>
    </w:p>
    <w:p w14:paraId="042D719F">
      <w:pPr>
        <w:jc w:val="left"/>
        <w:rPr>
          <w:b/>
          <w:bCs/>
          <w:sz w:val="24"/>
          <w:szCs w:val="24"/>
        </w:rPr>
      </w:pPr>
    </w:p>
    <w:p w14:paraId="5E6C8660">
      <w:pPr>
        <w:jc w:val="left"/>
        <w:rPr>
          <w:b/>
          <w:bCs/>
          <w:sz w:val="24"/>
          <w:szCs w:val="24"/>
        </w:rPr>
      </w:pPr>
    </w:p>
    <w:p w14:paraId="046BF1C3">
      <w:pPr>
        <w:jc w:val="left"/>
        <w:rPr>
          <w:b/>
          <w:bCs/>
          <w:sz w:val="24"/>
          <w:szCs w:val="24"/>
        </w:rPr>
      </w:pPr>
    </w:p>
    <w:p w14:paraId="3C2673FF">
      <w:pPr>
        <w:jc w:val="left"/>
        <w:rPr>
          <w:b/>
          <w:bCs/>
          <w:sz w:val="24"/>
          <w:szCs w:val="24"/>
        </w:rPr>
      </w:pPr>
    </w:p>
    <w:p w14:paraId="2A3CD348">
      <w:pPr>
        <w:jc w:val="left"/>
        <w:rPr>
          <w:b/>
          <w:bCs/>
          <w:sz w:val="24"/>
          <w:szCs w:val="24"/>
        </w:rPr>
      </w:pPr>
    </w:p>
    <w:p w14:paraId="7A823C3B">
      <w:pPr>
        <w:jc w:val="left"/>
        <w:rPr>
          <w:b/>
          <w:bCs/>
          <w:sz w:val="24"/>
          <w:szCs w:val="24"/>
        </w:rPr>
      </w:pPr>
    </w:p>
    <w:p w14:paraId="714DA3C8">
      <w:pPr>
        <w:jc w:val="left"/>
        <w:rPr>
          <w:b/>
          <w:bCs/>
          <w:sz w:val="24"/>
          <w:szCs w:val="24"/>
        </w:rPr>
      </w:pPr>
    </w:p>
    <w:p w14:paraId="4A9135B4">
      <w:pPr>
        <w:jc w:val="left"/>
        <w:rPr>
          <w:b/>
          <w:bCs/>
          <w:sz w:val="24"/>
          <w:szCs w:val="24"/>
        </w:rPr>
      </w:pPr>
    </w:p>
    <w:p w14:paraId="3FC61295">
      <w:pPr>
        <w:jc w:val="left"/>
        <w:rPr>
          <w:b/>
          <w:bCs/>
          <w:sz w:val="24"/>
          <w:szCs w:val="24"/>
        </w:rPr>
      </w:pPr>
    </w:p>
    <w:p w14:paraId="2CC3AFF4">
      <w:pPr>
        <w:jc w:val="left"/>
        <w:rPr>
          <w:b/>
          <w:bCs/>
          <w:sz w:val="24"/>
          <w:szCs w:val="24"/>
        </w:rPr>
      </w:pPr>
    </w:p>
    <w:p w14:paraId="6A41E49A">
      <w:pPr>
        <w:jc w:val="left"/>
        <w:rPr>
          <w:b/>
          <w:bCs/>
          <w:sz w:val="24"/>
          <w:szCs w:val="24"/>
        </w:rPr>
      </w:pPr>
    </w:p>
    <w:p w14:paraId="7CEBD44A">
      <w:pPr>
        <w:jc w:val="left"/>
        <w:rPr>
          <w:b/>
          <w:bCs/>
          <w:sz w:val="24"/>
          <w:szCs w:val="24"/>
        </w:rPr>
      </w:pPr>
    </w:p>
    <w:p w14:paraId="7E3C0DBF">
      <w:pPr>
        <w:jc w:val="left"/>
        <w:rPr>
          <w:b/>
          <w:bCs/>
          <w:sz w:val="24"/>
          <w:szCs w:val="24"/>
        </w:rPr>
      </w:pPr>
    </w:p>
    <w:p w14:paraId="60E843C2">
      <w:pPr>
        <w:jc w:val="left"/>
        <w:rPr>
          <w:b/>
          <w:bCs/>
          <w:sz w:val="24"/>
          <w:szCs w:val="24"/>
        </w:rPr>
      </w:pPr>
    </w:p>
    <w:p w14:paraId="497C4E8E">
      <w:pPr>
        <w:jc w:val="left"/>
        <w:rPr>
          <w:b/>
          <w:bCs/>
          <w:sz w:val="24"/>
          <w:szCs w:val="24"/>
        </w:rPr>
      </w:pPr>
      <w:r>
        <w:rPr>
          <w:rFonts w:hint="eastAsia"/>
          <w:b/>
          <w:bCs/>
          <w:sz w:val="24"/>
          <w:szCs w:val="24"/>
        </w:rPr>
        <w:t>注.</w:t>
      </w:r>
    </w:p>
    <w:p w14:paraId="40DE78B3">
      <w:pPr>
        <w:jc w:val="left"/>
        <w:rPr>
          <w:b/>
          <w:bCs/>
          <w:sz w:val="24"/>
          <w:szCs w:val="24"/>
        </w:rPr>
      </w:pPr>
      <w:r>
        <w:rPr>
          <w:rFonts w:hint="eastAsia"/>
          <w:b/>
          <w:bCs/>
          <w:sz w:val="24"/>
          <w:szCs w:val="24"/>
        </w:rPr>
        <w:t>1.</w:t>
      </w:r>
      <w:r>
        <w:rPr>
          <w:b/>
          <w:bCs/>
          <w:sz w:val="24"/>
          <w:szCs w:val="24"/>
        </w:rPr>
        <w:t>需求书中，标注“</w:t>
      </w:r>
      <w:r>
        <w:rPr>
          <w:rFonts w:hint="eastAsia" w:ascii="宋体" w:hAnsi="宋体"/>
          <w:szCs w:val="21"/>
        </w:rPr>
        <w:t>▲</w:t>
      </w:r>
      <w:r>
        <w:rPr>
          <w:b/>
          <w:bCs/>
          <w:sz w:val="24"/>
          <w:szCs w:val="24"/>
        </w:rPr>
        <w:t>”的条款为</w:t>
      </w:r>
      <w:r>
        <w:rPr>
          <w:rFonts w:hint="eastAsia"/>
          <w:b/>
          <w:bCs/>
          <w:sz w:val="24"/>
          <w:szCs w:val="24"/>
        </w:rPr>
        <w:t>重要</w:t>
      </w:r>
      <w:r>
        <w:rPr>
          <w:b/>
          <w:bCs/>
          <w:sz w:val="24"/>
          <w:szCs w:val="24"/>
        </w:rPr>
        <w:t>技术参数，每项指标不满足扣</w:t>
      </w:r>
      <w:r>
        <w:rPr>
          <w:rFonts w:hint="eastAsia"/>
          <w:b/>
          <w:bCs/>
          <w:sz w:val="24"/>
          <w:szCs w:val="24"/>
        </w:rPr>
        <w:t>1.5</w:t>
      </w:r>
      <w:r>
        <w:rPr>
          <w:b/>
          <w:bCs/>
          <w:sz w:val="24"/>
          <w:szCs w:val="24"/>
        </w:rPr>
        <w:t>分，对</w:t>
      </w:r>
      <w:r>
        <w:rPr>
          <w:rFonts w:hint="eastAsia"/>
          <w:b/>
          <w:bCs/>
          <w:sz w:val="24"/>
          <w:szCs w:val="24"/>
        </w:rPr>
        <w:t>重要</w:t>
      </w:r>
      <w:r>
        <w:rPr>
          <w:b/>
          <w:bCs/>
          <w:sz w:val="24"/>
          <w:szCs w:val="24"/>
        </w:rPr>
        <w:t>技术参数的响应，需单独提供</w:t>
      </w:r>
      <w:r>
        <w:rPr>
          <w:rFonts w:hint="eastAsia"/>
          <w:b/>
          <w:bCs/>
          <w:sz w:val="24"/>
          <w:szCs w:val="24"/>
        </w:rPr>
        <w:t>相关</w:t>
      </w:r>
      <w:r>
        <w:rPr>
          <w:b/>
          <w:bCs/>
          <w:sz w:val="24"/>
          <w:szCs w:val="24"/>
        </w:rPr>
        <w:t>证明材料</w:t>
      </w:r>
      <w:r>
        <w:rPr>
          <w:rFonts w:hint="eastAsia"/>
          <w:b/>
          <w:bCs/>
          <w:sz w:val="24"/>
          <w:szCs w:val="24"/>
        </w:rPr>
        <w:t>加盖公章</w:t>
      </w:r>
      <w:r>
        <w:rPr>
          <w:b/>
          <w:bCs/>
          <w:sz w:val="24"/>
          <w:szCs w:val="24"/>
        </w:rPr>
        <w:t>；</w:t>
      </w:r>
    </w:p>
    <w:p w14:paraId="31C94012">
      <w:pPr>
        <w:jc w:val="left"/>
        <w:rPr>
          <w:b/>
          <w:bCs/>
          <w:sz w:val="24"/>
          <w:szCs w:val="24"/>
        </w:rPr>
      </w:pPr>
      <w:r>
        <w:rPr>
          <w:rFonts w:hint="eastAsia"/>
          <w:b/>
          <w:bCs/>
          <w:sz w:val="24"/>
          <w:szCs w:val="24"/>
        </w:rPr>
        <w:t>2</w:t>
      </w:r>
      <w:r>
        <w:rPr>
          <w:b/>
          <w:bCs/>
          <w:sz w:val="24"/>
          <w:szCs w:val="24"/>
        </w:rPr>
        <w:t>.其他未标注符号的条款为一般技术参数，每项指标不满足扣</w:t>
      </w:r>
      <w:r>
        <w:rPr>
          <w:rFonts w:hint="eastAsia"/>
          <w:b/>
          <w:bCs/>
          <w:sz w:val="24"/>
          <w:szCs w:val="24"/>
        </w:rPr>
        <w:t>0.3</w:t>
      </w:r>
      <w:r>
        <w:rPr>
          <w:b/>
          <w:bCs/>
          <w:sz w:val="24"/>
          <w:szCs w:val="24"/>
        </w:rPr>
        <w:t>分；</w:t>
      </w:r>
    </w:p>
    <w:p w14:paraId="10ABD29A">
      <w:pPr>
        <w:jc w:val="left"/>
        <w:rPr>
          <w:b/>
          <w:bCs/>
          <w:sz w:val="24"/>
          <w:szCs w:val="24"/>
        </w:rPr>
      </w:pPr>
      <w:r>
        <w:rPr>
          <w:rFonts w:hint="eastAsia"/>
          <w:b/>
          <w:bCs/>
          <w:sz w:val="24"/>
          <w:szCs w:val="24"/>
        </w:rPr>
        <w:t>3</w:t>
      </w:r>
      <w:r>
        <w:rPr>
          <w:b/>
          <w:bCs/>
          <w:sz w:val="24"/>
          <w:szCs w:val="24"/>
        </w:rPr>
        <w:t>.技术应答与证明文件不一致时，以证明文件为准。</w:t>
      </w:r>
    </w:p>
    <w:p w14:paraId="2ABB0C2D">
      <w:pPr>
        <w:jc w:val="left"/>
        <w:rPr>
          <w:b/>
          <w:bCs/>
          <w:sz w:val="24"/>
          <w:szCs w:val="24"/>
        </w:rPr>
      </w:pPr>
    </w:p>
    <w:p w14:paraId="64CEF6F5">
      <w:pPr>
        <w:jc w:val="left"/>
        <w:rPr>
          <w:b/>
          <w:bCs/>
          <w:sz w:val="24"/>
          <w:szCs w:val="24"/>
        </w:rPr>
      </w:pPr>
    </w:p>
    <w:p w14:paraId="72E50252">
      <w:pPr>
        <w:jc w:val="left"/>
        <w:rPr>
          <w:b/>
          <w:bCs/>
          <w:sz w:val="24"/>
          <w:szCs w:val="24"/>
        </w:rPr>
      </w:pPr>
    </w:p>
    <w:p w14:paraId="56970484">
      <w:pPr>
        <w:jc w:val="left"/>
        <w:rPr>
          <w:b/>
          <w:bCs/>
          <w:sz w:val="24"/>
          <w:szCs w:val="24"/>
        </w:rPr>
      </w:pPr>
    </w:p>
    <w:p w14:paraId="7A951830">
      <w:pPr>
        <w:jc w:val="left"/>
        <w:rPr>
          <w:b/>
          <w:bCs/>
          <w:sz w:val="24"/>
          <w:szCs w:val="24"/>
        </w:rPr>
      </w:pPr>
    </w:p>
    <w:p w14:paraId="44CDDA48">
      <w:pPr>
        <w:jc w:val="left"/>
        <w:rPr>
          <w:b/>
          <w:bCs/>
          <w:sz w:val="24"/>
          <w:szCs w:val="24"/>
        </w:rPr>
      </w:pPr>
    </w:p>
    <w:p w14:paraId="283BC4EA">
      <w:pPr>
        <w:jc w:val="left"/>
        <w:rPr>
          <w:b/>
          <w:bCs/>
          <w:sz w:val="24"/>
          <w:szCs w:val="24"/>
        </w:rPr>
      </w:pPr>
    </w:p>
    <w:p w14:paraId="17FE06CC">
      <w:pPr>
        <w:jc w:val="left"/>
        <w:rPr>
          <w:b/>
          <w:bCs/>
          <w:sz w:val="24"/>
          <w:szCs w:val="24"/>
        </w:rPr>
      </w:pPr>
    </w:p>
    <w:p w14:paraId="07578605">
      <w:pPr>
        <w:jc w:val="left"/>
        <w:rPr>
          <w:b/>
          <w:bCs/>
          <w:sz w:val="24"/>
          <w:szCs w:val="24"/>
        </w:rPr>
      </w:pPr>
    </w:p>
    <w:p w14:paraId="43BD335A">
      <w:pPr>
        <w:jc w:val="left"/>
        <w:rPr>
          <w:b/>
          <w:bCs/>
          <w:sz w:val="24"/>
          <w:szCs w:val="24"/>
        </w:rPr>
      </w:pPr>
    </w:p>
    <w:p w14:paraId="4C67CCC0">
      <w:pPr>
        <w:jc w:val="left"/>
        <w:rPr>
          <w:b/>
          <w:bCs/>
          <w:sz w:val="24"/>
          <w:szCs w:val="24"/>
        </w:rPr>
      </w:pPr>
    </w:p>
    <w:p w14:paraId="4526BF69">
      <w:pPr>
        <w:numPr>
          <w:ilvl w:val="0"/>
          <w:numId w:val="3"/>
        </w:numPr>
        <w:jc w:val="center"/>
        <w:rPr>
          <w:rFonts w:hint="eastAsia" w:ascii="宋体" w:hAnsi="宋体" w:cs="宋体"/>
          <w:b/>
          <w:sz w:val="32"/>
          <w:szCs w:val="32"/>
        </w:rPr>
      </w:pPr>
      <w:r>
        <w:rPr>
          <w:rFonts w:hint="eastAsia" w:ascii="宋体" w:hAnsi="宋体"/>
          <w:b/>
          <w:sz w:val="36"/>
        </w:rPr>
        <w:t>拟签订的合同文本</w:t>
      </w:r>
    </w:p>
    <w:p w14:paraId="7A89FAEE">
      <w:pPr>
        <w:ind w:firstLine="4176" w:firstLineChars="1300"/>
        <w:rPr>
          <w:rFonts w:hint="eastAsia" w:ascii="宋体" w:hAnsi="宋体" w:cs="宋体"/>
          <w:b/>
          <w:sz w:val="32"/>
          <w:szCs w:val="32"/>
        </w:rPr>
      </w:pPr>
    </w:p>
    <w:p w14:paraId="1A6C69DC">
      <w:pPr>
        <w:tabs>
          <w:tab w:val="left" w:pos="7350"/>
        </w:tabs>
        <w:spacing w:line="320" w:lineRule="exact"/>
        <w:rPr>
          <w:sz w:val="32"/>
        </w:rPr>
      </w:pPr>
    </w:p>
    <w:p w14:paraId="4C25D7E4">
      <w:pPr>
        <w:tabs>
          <w:tab w:val="left" w:pos="105"/>
        </w:tabs>
        <w:spacing w:line="360" w:lineRule="auto"/>
        <w:contextualSpacing/>
        <w:jc w:val="center"/>
        <w:rPr>
          <w:rFonts w:eastAsia="仿宋"/>
          <w:b/>
          <w:kern w:val="24"/>
          <w:sz w:val="24"/>
          <w:szCs w:val="28"/>
        </w:rPr>
      </w:pPr>
      <w:r>
        <w:rPr>
          <w:rFonts w:hint="eastAsia" w:eastAsia="仿宋"/>
          <w:b/>
          <w:kern w:val="24"/>
          <w:sz w:val="24"/>
          <w:szCs w:val="28"/>
        </w:rPr>
        <w:t>北京大学第六医院专业心理测评及服务系统</w:t>
      </w:r>
      <w:r>
        <w:rPr>
          <w:rFonts w:eastAsia="仿宋"/>
          <w:b/>
          <w:kern w:val="24"/>
          <w:sz w:val="24"/>
          <w:szCs w:val="28"/>
        </w:rPr>
        <w:t>采购合同</w:t>
      </w:r>
    </w:p>
    <w:p w14:paraId="62D81DCB">
      <w:pPr>
        <w:spacing w:line="360" w:lineRule="auto"/>
        <w:contextualSpacing/>
        <w:jc w:val="center"/>
        <w:rPr>
          <w:rFonts w:eastAsia="仿宋"/>
          <w:bCs/>
          <w:kern w:val="24"/>
          <w:sz w:val="24"/>
          <w:szCs w:val="18"/>
        </w:rPr>
      </w:pPr>
      <w:r>
        <w:rPr>
          <w:rFonts w:eastAsia="仿宋"/>
          <w:bCs/>
          <w:kern w:val="24"/>
          <w:sz w:val="24"/>
          <w:szCs w:val="18"/>
        </w:rPr>
        <w:t xml:space="preserve">                   </w:t>
      </w:r>
    </w:p>
    <w:p w14:paraId="17FBD807">
      <w:pPr>
        <w:spacing w:line="360" w:lineRule="auto"/>
        <w:contextualSpacing/>
        <w:rPr>
          <w:rFonts w:eastAsia="仿宋"/>
          <w:kern w:val="24"/>
          <w:sz w:val="24"/>
          <w:szCs w:val="21"/>
        </w:rPr>
      </w:pPr>
      <w:r>
        <w:rPr>
          <w:rFonts w:eastAsia="仿宋"/>
          <w:kern w:val="24"/>
          <w:sz w:val="24"/>
          <w:szCs w:val="21"/>
        </w:rPr>
        <w:t>签订地点：</w:t>
      </w:r>
      <w:r>
        <w:rPr>
          <w:rFonts w:hint="eastAsia" w:eastAsia="仿宋"/>
          <w:kern w:val="24"/>
          <w:sz w:val="24"/>
          <w:szCs w:val="21"/>
        </w:rPr>
        <w:t>北京市海淀区花园北路51号</w:t>
      </w:r>
    </w:p>
    <w:p w14:paraId="339B51DF">
      <w:pPr>
        <w:spacing w:line="360" w:lineRule="auto"/>
        <w:contextualSpacing/>
        <w:rPr>
          <w:rFonts w:eastAsia="仿宋"/>
          <w:kern w:val="24"/>
          <w:sz w:val="24"/>
          <w:szCs w:val="21"/>
        </w:rPr>
      </w:pPr>
      <w:r>
        <w:rPr>
          <w:rFonts w:eastAsia="仿宋"/>
          <w:kern w:val="24"/>
          <w:sz w:val="24"/>
          <w:szCs w:val="21"/>
        </w:rPr>
        <w:t>甲方：</w:t>
      </w:r>
      <w:r>
        <w:rPr>
          <w:rFonts w:hint="eastAsia" w:eastAsia="仿宋"/>
          <w:kern w:val="24"/>
          <w:sz w:val="24"/>
          <w:szCs w:val="21"/>
        </w:rPr>
        <w:t>北京大学第六医院</w:t>
      </w:r>
      <w:r>
        <w:rPr>
          <w:rFonts w:eastAsia="仿宋"/>
          <w:kern w:val="24"/>
          <w:sz w:val="24"/>
          <w:szCs w:val="21"/>
        </w:rPr>
        <w:t xml:space="preserve">                 </w:t>
      </w:r>
    </w:p>
    <w:p w14:paraId="68A09CDE">
      <w:pPr>
        <w:spacing w:line="360" w:lineRule="auto"/>
        <w:contextualSpacing/>
        <w:rPr>
          <w:rFonts w:eastAsia="仿宋"/>
          <w:kern w:val="24"/>
          <w:sz w:val="24"/>
          <w:szCs w:val="21"/>
        </w:rPr>
      </w:pPr>
      <w:r>
        <w:rPr>
          <w:rFonts w:eastAsia="仿宋"/>
          <w:kern w:val="24"/>
          <w:sz w:val="24"/>
          <w:szCs w:val="21"/>
        </w:rPr>
        <w:t xml:space="preserve">乙方： </w:t>
      </w:r>
    </w:p>
    <w:p w14:paraId="74AEEE13">
      <w:pPr>
        <w:spacing w:line="360" w:lineRule="auto"/>
        <w:contextualSpacing/>
        <w:rPr>
          <w:rFonts w:eastAsia="仿宋"/>
          <w:kern w:val="24"/>
          <w:sz w:val="24"/>
          <w:szCs w:val="21"/>
        </w:rPr>
      </w:pPr>
      <w:r>
        <w:rPr>
          <w:rFonts w:eastAsia="仿宋"/>
          <w:kern w:val="24"/>
          <w:sz w:val="24"/>
          <w:szCs w:val="21"/>
        </w:rPr>
        <w:t xml:space="preserve">     </w:t>
      </w:r>
    </w:p>
    <w:p w14:paraId="75F051A6">
      <w:pPr>
        <w:spacing w:line="360" w:lineRule="auto"/>
        <w:ind w:firstLine="480" w:firstLineChars="200"/>
        <w:contextualSpacing/>
        <w:rPr>
          <w:rFonts w:eastAsia="仿宋"/>
          <w:kern w:val="24"/>
          <w:sz w:val="24"/>
          <w:szCs w:val="21"/>
        </w:rPr>
      </w:pPr>
      <w:r>
        <w:rPr>
          <w:rFonts w:eastAsia="仿宋"/>
          <w:kern w:val="24"/>
          <w:sz w:val="24"/>
          <w:szCs w:val="21"/>
        </w:rPr>
        <w:t>为维护甲乙双方合法利益，明确双方权利和义务，根据《中华人民共和国</w:t>
      </w:r>
      <w:r>
        <w:rPr>
          <w:rFonts w:hint="eastAsia" w:eastAsia="仿宋"/>
          <w:kern w:val="24"/>
          <w:sz w:val="24"/>
          <w:szCs w:val="21"/>
        </w:rPr>
        <w:t>民法典</w:t>
      </w:r>
      <w:r>
        <w:rPr>
          <w:rFonts w:eastAsia="仿宋"/>
          <w:kern w:val="24"/>
          <w:sz w:val="24"/>
          <w:szCs w:val="21"/>
        </w:rPr>
        <w:t>》及相关法律的规定，甲、乙双方友好协商一致同意签订如下内容：</w:t>
      </w:r>
    </w:p>
    <w:p w14:paraId="1F794C29">
      <w:pPr>
        <w:spacing w:line="360" w:lineRule="auto"/>
        <w:contextualSpacing/>
        <w:jc w:val="center"/>
        <w:rPr>
          <w:rFonts w:eastAsia="仿宋"/>
          <w:b/>
          <w:kern w:val="24"/>
          <w:sz w:val="24"/>
          <w:szCs w:val="21"/>
        </w:rPr>
      </w:pPr>
      <w:r>
        <w:rPr>
          <w:rFonts w:eastAsia="仿宋"/>
          <w:b/>
          <w:kern w:val="24"/>
          <w:sz w:val="24"/>
          <w:szCs w:val="21"/>
        </w:rPr>
        <w:t xml:space="preserve">第一章  </w:t>
      </w:r>
      <w:r>
        <w:rPr>
          <w:rFonts w:hint="eastAsia" w:eastAsia="仿宋"/>
          <w:b/>
          <w:kern w:val="24"/>
          <w:sz w:val="24"/>
          <w:szCs w:val="21"/>
        </w:rPr>
        <w:t>系统</w:t>
      </w:r>
      <w:r>
        <w:rPr>
          <w:rFonts w:eastAsia="仿宋"/>
          <w:b/>
          <w:kern w:val="24"/>
          <w:sz w:val="24"/>
          <w:szCs w:val="21"/>
        </w:rPr>
        <w:t>要求</w:t>
      </w:r>
    </w:p>
    <w:p w14:paraId="0B6B884E">
      <w:pPr>
        <w:spacing w:line="360" w:lineRule="auto"/>
        <w:ind w:left="360" w:hanging="360" w:hangingChars="150"/>
        <w:contextualSpacing/>
        <w:rPr>
          <w:rFonts w:eastAsia="仿宋"/>
          <w:kern w:val="24"/>
          <w:sz w:val="24"/>
          <w:szCs w:val="21"/>
        </w:rPr>
      </w:pPr>
      <w:r>
        <w:rPr>
          <w:rFonts w:hint="eastAsia" w:eastAsia="仿宋"/>
          <w:kern w:val="24"/>
          <w:sz w:val="24"/>
          <w:szCs w:val="21"/>
        </w:rPr>
        <w:t>1</w:t>
      </w:r>
      <w:r>
        <w:rPr>
          <w:rFonts w:eastAsia="仿宋"/>
          <w:kern w:val="24"/>
          <w:sz w:val="24"/>
          <w:szCs w:val="21"/>
        </w:rPr>
        <w:t xml:space="preserve">. </w:t>
      </w:r>
      <w:r>
        <w:rPr>
          <w:rFonts w:hint="eastAsia" w:eastAsia="仿宋"/>
          <w:kern w:val="24"/>
          <w:sz w:val="24"/>
          <w:szCs w:val="21"/>
        </w:rPr>
        <w:t>系统功能及配置</w:t>
      </w:r>
      <w:r>
        <w:rPr>
          <w:rFonts w:eastAsia="仿宋"/>
          <w:kern w:val="24"/>
          <w:sz w:val="24"/>
          <w:szCs w:val="21"/>
        </w:rPr>
        <w:t>要求：</w:t>
      </w:r>
      <w:r>
        <w:rPr>
          <w:rFonts w:hint="eastAsia" w:eastAsia="仿宋"/>
          <w:kern w:val="24"/>
          <w:sz w:val="24"/>
          <w:szCs w:val="21"/>
        </w:rPr>
        <w:t>系统</w:t>
      </w:r>
      <w:r>
        <w:rPr>
          <w:rFonts w:eastAsia="仿宋"/>
          <w:kern w:val="24"/>
          <w:sz w:val="24"/>
          <w:szCs w:val="21"/>
        </w:rPr>
        <w:t>应</w:t>
      </w:r>
      <w:r>
        <w:rPr>
          <w:rFonts w:hint="eastAsia" w:eastAsia="仿宋"/>
          <w:kern w:val="24"/>
          <w:sz w:val="24"/>
          <w:szCs w:val="21"/>
        </w:rPr>
        <w:t>完全满足本合同所要求的各项技术需求（采购文件第二部分需求书）及设备配置清单</w:t>
      </w:r>
      <w:r>
        <w:rPr>
          <w:rFonts w:eastAsia="仿宋"/>
          <w:kern w:val="24"/>
          <w:sz w:val="24"/>
          <w:szCs w:val="21"/>
        </w:rPr>
        <w:t>。</w:t>
      </w:r>
    </w:p>
    <w:p w14:paraId="3758CFC9">
      <w:pPr>
        <w:spacing w:line="360" w:lineRule="auto"/>
        <w:contextualSpacing/>
        <w:jc w:val="center"/>
        <w:rPr>
          <w:rFonts w:eastAsia="仿宋"/>
          <w:b/>
          <w:kern w:val="24"/>
          <w:sz w:val="24"/>
          <w:szCs w:val="21"/>
        </w:rPr>
      </w:pPr>
      <w:r>
        <w:rPr>
          <w:rFonts w:eastAsia="仿宋"/>
          <w:b/>
          <w:kern w:val="24"/>
          <w:sz w:val="24"/>
          <w:szCs w:val="21"/>
        </w:rPr>
        <w:t>第二章  合同价款及支付方式</w:t>
      </w:r>
    </w:p>
    <w:p w14:paraId="65281561">
      <w:pPr>
        <w:spacing w:line="360" w:lineRule="auto"/>
        <w:ind w:left="240" w:hanging="240" w:hangingChars="100"/>
        <w:contextualSpacing/>
        <w:rPr>
          <w:rFonts w:eastAsia="仿宋"/>
          <w:kern w:val="24"/>
          <w:sz w:val="24"/>
        </w:rPr>
      </w:pPr>
      <w:r>
        <w:rPr>
          <w:rFonts w:hint="eastAsia" w:eastAsia="仿宋"/>
          <w:kern w:val="24"/>
          <w:sz w:val="24"/>
          <w:szCs w:val="21"/>
        </w:rPr>
        <w:t>1</w:t>
      </w:r>
      <w:r>
        <w:rPr>
          <w:rFonts w:eastAsia="仿宋"/>
          <w:kern w:val="24"/>
          <w:sz w:val="24"/>
          <w:szCs w:val="21"/>
        </w:rPr>
        <w:t>.</w:t>
      </w:r>
      <w:r>
        <w:rPr>
          <w:rFonts w:hint="eastAsia" w:eastAsia="仿宋"/>
          <w:kern w:val="24"/>
          <w:sz w:val="24"/>
          <w:szCs w:val="21"/>
        </w:rPr>
        <w:t xml:space="preserve"> </w:t>
      </w:r>
      <w:r>
        <w:rPr>
          <w:rFonts w:eastAsia="仿宋"/>
          <w:kern w:val="24"/>
          <w:sz w:val="24"/>
          <w:szCs w:val="21"/>
        </w:rPr>
        <w:t>合同价格：</w:t>
      </w:r>
      <w:r>
        <w:rPr>
          <w:rFonts w:hint="eastAsia" w:eastAsia="仿宋"/>
          <w:kern w:val="24"/>
          <w:sz w:val="24"/>
          <w:szCs w:val="21"/>
        </w:rPr>
        <w:t>本合同总价款为人民币</w:t>
      </w:r>
      <w:r>
        <w:rPr>
          <w:rFonts w:hint="eastAsia" w:eastAsia="仿宋"/>
          <w:kern w:val="24"/>
          <w:sz w:val="24"/>
          <w:szCs w:val="21"/>
          <w:u w:val="single"/>
        </w:rPr>
        <w:t xml:space="preserve">      </w:t>
      </w:r>
      <w:r>
        <w:rPr>
          <w:rFonts w:hint="eastAsia" w:eastAsia="仿宋"/>
          <w:kern w:val="24"/>
          <w:sz w:val="24"/>
          <w:szCs w:val="21"/>
        </w:rPr>
        <w:t>元（大写：</w:t>
      </w:r>
      <w:r>
        <w:rPr>
          <w:rFonts w:hint="eastAsia" w:eastAsia="仿宋"/>
          <w:kern w:val="24"/>
          <w:sz w:val="24"/>
          <w:szCs w:val="21"/>
          <w:u w:val="single"/>
        </w:rPr>
        <w:t xml:space="preserve">      </w:t>
      </w:r>
      <w:r>
        <w:rPr>
          <w:rFonts w:hint="eastAsia" w:eastAsia="仿宋"/>
          <w:kern w:val="24"/>
          <w:sz w:val="24"/>
          <w:szCs w:val="21"/>
        </w:rPr>
        <w:t>元整），</w:t>
      </w:r>
      <w:r>
        <w:rPr>
          <w:rFonts w:eastAsia="仿宋"/>
          <w:kern w:val="24"/>
          <w:sz w:val="24"/>
          <w:szCs w:val="21"/>
        </w:rPr>
        <w:t>包括</w:t>
      </w:r>
      <w:r>
        <w:rPr>
          <w:rFonts w:hint="eastAsia" w:eastAsia="仿宋"/>
          <w:kern w:val="24"/>
          <w:sz w:val="24"/>
          <w:szCs w:val="21"/>
        </w:rPr>
        <w:t>系统软件，系统配件</w:t>
      </w:r>
      <w:r>
        <w:rPr>
          <w:rFonts w:eastAsia="仿宋"/>
          <w:kern w:val="24"/>
          <w:sz w:val="24"/>
          <w:szCs w:val="21"/>
        </w:rPr>
        <w:t>，</w:t>
      </w:r>
      <w:r>
        <w:rPr>
          <w:rFonts w:hint="eastAsia" w:eastAsia="仿宋"/>
          <w:kern w:val="24"/>
          <w:sz w:val="24"/>
          <w:szCs w:val="21"/>
        </w:rPr>
        <w:t>功能开发，</w:t>
      </w:r>
      <w:r>
        <w:rPr>
          <w:rFonts w:eastAsia="仿宋"/>
          <w:kern w:val="24"/>
          <w:sz w:val="24"/>
          <w:szCs w:val="21"/>
        </w:rPr>
        <w:t>专用工具，安装调试费、资料费、培训费、运输费、运输材料费等。</w:t>
      </w:r>
      <w:r>
        <w:rPr>
          <w:rFonts w:eastAsia="仿宋"/>
          <w:kern w:val="24"/>
          <w:sz w:val="24"/>
          <w:szCs w:val="21"/>
        </w:rPr>
        <w:tab/>
      </w:r>
    </w:p>
    <w:p w14:paraId="4DC90F64">
      <w:pPr>
        <w:spacing w:line="360" w:lineRule="auto"/>
        <w:contextualSpacing/>
        <w:rPr>
          <w:rFonts w:eastAsia="仿宋"/>
          <w:kern w:val="24"/>
          <w:sz w:val="24"/>
        </w:rPr>
      </w:pPr>
      <w:r>
        <w:rPr>
          <w:rFonts w:hint="eastAsia" w:eastAsia="仿宋"/>
          <w:kern w:val="24"/>
          <w:sz w:val="24"/>
        </w:rPr>
        <w:t>2</w:t>
      </w:r>
      <w:r>
        <w:rPr>
          <w:rFonts w:eastAsia="仿宋"/>
          <w:kern w:val="24"/>
          <w:sz w:val="24"/>
        </w:rPr>
        <w:t xml:space="preserve">. </w:t>
      </w:r>
      <w:r>
        <w:rPr>
          <w:rFonts w:hint="eastAsia" w:eastAsia="仿宋"/>
          <w:kern w:val="24"/>
          <w:sz w:val="24"/>
        </w:rPr>
        <w:t>付款方式：</w:t>
      </w:r>
      <w:r>
        <w:rPr>
          <w:rFonts w:eastAsia="仿宋"/>
          <w:kern w:val="24"/>
          <w:sz w:val="24"/>
        </w:rPr>
        <w:t xml:space="preserve"> </w:t>
      </w:r>
    </w:p>
    <w:p w14:paraId="35605169">
      <w:pPr>
        <w:spacing w:line="360" w:lineRule="auto"/>
        <w:ind w:left="210" w:leftChars="100"/>
        <w:contextualSpacing/>
        <w:rPr>
          <w:rFonts w:eastAsia="仿宋"/>
          <w:kern w:val="24"/>
          <w:sz w:val="24"/>
          <w:u w:val="single"/>
        </w:rPr>
      </w:pPr>
      <w:r>
        <w:rPr>
          <w:rFonts w:hint="eastAsia" w:eastAsia="仿宋"/>
          <w:kern w:val="24"/>
          <w:sz w:val="24"/>
        </w:rPr>
        <w:t xml:space="preserve">合同生效后，甲方向支付乙方合同总价的 </w:t>
      </w:r>
      <w:r>
        <w:rPr>
          <w:rFonts w:hint="eastAsia" w:eastAsia="仿宋"/>
          <w:kern w:val="24"/>
          <w:sz w:val="24"/>
          <w:u w:val="single"/>
        </w:rPr>
        <w:t xml:space="preserve"> 60</w:t>
      </w:r>
      <w:r>
        <w:rPr>
          <w:rFonts w:eastAsia="仿宋"/>
          <w:kern w:val="24"/>
          <w:sz w:val="24"/>
          <w:u w:val="single"/>
        </w:rPr>
        <w:t>%</w:t>
      </w:r>
      <w:r>
        <w:rPr>
          <w:rFonts w:hint="eastAsia" w:eastAsia="仿宋"/>
          <w:kern w:val="24"/>
          <w:sz w:val="24"/>
          <w:u w:val="single"/>
        </w:rPr>
        <w:t xml:space="preserve"> </w:t>
      </w:r>
      <w:r>
        <w:rPr>
          <w:rFonts w:eastAsia="仿宋"/>
          <w:kern w:val="24"/>
          <w:sz w:val="24"/>
        </w:rPr>
        <w:t>金额，</w:t>
      </w:r>
      <w:r>
        <w:rPr>
          <w:rFonts w:hint="eastAsia" w:eastAsia="仿宋"/>
          <w:kern w:val="24"/>
          <w:sz w:val="24"/>
        </w:rPr>
        <w:t>即人民币：</w:t>
      </w:r>
      <w:r>
        <w:rPr>
          <w:rFonts w:hint="eastAsia" w:eastAsia="仿宋"/>
          <w:kern w:val="24"/>
          <w:sz w:val="24"/>
          <w:u w:val="single"/>
        </w:rPr>
        <w:t xml:space="preserve">      </w:t>
      </w:r>
      <w:r>
        <w:rPr>
          <w:rFonts w:hint="eastAsia" w:eastAsia="仿宋"/>
          <w:kern w:val="24"/>
          <w:sz w:val="24"/>
        </w:rPr>
        <w:t>元（大写：</w:t>
      </w:r>
      <w:r>
        <w:rPr>
          <w:rFonts w:hint="eastAsia" w:eastAsia="仿宋"/>
          <w:kern w:val="24"/>
          <w:sz w:val="24"/>
          <w:u w:val="single"/>
        </w:rPr>
        <w:t xml:space="preserve">       </w:t>
      </w:r>
      <w:r>
        <w:rPr>
          <w:rFonts w:hint="eastAsia" w:eastAsia="仿宋"/>
          <w:kern w:val="24"/>
          <w:sz w:val="24"/>
        </w:rPr>
        <w:t xml:space="preserve"> ）；</w:t>
      </w:r>
      <w:r>
        <w:rPr>
          <w:rFonts w:eastAsia="仿宋"/>
          <w:kern w:val="24"/>
          <w:sz w:val="24"/>
        </w:rPr>
        <w:t>待</w:t>
      </w:r>
      <w:r>
        <w:rPr>
          <w:rFonts w:hint="eastAsia" w:eastAsia="仿宋"/>
          <w:kern w:val="24"/>
          <w:sz w:val="24"/>
        </w:rPr>
        <w:t>系统完成安装</w:t>
      </w:r>
      <w:r>
        <w:rPr>
          <w:rFonts w:eastAsia="仿宋"/>
          <w:kern w:val="24"/>
          <w:sz w:val="24"/>
        </w:rPr>
        <w:t>、调试、培训且经甲方验收合格后，甲方支付合同</w:t>
      </w:r>
      <w:r>
        <w:rPr>
          <w:rFonts w:hint="eastAsia" w:eastAsia="仿宋"/>
          <w:kern w:val="24"/>
          <w:sz w:val="24"/>
        </w:rPr>
        <w:t>剩余</w:t>
      </w:r>
      <w:r>
        <w:rPr>
          <w:rFonts w:eastAsia="仿宋"/>
          <w:kern w:val="24"/>
          <w:sz w:val="24"/>
        </w:rPr>
        <w:t>货款至乙方</w:t>
      </w:r>
      <w:r>
        <w:rPr>
          <w:rFonts w:hint="eastAsia" w:eastAsia="仿宋"/>
          <w:kern w:val="24"/>
          <w:sz w:val="24"/>
        </w:rPr>
        <w:t>，即人民币：</w:t>
      </w:r>
      <w:r>
        <w:rPr>
          <w:rFonts w:hint="eastAsia" w:eastAsia="仿宋"/>
          <w:kern w:val="24"/>
          <w:sz w:val="24"/>
          <w:u w:val="single"/>
        </w:rPr>
        <w:t xml:space="preserve">      </w:t>
      </w:r>
      <w:r>
        <w:rPr>
          <w:rFonts w:hint="eastAsia" w:eastAsia="仿宋"/>
          <w:kern w:val="24"/>
          <w:sz w:val="24"/>
        </w:rPr>
        <w:t>元（大写：</w:t>
      </w:r>
      <w:r>
        <w:rPr>
          <w:rFonts w:hint="eastAsia" w:eastAsia="仿宋"/>
          <w:kern w:val="24"/>
          <w:sz w:val="24"/>
          <w:u w:val="single"/>
        </w:rPr>
        <w:t xml:space="preserve">      </w:t>
      </w:r>
      <w:r>
        <w:rPr>
          <w:rFonts w:hint="eastAsia" w:eastAsia="仿宋"/>
          <w:kern w:val="24"/>
          <w:sz w:val="24"/>
        </w:rPr>
        <w:t>）</w:t>
      </w:r>
      <w:r>
        <w:rPr>
          <w:rFonts w:eastAsia="仿宋"/>
          <w:kern w:val="24"/>
          <w:sz w:val="24"/>
        </w:rPr>
        <w:t>。</w:t>
      </w:r>
      <w:r>
        <w:rPr>
          <w:rFonts w:hint="eastAsia" w:eastAsia="仿宋"/>
          <w:kern w:val="24"/>
          <w:sz w:val="24"/>
        </w:rPr>
        <w:t>甲方每次付款前，乙方应开具相应金额的正式发票。</w:t>
      </w:r>
    </w:p>
    <w:p w14:paraId="4B1FFA11">
      <w:pPr>
        <w:spacing w:line="360" w:lineRule="auto"/>
        <w:ind w:left="241" w:hanging="241" w:hangingChars="100"/>
        <w:contextualSpacing/>
        <w:jc w:val="center"/>
        <w:rPr>
          <w:rFonts w:eastAsia="仿宋"/>
          <w:b/>
          <w:kern w:val="24"/>
          <w:sz w:val="24"/>
          <w:szCs w:val="21"/>
        </w:rPr>
      </w:pPr>
      <w:r>
        <w:rPr>
          <w:rFonts w:eastAsia="仿宋"/>
          <w:b/>
          <w:kern w:val="24"/>
          <w:sz w:val="24"/>
          <w:szCs w:val="21"/>
        </w:rPr>
        <w:t xml:space="preserve">第三章  </w:t>
      </w:r>
      <w:r>
        <w:rPr>
          <w:rFonts w:hint="eastAsia" w:eastAsia="仿宋"/>
          <w:b/>
          <w:kern w:val="24"/>
          <w:sz w:val="24"/>
          <w:szCs w:val="21"/>
        </w:rPr>
        <w:t>系统交付</w:t>
      </w:r>
      <w:r>
        <w:rPr>
          <w:rFonts w:eastAsia="仿宋"/>
          <w:b/>
          <w:kern w:val="24"/>
          <w:sz w:val="24"/>
          <w:szCs w:val="21"/>
        </w:rPr>
        <w:t>时间、地点</w:t>
      </w:r>
      <w:r>
        <w:rPr>
          <w:rFonts w:hint="eastAsia" w:eastAsia="仿宋"/>
          <w:b/>
          <w:kern w:val="24"/>
          <w:sz w:val="24"/>
          <w:szCs w:val="21"/>
        </w:rPr>
        <w:t>及</w:t>
      </w:r>
      <w:r>
        <w:rPr>
          <w:rFonts w:eastAsia="仿宋"/>
          <w:b/>
          <w:kern w:val="24"/>
          <w:sz w:val="24"/>
          <w:szCs w:val="21"/>
        </w:rPr>
        <w:t>方式</w:t>
      </w:r>
    </w:p>
    <w:p w14:paraId="24C93E9C">
      <w:pPr>
        <w:pStyle w:val="9"/>
        <w:adjustRightInd/>
        <w:spacing w:line="360" w:lineRule="auto"/>
        <w:contextualSpacing/>
        <w:rPr>
          <w:rFonts w:eastAsia="仿宋"/>
          <w:kern w:val="24"/>
          <w:szCs w:val="21"/>
        </w:rPr>
      </w:pPr>
      <w:r>
        <w:rPr>
          <w:rFonts w:hint="eastAsia" w:eastAsia="仿宋"/>
          <w:kern w:val="24"/>
          <w:szCs w:val="21"/>
        </w:rPr>
        <w:t>1</w:t>
      </w:r>
      <w:r>
        <w:rPr>
          <w:rFonts w:eastAsia="仿宋"/>
          <w:kern w:val="24"/>
          <w:szCs w:val="21"/>
        </w:rPr>
        <w:t>.</w:t>
      </w:r>
      <w:r>
        <w:rPr>
          <w:rFonts w:hint="eastAsia" w:eastAsia="仿宋"/>
          <w:kern w:val="24"/>
          <w:szCs w:val="21"/>
        </w:rPr>
        <w:t xml:space="preserve"> 交付</w:t>
      </w:r>
      <w:r>
        <w:rPr>
          <w:rFonts w:eastAsia="仿宋"/>
          <w:kern w:val="24"/>
          <w:szCs w:val="21"/>
        </w:rPr>
        <w:t>时间、</w:t>
      </w:r>
      <w:r>
        <w:rPr>
          <w:rFonts w:hint="eastAsia" w:eastAsia="仿宋"/>
          <w:kern w:val="24"/>
          <w:szCs w:val="21"/>
        </w:rPr>
        <w:t>交付</w:t>
      </w:r>
      <w:r>
        <w:rPr>
          <w:rFonts w:eastAsia="仿宋"/>
          <w:kern w:val="24"/>
          <w:szCs w:val="21"/>
        </w:rPr>
        <w:t>地点：</w:t>
      </w:r>
    </w:p>
    <w:p w14:paraId="5773B7BE">
      <w:pPr>
        <w:spacing w:line="360" w:lineRule="auto"/>
        <w:ind w:left="360" w:hanging="360" w:hangingChars="150"/>
        <w:contextualSpacing/>
        <w:jc w:val="left"/>
        <w:rPr>
          <w:rFonts w:eastAsia="仿宋"/>
          <w:kern w:val="24"/>
          <w:sz w:val="24"/>
          <w:szCs w:val="21"/>
        </w:rPr>
      </w:pPr>
      <w:r>
        <w:rPr>
          <w:rFonts w:hint="eastAsia" w:eastAsia="仿宋"/>
          <w:kern w:val="24"/>
          <w:sz w:val="24"/>
          <w:szCs w:val="21"/>
        </w:rPr>
        <w:t>1</w:t>
      </w:r>
      <w:r>
        <w:rPr>
          <w:rFonts w:eastAsia="仿宋"/>
          <w:kern w:val="24"/>
          <w:sz w:val="24"/>
          <w:szCs w:val="21"/>
        </w:rPr>
        <w:t>.1 交付时间：自本合同签订后</w:t>
      </w:r>
      <w:r>
        <w:rPr>
          <w:rFonts w:eastAsia="仿宋"/>
          <w:kern w:val="24"/>
          <w:sz w:val="24"/>
          <w:szCs w:val="21"/>
          <w:u w:val="single"/>
        </w:rPr>
        <w:t xml:space="preserve">  </w:t>
      </w:r>
      <w:r>
        <w:rPr>
          <w:rFonts w:hint="eastAsia" w:eastAsia="仿宋"/>
          <w:kern w:val="24"/>
          <w:sz w:val="24"/>
          <w:szCs w:val="21"/>
          <w:u w:val="single"/>
        </w:rPr>
        <w:t xml:space="preserve"> </w:t>
      </w:r>
      <w:r>
        <w:rPr>
          <w:rFonts w:eastAsia="仿宋"/>
          <w:kern w:val="24"/>
          <w:sz w:val="24"/>
          <w:szCs w:val="21"/>
          <w:u w:val="single"/>
        </w:rPr>
        <w:t xml:space="preserve"> </w:t>
      </w:r>
      <w:r>
        <w:rPr>
          <w:rFonts w:hint="eastAsia" w:eastAsia="仿宋"/>
          <w:kern w:val="24"/>
          <w:sz w:val="24"/>
          <w:szCs w:val="21"/>
          <w:u w:val="single"/>
        </w:rPr>
        <w:t xml:space="preserve"> </w:t>
      </w:r>
      <w:r>
        <w:rPr>
          <w:rFonts w:eastAsia="仿宋"/>
          <w:kern w:val="24"/>
          <w:sz w:val="24"/>
          <w:szCs w:val="21"/>
          <w:u w:val="single"/>
        </w:rPr>
        <w:t xml:space="preserve"> </w:t>
      </w:r>
      <w:r>
        <w:rPr>
          <w:rFonts w:hint="eastAsia" w:eastAsia="仿宋"/>
          <w:kern w:val="24"/>
          <w:sz w:val="24"/>
          <w:szCs w:val="21"/>
        </w:rPr>
        <w:t>月</w:t>
      </w:r>
      <w:r>
        <w:rPr>
          <w:rFonts w:eastAsia="仿宋"/>
          <w:kern w:val="24"/>
          <w:sz w:val="24"/>
          <w:szCs w:val="21"/>
        </w:rPr>
        <w:t>内</w:t>
      </w:r>
      <w:r>
        <w:rPr>
          <w:rFonts w:hint="eastAsia" w:eastAsia="仿宋"/>
          <w:kern w:val="24"/>
          <w:sz w:val="24"/>
          <w:szCs w:val="21"/>
        </w:rPr>
        <w:t>交付</w:t>
      </w:r>
      <w:r>
        <w:rPr>
          <w:rFonts w:eastAsia="仿宋"/>
          <w:kern w:val="24"/>
          <w:sz w:val="24"/>
          <w:szCs w:val="21"/>
        </w:rPr>
        <w:t>，乙方</w:t>
      </w:r>
      <w:r>
        <w:rPr>
          <w:rFonts w:hint="eastAsia" w:eastAsia="仿宋"/>
          <w:kern w:val="24"/>
          <w:sz w:val="24"/>
          <w:szCs w:val="21"/>
        </w:rPr>
        <w:t>交付</w:t>
      </w:r>
      <w:r>
        <w:rPr>
          <w:rFonts w:eastAsia="仿宋"/>
          <w:kern w:val="24"/>
          <w:sz w:val="24"/>
          <w:szCs w:val="21"/>
        </w:rPr>
        <w:t>日前7天须</w:t>
      </w:r>
      <w:r>
        <w:rPr>
          <w:rFonts w:hint="eastAsia" w:eastAsia="仿宋"/>
          <w:kern w:val="24"/>
          <w:sz w:val="24"/>
          <w:szCs w:val="21"/>
        </w:rPr>
        <w:t>书面</w:t>
      </w:r>
      <w:r>
        <w:rPr>
          <w:rFonts w:eastAsia="仿宋"/>
          <w:kern w:val="24"/>
          <w:sz w:val="24"/>
          <w:szCs w:val="21"/>
        </w:rPr>
        <w:t>通知甲方</w:t>
      </w:r>
      <w:r>
        <w:rPr>
          <w:rFonts w:hint="eastAsia" w:eastAsia="仿宋"/>
          <w:kern w:val="24"/>
          <w:sz w:val="24"/>
          <w:szCs w:val="21"/>
        </w:rPr>
        <w:t>联系</w:t>
      </w:r>
      <w:r>
        <w:rPr>
          <w:rFonts w:eastAsia="仿宋"/>
          <w:kern w:val="24"/>
          <w:sz w:val="24"/>
          <w:szCs w:val="21"/>
        </w:rPr>
        <w:t>人</w:t>
      </w:r>
      <w:r>
        <w:rPr>
          <w:rFonts w:hint="eastAsia" w:eastAsia="仿宋"/>
          <w:kern w:val="24"/>
          <w:sz w:val="24"/>
          <w:szCs w:val="21"/>
          <w:u w:val="single"/>
        </w:rPr>
        <w:t xml:space="preserve">   </w:t>
      </w:r>
      <w:r>
        <w:rPr>
          <w:rFonts w:eastAsia="仿宋"/>
          <w:kern w:val="24"/>
          <w:sz w:val="24"/>
          <w:szCs w:val="21"/>
          <w:u w:val="single"/>
        </w:rPr>
        <w:t xml:space="preserve"> </w:t>
      </w:r>
      <w:r>
        <w:rPr>
          <w:rFonts w:hint="eastAsia" w:eastAsia="仿宋"/>
          <w:kern w:val="24"/>
          <w:sz w:val="24"/>
          <w:szCs w:val="21"/>
          <w:u w:val="single"/>
        </w:rPr>
        <w:t xml:space="preserve">  </w:t>
      </w:r>
      <w:r>
        <w:rPr>
          <w:rFonts w:eastAsia="仿宋"/>
          <w:kern w:val="24"/>
          <w:sz w:val="24"/>
          <w:szCs w:val="21"/>
          <w:u w:val="single"/>
        </w:rPr>
        <w:t xml:space="preserve">   </w:t>
      </w:r>
      <w:r>
        <w:rPr>
          <w:rFonts w:hint="eastAsia" w:eastAsia="仿宋"/>
          <w:kern w:val="24"/>
          <w:sz w:val="24"/>
          <w:szCs w:val="21"/>
          <w:u w:val="single"/>
        </w:rPr>
        <w:t xml:space="preserve"> </w:t>
      </w:r>
      <w:r>
        <w:rPr>
          <w:rFonts w:hint="eastAsia" w:eastAsia="仿宋"/>
          <w:kern w:val="24"/>
          <w:sz w:val="24"/>
          <w:szCs w:val="21"/>
        </w:rPr>
        <w:t>，电</w:t>
      </w:r>
      <w:r>
        <w:rPr>
          <w:rFonts w:eastAsia="仿宋"/>
          <w:kern w:val="24"/>
          <w:sz w:val="24"/>
          <w:szCs w:val="21"/>
        </w:rPr>
        <w:t>话</w:t>
      </w:r>
      <w:r>
        <w:rPr>
          <w:rFonts w:hint="eastAsia" w:eastAsia="仿宋"/>
          <w:kern w:val="24"/>
          <w:sz w:val="24"/>
          <w:szCs w:val="21"/>
          <w:u w:val="single"/>
        </w:rPr>
        <w:t xml:space="preserve">    </w:t>
      </w:r>
      <w:r>
        <w:rPr>
          <w:rFonts w:eastAsia="仿宋"/>
          <w:kern w:val="24"/>
          <w:sz w:val="24"/>
          <w:szCs w:val="21"/>
          <w:u w:val="single"/>
        </w:rPr>
        <w:t xml:space="preserve">   </w:t>
      </w:r>
      <w:r>
        <w:rPr>
          <w:rFonts w:hint="eastAsia" w:eastAsia="仿宋"/>
          <w:kern w:val="24"/>
          <w:sz w:val="24"/>
          <w:szCs w:val="21"/>
          <w:u w:val="single"/>
        </w:rPr>
        <w:t xml:space="preserve">    </w:t>
      </w:r>
      <w:r>
        <w:rPr>
          <w:rFonts w:eastAsia="仿宋"/>
          <w:kern w:val="24"/>
          <w:sz w:val="24"/>
          <w:szCs w:val="21"/>
        </w:rPr>
        <w:t>。</w:t>
      </w:r>
    </w:p>
    <w:p w14:paraId="0D5CE265">
      <w:pPr>
        <w:spacing w:line="360" w:lineRule="auto"/>
        <w:ind w:left="360" w:hanging="360" w:hangingChars="150"/>
        <w:contextualSpacing/>
        <w:rPr>
          <w:rFonts w:eastAsia="仿宋"/>
          <w:kern w:val="24"/>
          <w:sz w:val="24"/>
          <w:szCs w:val="21"/>
        </w:rPr>
      </w:pPr>
      <w:r>
        <w:rPr>
          <w:rFonts w:hint="eastAsia" w:eastAsia="仿宋"/>
          <w:kern w:val="24"/>
          <w:sz w:val="24"/>
          <w:szCs w:val="21"/>
        </w:rPr>
        <w:t>1</w:t>
      </w:r>
      <w:r>
        <w:rPr>
          <w:rFonts w:eastAsia="仿宋"/>
          <w:kern w:val="24"/>
          <w:sz w:val="24"/>
          <w:szCs w:val="21"/>
        </w:rPr>
        <w:t>.2</w:t>
      </w:r>
      <w:r>
        <w:rPr>
          <w:rFonts w:hint="eastAsia" w:eastAsia="仿宋"/>
          <w:kern w:val="24"/>
          <w:sz w:val="24"/>
          <w:szCs w:val="21"/>
        </w:rPr>
        <w:t>交付</w:t>
      </w:r>
      <w:r>
        <w:rPr>
          <w:rFonts w:eastAsia="仿宋"/>
          <w:kern w:val="24"/>
          <w:sz w:val="24"/>
          <w:szCs w:val="21"/>
        </w:rPr>
        <w:t>地点：经双方协商，乙方负责将</w:t>
      </w:r>
      <w:r>
        <w:rPr>
          <w:rFonts w:hint="eastAsia" w:eastAsia="仿宋"/>
          <w:kern w:val="24"/>
          <w:sz w:val="24"/>
          <w:szCs w:val="21"/>
        </w:rPr>
        <w:t>系统安装至</w:t>
      </w:r>
      <w:r>
        <w:rPr>
          <w:rFonts w:eastAsia="仿宋"/>
          <w:kern w:val="24"/>
          <w:sz w:val="24"/>
          <w:szCs w:val="21"/>
        </w:rPr>
        <w:t>甲方指定地点</w:t>
      </w:r>
      <w:r>
        <w:rPr>
          <w:rFonts w:hint="eastAsia" w:eastAsia="仿宋"/>
          <w:kern w:val="24"/>
          <w:sz w:val="24"/>
          <w:szCs w:val="21"/>
        </w:rPr>
        <w:t>及设备</w:t>
      </w:r>
      <w:r>
        <w:rPr>
          <w:rFonts w:eastAsia="仿宋"/>
          <w:kern w:val="24"/>
          <w:sz w:val="24"/>
          <w:szCs w:val="21"/>
        </w:rPr>
        <w:t>。</w:t>
      </w:r>
    </w:p>
    <w:p w14:paraId="3F660586">
      <w:pPr>
        <w:spacing w:line="360" w:lineRule="auto"/>
        <w:ind w:left="360" w:hanging="360" w:hangingChars="150"/>
        <w:contextualSpacing/>
        <w:rPr>
          <w:rFonts w:eastAsia="仿宋"/>
          <w:kern w:val="24"/>
          <w:sz w:val="24"/>
          <w:szCs w:val="21"/>
        </w:rPr>
      </w:pPr>
      <w:r>
        <w:rPr>
          <w:rFonts w:hint="eastAsia" w:eastAsia="仿宋"/>
          <w:kern w:val="24"/>
          <w:sz w:val="24"/>
          <w:szCs w:val="21"/>
        </w:rPr>
        <w:t>1</w:t>
      </w:r>
      <w:r>
        <w:rPr>
          <w:rFonts w:eastAsia="仿宋"/>
          <w:kern w:val="24"/>
          <w:sz w:val="24"/>
          <w:szCs w:val="21"/>
        </w:rPr>
        <w:t>.3具体</w:t>
      </w:r>
      <w:r>
        <w:rPr>
          <w:rFonts w:hint="eastAsia" w:eastAsia="仿宋"/>
          <w:kern w:val="24"/>
          <w:sz w:val="24"/>
          <w:szCs w:val="21"/>
        </w:rPr>
        <w:t>交付</w:t>
      </w:r>
      <w:r>
        <w:rPr>
          <w:rFonts w:eastAsia="仿宋"/>
          <w:kern w:val="24"/>
          <w:sz w:val="24"/>
          <w:szCs w:val="21"/>
        </w:rPr>
        <w:t>要求：</w:t>
      </w:r>
    </w:p>
    <w:p w14:paraId="47EEAE6F">
      <w:pPr>
        <w:spacing w:line="360" w:lineRule="auto"/>
        <w:ind w:left="480" w:hanging="480" w:hangingChars="200"/>
        <w:contextualSpacing/>
        <w:jc w:val="left"/>
        <w:rPr>
          <w:rFonts w:eastAsia="仿宋"/>
          <w:bCs/>
          <w:kern w:val="24"/>
          <w:sz w:val="24"/>
          <w:szCs w:val="21"/>
        </w:rPr>
      </w:pPr>
      <w:r>
        <w:rPr>
          <w:rFonts w:hint="eastAsia" w:eastAsia="仿宋"/>
          <w:bCs/>
          <w:kern w:val="24"/>
          <w:sz w:val="24"/>
          <w:szCs w:val="21"/>
        </w:rPr>
        <w:t>1.3.1</w:t>
      </w:r>
      <w:r>
        <w:rPr>
          <w:rFonts w:eastAsia="仿宋"/>
          <w:bCs/>
          <w:kern w:val="24"/>
          <w:sz w:val="24"/>
          <w:szCs w:val="21"/>
        </w:rPr>
        <w:t>在签订合同后，乙方</w:t>
      </w:r>
      <w:r>
        <w:rPr>
          <w:rFonts w:hint="eastAsia" w:eastAsia="仿宋"/>
          <w:bCs/>
          <w:kern w:val="24"/>
          <w:sz w:val="24"/>
          <w:szCs w:val="21"/>
        </w:rPr>
        <w:t>根据甲方的技术需求及使用场景，进行实地调研，待系统功能及设备完全满足甲方需求后，乙方可进行系统安装、调试、培训及技术服务等工作。</w:t>
      </w:r>
    </w:p>
    <w:p w14:paraId="2AA6C07A">
      <w:pPr>
        <w:spacing w:line="360" w:lineRule="auto"/>
        <w:ind w:left="480" w:hanging="480" w:hangingChars="200"/>
        <w:contextualSpacing/>
        <w:jc w:val="left"/>
        <w:rPr>
          <w:rFonts w:eastAsia="仿宋"/>
          <w:bCs/>
          <w:kern w:val="24"/>
          <w:sz w:val="24"/>
          <w:szCs w:val="21"/>
        </w:rPr>
      </w:pPr>
      <w:r>
        <w:rPr>
          <w:rFonts w:hint="eastAsia" w:eastAsia="仿宋"/>
          <w:bCs/>
          <w:kern w:val="24"/>
          <w:sz w:val="24"/>
          <w:szCs w:val="21"/>
        </w:rPr>
        <w:t>1.3.2</w:t>
      </w:r>
      <w:r>
        <w:rPr>
          <w:rFonts w:eastAsia="仿宋"/>
          <w:bCs/>
          <w:kern w:val="24"/>
          <w:sz w:val="24"/>
          <w:szCs w:val="21"/>
        </w:rPr>
        <w:t>乙方免费承担运输、安装、存储及所需的全部费用包括（车辆、人工、材料）等。</w:t>
      </w:r>
    </w:p>
    <w:p w14:paraId="5A32CE3A">
      <w:pPr>
        <w:spacing w:line="360" w:lineRule="auto"/>
        <w:ind w:left="480" w:hanging="480" w:hangingChars="200"/>
        <w:contextualSpacing/>
        <w:jc w:val="left"/>
        <w:rPr>
          <w:rFonts w:eastAsia="仿宋"/>
          <w:bCs/>
          <w:kern w:val="24"/>
          <w:sz w:val="24"/>
          <w:szCs w:val="21"/>
        </w:rPr>
      </w:pPr>
      <w:r>
        <w:rPr>
          <w:rFonts w:hint="eastAsia" w:eastAsia="仿宋"/>
          <w:bCs/>
          <w:kern w:val="24"/>
          <w:sz w:val="24"/>
          <w:szCs w:val="21"/>
        </w:rPr>
        <w:t>1.3.3</w:t>
      </w:r>
      <w:r>
        <w:rPr>
          <w:rFonts w:eastAsia="仿宋"/>
          <w:bCs/>
          <w:kern w:val="24"/>
          <w:sz w:val="24"/>
          <w:szCs w:val="21"/>
        </w:rPr>
        <w:t>在运输、安装过程中，乙方承担由于其运输和安装过程给甲方造成的损失和相应的经济、法律责任，对此甲方不承担任何责任。</w:t>
      </w:r>
    </w:p>
    <w:p w14:paraId="6A1E72F7">
      <w:pPr>
        <w:spacing w:line="360" w:lineRule="auto"/>
        <w:contextualSpacing/>
        <w:jc w:val="center"/>
        <w:rPr>
          <w:rFonts w:eastAsia="仿宋"/>
          <w:b/>
          <w:kern w:val="24"/>
          <w:sz w:val="24"/>
          <w:szCs w:val="21"/>
        </w:rPr>
      </w:pPr>
      <w:r>
        <w:rPr>
          <w:rFonts w:eastAsia="仿宋"/>
          <w:b/>
          <w:kern w:val="24"/>
          <w:sz w:val="24"/>
          <w:szCs w:val="21"/>
        </w:rPr>
        <w:t xml:space="preserve">第四章  </w:t>
      </w:r>
      <w:r>
        <w:rPr>
          <w:rFonts w:hint="eastAsia" w:eastAsia="仿宋"/>
          <w:b/>
          <w:kern w:val="24"/>
          <w:sz w:val="24"/>
          <w:szCs w:val="21"/>
        </w:rPr>
        <w:t>系统</w:t>
      </w:r>
      <w:r>
        <w:rPr>
          <w:rFonts w:eastAsia="仿宋"/>
          <w:b/>
          <w:kern w:val="24"/>
          <w:sz w:val="24"/>
          <w:szCs w:val="21"/>
        </w:rPr>
        <w:t>验收</w:t>
      </w:r>
    </w:p>
    <w:p w14:paraId="2D2D5D26">
      <w:pPr>
        <w:spacing w:line="360" w:lineRule="auto"/>
        <w:ind w:left="360" w:hanging="360" w:hangingChars="150"/>
        <w:contextualSpacing/>
        <w:rPr>
          <w:rFonts w:eastAsia="仿宋"/>
          <w:kern w:val="24"/>
          <w:sz w:val="24"/>
          <w:szCs w:val="21"/>
        </w:rPr>
      </w:pPr>
      <w:r>
        <w:rPr>
          <w:rFonts w:hint="eastAsia" w:eastAsia="仿宋"/>
          <w:kern w:val="24"/>
          <w:sz w:val="24"/>
          <w:szCs w:val="21"/>
        </w:rPr>
        <w:t>1</w:t>
      </w:r>
      <w:r>
        <w:rPr>
          <w:rFonts w:eastAsia="仿宋"/>
          <w:kern w:val="24"/>
          <w:sz w:val="24"/>
          <w:szCs w:val="21"/>
        </w:rPr>
        <w:t>. 乙方应提供</w:t>
      </w:r>
      <w:r>
        <w:rPr>
          <w:rFonts w:hint="eastAsia" w:eastAsia="仿宋"/>
          <w:kern w:val="24"/>
          <w:sz w:val="24"/>
          <w:szCs w:val="21"/>
        </w:rPr>
        <w:t>系统功能</w:t>
      </w:r>
      <w:r>
        <w:rPr>
          <w:rFonts w:eastAsia="仿宋"/>
          <w:kern w:val="24"/>
          <w:sz w:val="24"/>
          <w:szCs w:val="21"/>
        </w:rPr>
        <w:t>的详细清单、技术文件</w:t>
      </w:r>
      <w:r>
        <w:rPr>
          <w:rFonts w:hint="eastAsia" w:eastAsia="仿宋"/>
          <w:kern w:val="24"/>
          <w:sz w:val="24"/>
          <w:szCs w:val="21"/>
        </w:rPr>
        <w:t>、</w:t>
      </w:r>
      <w:r>
        <w:rPr>
          <w:rFonts w:eastAsia="仿宋"/>
          <w:kern w:val="24"/>
          <w:sz w:val="24"/>
          <w:szCs w:val="21"/>
        </w:rPr>
        <w:t>操作手册、质量保证文件（或合格证）、服务指南等，这些文件应</w:t>
      </w:r>
      <w:r>
        <w:rPr>
          <w:rFonts w:hint="eastAsia" w:eastAsia="仿宋"/>
          <w:kern w:val="24"/>
          <w:sz w:val="24"/>
          <w:szCs w:val="21"/>
        </w:rPr>
        <w:t>在系统交付时同时递交</w:t>
      </w:r>
      <w:r>
        <w:rPr>
          <w:rFonts w:eastAsia="仿宋"/>
          <w:kern w:val="24"/>
          <w:sz w:val="24"/>
          <w:szCs w:val="21"/>
        </w:rPr>
        <w:t>至甲方。同时乙方免费提供系统操作和维修的必要的专用工具及技术咨询。</w:t>
      </w:r>
    </w:p>
    <w:p w14:paraId="405B5877">
      <w:pPr>
        <w:spacing w:line="360" w:lineRule="auto"/>
        <w:ind w:left="360" w:hanging="360" w:hangingChars="150"/>
        <w:contextualSpacing/>
        <w:rPr>
          <w:rFonts w:eastAsia="仿宋"/>
          <w:kern w:val="24"/>
          <w:sz w:val="24"/>
          <w:szCs w:val="21"/>
        </w:rPr>
      </w:pPr>
      <w:r>
        <w:rPr>
          <w:rFonts w:hint="eastAsia" w:eastAsia="仿宋"/>
          <w:kern w:val="24"/>
          <w:sz w:val="24"/>
          <w:szCs w:val="21"/>
        </w:rPr>
        <w:t>2</w:t>
      </w:r>
      <w:r>
        <w:rPr>
          <w:rFonts w:eastAsia="仿宋"/>
          <w:kern w:val="24"/>
          <w:sz w:val="24"/>
          <w:szCs w:val="21"/>
        </w:rPr>
        <w:t xml:space="preserve">. </w:t>
      </w:r>
      <w:r>
        <w:rPr>
          <w:rFonts w:hint="eastAsia" w:eastAsia="仿宋"/>
          <w:kern w:val="24"/>
          <w:sz w:val="24"/>
          <w:szCs w:val="21"/>
        </w:rPr>
        <w:t>系统</w:t>
      </w:r>
      <w:r>
        <w:rPr>
          <w:rFonts w:eastAsia="仿宋"/>
          <w:kern w:val="24"/>
          <w:sz w:val="24"/>
          <w:szCs w:val="21"/>
        </w:rPr>
        <w:t>验收工作在</w:t>
      </w:r>
      <w:r>
        <w:rPr>
          <w:rFonts w:hint="eastAsia" w:eastAsia="仿宋"/>
          <w:kern w:val="24"/>
          <w:sz w:val="24"/>
          <w:szCs w:val="21"/>
        </w:rPr>
        <w:t>系统及设备完全满足甲方需求</w:t>
      </w:r>
      <w:r>
        <w:rPr>
          <w:rFonts w:eastAsia="仿宋"/>
          <w:kern w:val="24"/>
          <w:sz w:val="24"/>
          <w:szCs w:val="21"/>
        </w:rPr>
        <w:t>后进行。验收所需材料、设备、工具等均由乙方免费提供。</w:t>
      </w:r>
    </w:p>
    <w:p w14:paraId="0B5DA905">
      <w:pPr>
        <w:spacing w:line="360" w:lineRule="auto"/>
        <w:ind w:left="360" w:hanging="360" w:hangingChars="150"/>
        <w:contextualSpacing/>
        <w:rPr>
          <w:rFonts w:eastAsia="仿宋"/>
          <w:kern w:val="24"/>
          <w:sz w:val="24"/>
          <w:szCs w:val="21"/>
        </w:rPr>
      </w:pPr>
      <w:r>
        <w:rPr>
          <w:rFonts w:hint="eastAsia" w:eastAsia="仿宋"/>
          <w:kern w:val="24"/>
          <w:sz w:val="24"/>
          <w:szCs w:val="21"/>
        </w:rPr>
        <w:t>3</w:t>
      </w:r>
      <w:r>
        <w:rPr>
          <w:rFonts w:eastAsia="仿宋"/>
          <w:kern w:val="24"/>
          <w:sz w:val="24"/>
          <w:szCs w:val="21"/>
        </w:rPr>
        <w:t>.</w:t>
      </w:r>
      <w:r>
        <w:rPr>
          <w:rFonts w:hint="eastAsia" w:eastAsia="仿宋"/>
          <w:kern w:val="24"/>
          <w:sz w:val="24"/>
          <w:szCs w:val="21"/>
        </w:rPr>
        <w:t xml:space="preserve"> </w:t>
      </w:r>
      <w:r>
        <w:rPr>
          <w:rFonts w:eastAsia="仿宋"/>
          <w:kern w:val="24"/>
          <w:sz w:val="24"/>
          <w:szCs w:val="21"/>
        </w:rPr>
        <w:t>设备数量验收（到货验收）和质量验收（</w:t>
      </w:r>
      <w:r>
        <w:rPr>
          <w:rFonts w:hint="eastAsia" w:eastAsia="仿宋"/>
          <w:kern w:val="24"/>
          <w:sz w:val="24"/>
          <w:szCs w:val="21"/>
        </w:rPr>
        <w:t>功能</w:t>
      </w:r>
      <w:r>
        <w:rPr>
          <w:rFonts w:eastAsia="仿宋"/>
          <w:kern w:val="24"/>
          <w:sz w:val="24"/>
          <w:szCs w:val="21"/>
        </w:rPr>
        <w:t xml:space="preserve">验收）均在甲方指定的时间和地点进行，并书面记录验收结果。 </w:t>
      </w:r>
    </w:p>
    <w:p w14:paraId="2329EBDA">
      <w:pPr>
        <w:spacing w:line="360" w:lineRule="auto"/>
        <w:ind w:left="480" w:hanging="480" w:hangingChars="200"/>
        <w:contextualSpacing/>
        <w:rPr>
          <w:rFonts w:eastAsia="仿宋"/>
          <w:kern w:val="24"/>
          <w:sz w:val="24"/>
          <w:szCs w:val="21"/>
        </w:rPr>
      </w:pPr>
      <w:r>
        <w:rPr>
          <w:rFonts w:hint="eastAsia" w:eastAsia="仿宋"/>
          <w:kern w:val="24"/>
          <w:sz w:val="24"/>
          <w:szCs w:val="21"/>
        </w:rPr>
        <w:t>3</w:t>
      </w:r>
      <w:r>
        <w:rPr>
          <w:rFonts w:eastAsia="仿宋"/>
          <w:kern w:val="24"/>
          <w:sz w:val="24"/>
          <w:szCs w:val="21"/>
        </w:rPr>
        <w:t>.1</w:t>
      </w:r>
      <w:r>
        <w:rPr>
          <w:rFonts w:hint="eastAsia" w:eastAsia="仿宋"/>
          <w:kern w:val="24"/>
          <w:sz w:val="24"/>
          <w:szCs w:val="21"/>
        </w:rPr>
        <w:t>验收</w:t>
      </w:r>
      <w:r>
        <w:rPr>
          <w:rFonts w:eastAsia="仿宋"/>
          <w:kern w:val="24"/>
          <w:sz w:val="24"/>
          <w:szCs w:val="21"/>
        </w:rPr>
        <w:t>依据：国家标准、行业标准、企业产品技术标准、原厂Datasheet技术文</w:t>
      </w:r>
    </w:p>
    <w:p w14:paraId="1A49C52B">
      <w:pPr>
        <w:spacing w:line="360" w:lineRule="auto"/>
        <w:ind w:left="420" w:leftChars="200"/>
        <w:contextualSpacing/>
        <w:rPr>
          <w:rFonts w:eastAsia="仿宋"/>
          <w:kern w:val="24"/>
          <w:sz w:val="24"/>
          <w:szCs w:val="21"/>
        </w:rPr>
      </w:pPr>
      <w:r>
        <w:rPr>
          <w:rFonts w:eastAsia="仿宋"/>
          <w:kern w:val="24"/>
          <w:sz w:val="24"/>
          <w:szCs w:val="21"/>
        </w:rPr>
        <w:t>件、招标文件技术</w:t>
      </w:r>
      <w:r>
        <w:rPr>
          <w:rFonts w:hint="eastAsia" w:eastAsia="仿宋"/>
          <w:kern w:val="24"/>
          <w:sz w:val="24"/>
          <w:szCs w:val="21"/>
        </w:rPr>
        <w:t>需求</w:t>
      </w:r>
      <w:r>
        <w:rPr>
          <w:rFonts w:eastAsia="仿宋"/>
          <w:kern w:val="24"/>
          <w:sz w:val="24"/>
          <w:szCs w:val="21"/>
        </w:rPr>
        <w:t>、本合同及合同配置清单要求。</w:t>
      </w:r>
    </w:p>
    <w:p w14:paraId="1B1DB43A">
      <w:pPr>
        <w:pStyle w:val="9"/>
        <w:adjustRightInd/>
        <w:spacing w:line="360" w:lineRule="auto"/>
        <w:ind w:left="420" w:hanging="420" w:hangingChars="200"/>
        <w:contextualSpacing/>
        <w:rPr>
          <w:rFonts w:eastAsia="仿宋"/>
          <w:kern w:val="24"/>
          <w:sz w:val="24"/>
          <w:szCs w:val="21"/>
        </w:rPr>
      </w:pPr>
      <w:r>
        <w:rPr>
          <w:rFonts w:hint="eastAsia" w:eastAsia="仿宋"/>
          <w:kern w:val="24"/>
          <w:szCs w:val="21"/>
        </w:rPr>
        <w:t>3</w:t>
      </w:r>
      <w:r>
        <w:rPr>
          <w:rFonts w:eastAsia="仿宋"/>
          <w:kern w:val="24"/>
          <w:szCs w:val="21"/>
        </w:rPr>
        <w:t>.2</w:t>
      </w:r>
      <w:r>
        <w:rPr>
          <w:rFonts w:eastAsia="仿宋"/>
          <w:kern w:val="24"/>
          <w:sz w:val="24"/>
          <w:szCs w:val="21"/>
        </w:rPr>
        <w:t>具体内容：对</w:t>
      </w:r>
      <w:r>
        <w:rPr>
          <w:rFonts w:hint="eastAsia" w:eastAsia="仿宋"/>
          <w:kern w:val="24"/>
          <w:sz w:val="24"/>
          <w:szCs w:val="21"/>
        </w:rPr>
        <w:t>系统</w:t>
      </w:r>
      <w:r>
        <w:rPr>
          <w:rFonts w:eastAsia="仿宋"/>
          <w:kern w:val="24"/>
          <w:sz w:val="24"/>
          <w:szCs w:val="21"/>
        </w:rPr>
        <w:t>进行指标、功能等</w:t>
      </w:r>
      <w:r>
        <w:rPr>
          <w:rFonts w:hint="eastAsia" w:eastAsia="仿宋"/>
          <w:kern w:val="24"/>
          <w:sz w:val="24"/>
          <w:szCs w:val="21"/>
        </w:rPr>
        <w:t>方面的</w:t>
      </w:r>
      <w:r>
        <w:rPr>
          <w:rFonts w:eastAsia="仿宋"/>
          <w:kern w:val="24"/>
          <w:sz w:val="24"/>
          <w:szCs w:val="21"/>
        </w:rPr>
        <w:t>检测验定，达到上述验收依据的</w:t>
      </w:r>
    </w:p>
    <w:p w14:paraId="5D97D1FC">
      <w:pPr>
        <w:pStyle w:val="9"/>
        <w:adjustRightInd/>
        <w:spacing w:line="360" w:lineRule="auto"/>
        <w:ind w:left="420" w:leftChars="200"/>
        <w:contextualSpacing/>
        <w:rPr>
          <w:rFonts w:eastAsia="仿宋"/>
          <w:kern w:val="24"/>
          <w:sz w:val="24"/>
          <w:szCs w:val="21"/>
        </w:rPr>
      </w:pPr>
      <w:r>
        <w:rPr>
          <w:rFonts w:eastAsia="仿宋"/>
          <w:kern w:val="24"/>
          <w:sz w:val="24"/>
          <w:szCs w:val="21"/>
        </w:rPr>
        <w:t>要求，并能开始应用全部功能。</w:t>
      </w:r>
    </w:p>
    <w:p w14:paraId="245FA43D">
      <w:pPr>
        <w:pStyle w:val="9"/>
        <w:tabs>
          <w:tab w:val="left" w:pos="312"/>
        </w:tabs>
        <w:adjustRightInd/>
        <w:spacing w:line="360" w:lineRule="auto"/>
        <w:ind w:left="480" w:hanging="480" w:hangingChars="200"/>
        <w:contextualSpacing/>
        <w:rPr>
          <w:rFonts w:eastAsia="仿宋"/>
          <w:kern w:val="24"/>
          <w:sz w:val="24"/>
          <w:szCs w:val="21"/>
        </w:rPr>
      </w:pPr>
      <w:r>
        <w:rPr>
          <w:rFonts w:hint="eastAsia" w:eastAsia="仿宋"/>
          <w:kern w:val="24"/>
          <w:sz w:val="24"/>
          <w:szCs w:val="21"/>
        </w:rPr>
        <w:t xml:space="preserve">4. </w:t>
      </w:r>
      <w:r>
        <w:rPr>
          <w:rFonts w:eastAsia="仿宋"/>
          <w:kern w:val="24"/>
          <w:sz w:val="24"/>
          <w:szCs w:val="21"/>
        </w:rPr>
        <w:t>验收合格后，双方在甲方《</w:t>
      </w:r>
      <w:r>
        <w:rPr>
          <w:rFonts w:hint="eastAsia" w:eastAsia="仿宋"/>
          <w:kern w:val="24"/>
          <w:sz w:val="24"/>
          <w:szCs w:val="21"/>
        </w:rPr>
        <w:t>系统</w:t>
      </w:r>
      <w:r>
        <w:rPr>
          <w:rFonts w:eastAsia="仿宋"/>
          <w:kern w:val="24"/>
          <w:sz w:val="24"/>
          <w:szCs w:val="21"/>
        </w:rPr>
        <w:t>安装验收报告》上确认验收合格并签字盖章，甲方设备主管部门签字日期为</w:t>
      </w:r>
      <w:r>
        <w:rPr>
          <w:rFonts w:hint="eastAsia" w:eastAsia="仿宋"/>
          <w:kern w:val="24"/>
          <w:sz w:val="24"/>
          <w:szCs w:val="21"/>
        </w:rPr>
        <w:t>质保期</w:t>
      </w:r>
      <w:r>
        <w:rPr>
          <w:rFonts w:eastAsia="仿宋"/>
          <w:kern w:val="24"/>
          <w:sz w:val="24"/>
          <w:szCs w:val="21"/>
        </w:rPr>
        <w:t>的开始日期。</w:t>
      </w:r>
    </w:p>
    <w:p w14:paraId="042C7D06">
      <w:pPr>
        <w:pStyle w:val="9"/>
        <w:adjustRightInd/>
        <w:spacing w:line="360" w:lineRule="auto"/>
        <w:contextualSpacing/>
        <w:rPr>
          <w:rFonts w:eastAsia="仿宋"/>
          <w:kern w:val="24"/>
          <w:szCs w:val="21"/>
        </w:rPr>
      </w:pPr>
    </w:p>
    <w:p w14:paraId="39C4FFE2">
      <w:pPr>
        <w:spacing w:line="360" w:lineRule="auto"/>
        <w:contextualSpacing/>
        <w:jc w:val="center"/>
        <w:rPr>
          <w:rFonts w:eastAsia="仿宋"/>
          <w:b/>
          <w:kern w:val="24"/>
          <w:sz w:val="24"/>
          <w:szCs w:val="21"/>
        </w:rPr>
      </w:pPr>
      <w:r>
        <w:rPr>
          <w:rFonts w:eastAsia="仿宋"/>
          <w:b/>
          <w:kern w:val="24"/>
          <w:sz w:val="24"/>
          <w:szCs w:val="21"/>
        </w:rPr>
        <w:t>第五章 技术服务、操作培训及质量等相关保证</w:t>
      </w:r>
    </w:p>
    <w:p w14:paraId="55995D7D">
      <w:pPr>
        <w:spacing w:line="360" w:lineRule="auto"/>
        <w:ind w:left="480" w:hanging="480" w:hangingChars="200"/>
        <w:contextualSpacing/>
        <w:rPr>
          <w:rFonts w:eastAsia="仿宋"/>
          <w:kern w:val="24"/>
          <w:sz w:val="24"/>
          <w:szCs w:val="21"/>
        </w:rPr>
      </w:pPr>
      <w:r>
        <w:rPr>
          <w:rFonts w:eastAsia="仿宋"/>
          <w:kern w:val="24"/>
          <w:sz w:val="24"/>
          <w:szCs w:val="21"/>
        </w:rPr>
        <w:t xml:space="preserve">1．培训： </w:t>
      </w:r>
    </w:p>
    <w:p w14:paraId="77A45CD3">
      <w:pPr>
        <w:tabs>
          <w:tab w:val="left" w:pos="4634"/>
          <w:tab w:val="left" w:pos="5026"/>
        </w:tabs>
        <w:spacing w:line="360" w:lineRule="auto"/>
        <w:ind w:left="360" w:hanging="360" w:hangingChars="150"/>
        <w:contextualSpacing/>
        <w:rPr>
          <w:rFonts w:eastAsia="仿宋"/>
          <w:kern w:val="24"/>
          <w:sz w:val="24"/>
          <w:szCs w:val="21"/>
        </w:rPr>
      </w:pPr>
      <w:r>
        <w:rPr>
          <w:rFonts w:eastAsia="仿宋"/>
          <w:kern w:val="24"/>
          <w:sz w:val="24"/>
          <w:szCs w:val="21"/>
        </w:rPr>
        <w:t>1.1乙方委派经验丰富的专业技术人员在甲方使用现场对甲方人员进行</w:t>
      </w:r>
      <w:r>
        <w:rPr>
          <w:rFonts w:hint="eastAsia" w:eastAsia="仿宋"/>
          <w:kern w:val="24"/>
          <w:sz w:val="24"/>
          <w:szCs w:val="21"/>
        </w:rPr>
        <w:t>系统</w:t>
      </w:r>
      <w:r>
        <w:rPr>
          <w:rFonts w:eastAsia="仿宋"/>
          <w:kern w:val="24"/>
          <w:sz w:val="24"/>
          <w:szCs w:val="21"/>
        </w:rPr>
        <w:t>操作及维护的免费培训，并可提供原厂培训。培训内容包括：</w:t>
      </w:r>
      <w:r>
        <w:rPr>
          <w:rFonts w:hint="eastAsia" w:eastAsia="仿宋"/>
          <w:kern w:val="24"/>
          <w:sz w:val="24"/>
          <w:szCs w:val="21"/>
        </w:rPr>
        <w:t>系统</w:t>
      </w:r>
      <w:r>
        <w:rPr>
          <w:rFonts w:eastAsia="仿宋"/>
          <w:kern w:val="24"/>
          <w:sz w:val="24"/>
          <w:szCs w:val="21"/>
        </w:rPr>
        <w:t>操作、应用、维护、维修培训。培训应在</w:t>
      </w:r>
      <w:r>
        <w:rPr>
          <w:rFonts w:hint="eastAsia" w:eastAsia="仿宋"/>
          <w:kern w:val="24"/>
          <w:sz w:val="24"/>
          <w:szCs w:val="21"/>
        </w:rPr>
        <w:t>系统</w:t>
      </w:r>
      <w:r>
        <w:rPr>
          <w:rFonts w:eastAsia="仿宋"/>
          <w:kern w:val="24"/>
          <w:sz w:val="24"/>
          <w:szCs w:val="21"/>
        </w:rPr>
        <w:t>安装调试后</w:t>
      </w:r>
      <w:r>
        <w:rPr>
          <w:rFonts w:hint="eastAsia" w:eastAsia="仿宋"/>
          <w:kern w:val="24"/>
          <w:sz w:val="24"/>
          <w:szCs w:val="21"/>
        </w:rPr>
        <w:t>进行</w:t>
      </w:r>
      <w:r>
        <w:rPr>
          <w:rFonts w:eastAsia="仿宋"/>
          <w:kern w:val="24"/>
          <w:sz w:val="24"/>
          <w:szCs w:val="21"/>
        </w:rPr>
        <w:t>使用、维护培训，达到甲方被培训人员能够独立操作、应用及维护设备的要求。</w:t>
      </w:r>
    </w:p>
    <w:p w14:paraId="7789F160">
      <w:pPr>
        <w:spacing w:line="360" w:lineRule="auto"/>
        <w:ind w:left="480" w:hanging="480" w:hangingChars="200"/>
        <w:contextualSpacing/>
        <w:rPr>
          <w:rFonts w:eastAsia="仿宋"/>
          <w:kern w:val="24"/>
          <w:sz w:val="24"/>
          <w:szCs w:val="21"/>
        </w:rPr>
      </w:pPr>
      <w:r>
        <w:rPr>
          <w:rFonts w:hint="eastAsia" w:eastAsia="仿宋"/>
          <w:kern w:val="24"/>
          <w:sz w:val="24"/>
          <w:szCs w:val="21"/>
        </w:rPr>
        <w:t>2</w:t>
      </w:r>
      <w:r>
        <w:rPr>
          <w:rFonts w:eastAsia="仿宋"/>
          <w:kern w:val="24"/>
          <w:sz w:val="24"/>
          <w:szCs w:val="21"/>
        </w:rPr>
        <w:t xml:space="preserve">. 质量保证： </w:t>
      </w:r>
    </w:p>
    <w:p w14:paraId="01FDF148">
      <w:pPr>
        <w:spacing w:line="360" w:lineRule="auto"/>
        <w:ind w:left="600" w:hanging="600" w:hangingChars="250"/>
        <w:contextualSpacing/>
        <w:rPr>
          <w:rFonts w:eastAsia="仿宋"/>
          <w:kern w:val="24"/>
          <w:sz w:val="24"/>
          <w:szCs w:val="21"/>
        </w:rPr>
      </w:pPr>
      <w:r>
        <w:rPr>
          <w:rFonts w:hint="eastAsia" w:eastAsia="仿宋"/>
          <w:kern w:val="24"/>
          <w:sz w:val="24"/>
          <w:szCs w:val="21"/>
        </w:rPr>
        <w:t>2</w:t>
      </w:r>
      <w:r>
        <w:rPr>
          <w:rFonts w:eastAsia="仿宋"/>
          <w:kern w:val="24"/>
          <w:sz w:val="24"/>
          <w:szCs w:val="21"/>
        </w:rPr>
        <w:t>.1</w:t>
      </w:r>
      <w:r>
        <w:rPr>
          <w:rFonts w:hint="eastAsia" w:eastAsia="仿宋"/>
          <w:kern w:val="24"/>
          <w:sz w:val="24"/>
          <w:szCs w:val="21"/>
        </w:rPr>
        <w:t>系统</w:t>
      </w:r>
      <w:r>
        <w:rPr>
          <w:rFonts w:eastAsia="仿宋"/>
          <w:kern w:val="24"/>
          <w:sz w:val="24"/>
          <w:szCs w:val="21"/>
        </w:rPr>
        <w:t>承诺自甲方设备主管部门验收合格之日起负责免费</w:t>
      </w:r>
      <w:r>
        <w:rPr>
          <w:rFonts w:hint="eastAsia" w:eastAsia="仿宋"/>
          <w:kern w:val="24"/>
          <w:sz w:val="24"/>
          <w:szCs w:val="21"/>
        </w:rPr>
        <w:t>维护</w:t>
      </w:r>
      <w:r>
        <w:rPr>
          <w:rFonts w:eastAsia="仿宋"/>
          <w:kern w:val="24"/>
          <w:sz w:val="24"/>
          <w:szCs w:val="21"/>
          <w:u w:val="single"/>
        </w:rPr>
        <w:t xml:space="preserve">  </w:t>
      </w:r>
      <w:r>
        <w:rPr>
          <w:rFonts w:hint="eastAsia" w:eastAsia="仿宋"/>
          <w:kern w:val="24"/>
          <w:sz w:val="24"/>
          <w:szCs w:val="21"/>
          <w:u w:val="single"/>
        </w:rPr>
        <w:t xml:space="preserve">  </w:t>
      </w:r>
      <w:r>
        <w:rPr>
          <w:rFonts w:eastAsia="仿宋"/>
          <w:kern w:val="24"/>
          <w:sz w:val="24"/>
          <w:szCs w:val="21"/>
          <w:u w:val="single"/>
        </w:rPr>
        <w:t xml:space="preserve">  </w:t>
      </w:r>
      <w:r>
        <w:rPr>
          <w:rFonts w:hint="eastAsia" w:eastAsia="仿宋"/>
          <w:kern w:val="24"/>
          <w:sz w:val="24"/>
          <w:szCs w:val="21"/>
          <w:u w:val="single"/>
        </w:rPr>
        <w:t xml:space="preserve"> </w:t>
      </w:r>
      <w:r>
        <w:rPr>
          <w:rFonts w:eastAsia="仿宋"/>
          <w:kern w:val="24"/>
          <w:sz w:val="24"/>
          <w:szCs w:val="21"/>
        </w:rPr>
        <w:t>年。</w:t>
      </w:r>
    </w:p>
    <w:p w14:paraId="061DFEF2">
      <w:pPr>
        <w:spacing w:line="360" w:lineRule="auto"/>
        <w:ind w:left="600" w:hanging="600" w:hangingChars="250"/>
        <w:contextualSpacing/>
        <w:rPr>
          <w:rFonts w:eastAsia="仿宋"/>
          <w:kern w:val="24"/>
          <w:sz w:val="24"/>
          <w:szCs w:val="21"/>
        </w:rPr>
      </w:pPr>
      <w:r>
        <w:rPr>
          <w:rFonts w:hint="eastAsia" w:eastAsia="仿宋"/>
          <w:kern w:val="24"/>
          <w:sz w:val="24"/>
          <w:szCs w:val="21"/>
        </w:rPr>
        <w:t>2</w:t>
      </w:r>
      <w:r>
        <w:rPr>
          <w:rFonts w:eastAsia="仿宋"/>
          <w:kern w:val="24"/>
          <w:sz w:val="24"/>
          <w:szCs w:val="21"/>
        </w:rPr>
        <w:t>.2在</w:t>
      </w:r>
      <w:r>
        <w:rPr>
          <w:rFonts w:hint="eastAsia" w:eastAsia="仿宋"/>
          <w:kern w:val="24"/>
          <w:sz w:val="24"/>
          <w:szCs w:val="21"/>
        </w:rPr>
        <w:t>质保期</w:t>
      </w:r>
      <w:r>
        <w:rPr>
          <w:rFonts w:eastAsia="仿宋"/>
          <w:kern w:val="24"/>
          <w:sz w:val="24"/>
          <w:szCs w:val="21"/>
        </w:rPr>
        <w:t>内，系统免费升级至最新版本（含软硬件，</w:t>
      </w:r>
      <w:r>
        <w:rPr>
          <w:rFonts w:hint="eastAsia" w:eastAsia="仿宋"/>
          <w:kern w:val="24"/>
          <w:sz w:val="24"/>
          <w:szCs w:val="21"/>
        </w:rPr>
        <w:t>如为</w:t>
      </w:r>
      <w:r>
        <w:rPr>
          <w:rFonts w:eastAsia="仿宋"/>
          <w:kern w:val="24"/>
          <w:sz w:val="24"/>
          <w:szCs w:val="21"/>
        </w:rPr>
        <w:t>医疗器械则最新软</w:t>
      </w:r>
    </w:p>
    <w:p w14:paraId="47CA4EB3">
      <w:pPr>
        <w:spacing w:line="360" w:lineRule="auto"/>
        <w:ind w:left="420" w:leftChars="200"/>
        <w:contextualSpacing/>
        <w:rPr>
          <w:rFonts w:eastAsia="仿宋"/>
          <w:kern w:val="24"/>
          <w:sz w:val="24"/>
          <w:szCs w:val="21"/>
        </w:rPr>
      </w:pPr>
      <w:r>
        <w:rPr>
          <w:rFonts w:eastAsia="仿宋"/>
          <w:kern w:val="24"/>
          <w:sz w:val="24"/>
          <w:szCs w:val="21"/>
        </w:rPr>
        <w:t>件版本</w:t>
      </w:r>
      <w:r>
        <w:rPr>
          <w:rFonts w:hint="eastAsia" w:eastAsia="仿宋"/>
          <w:kern w:val="24"/>
          <w:sz w:val="24"/>
          <w:szCs w:val="21"/>
        </w:rPr>
        <w:t>需提供</w:t>
      </w:r>
      <w:r>
        <w:rPr>
          <w:rFonts w:eastAsia="仿宋"/>
          <w:kern w:val="24"/>
          <w:sz w:val="24"/>
          <w:szCs w:val="21"/>
        </w:rPr>
        <w:t>CFDA等合法资质认证）。如</w:t>
      </w:r>
      <w:r>
        <w:rPr>
          <w:rFonts w:hint="eastAsia" w:eastAsia="仿宋"/>
          <w:kern w:val="24"/>
          <w:sz w:val="24"/>
          <w:szCs w:val="21"/>
        </w:rPr>
        <w:t>甲方</w:t>
      </w:r>
      <w:r>
        <w:rPr>
          <w:rFonts w:eastAsia="仿宋"/>
          <w:kern w:val="24"/>
          <w:sz w:val="24"/>
          <w:szCs w:val="21"/>
        </w:rPr>
        <w:t>需</w:t>
      </w:r>
      <w:r>
        <w:rPr>
          <w:rFonts w:hint="eastAsia" w:eastAsia="仿宋"/>
          <w:kern w:val="24"/>
          <w:sz w:val="24"/>
          <w:szCs w:val="21"/>
        </w:rPr>
        <w:t>要</w:t>
      </w:r>
      <w:r>
        <w:rPr>
          <w:rFonts w:eastAsia="仿宋"/>
          <w:kern w:val="24"/>
          <w:sz w:val="24"/>
          <w:szCs w:val="21"/>
        </w:rPr>
        <w:t>，乙方免费提供质控不</w:t>
      </w:r>
      <w:r>
        <w:rPr>
          <w:rFonts w:hint="eastAsia" w:eastAsia="仿宋"/>
          <w:kern w:val="24"/>
          <w:sz w:val="24"/>
          <w:szCs w:val="21"/>
        </w:rPr>
        <w:t>得</w:t>
      </w:r>
      <w:r>
        <w:rPr>
          <w:rFonts w:eastAsia="仿宋"/>
          <w:kern w:val="24"/>
          <w:sz w:val="24"/>
          <w:szCs w:val="21"/>
        </w:rPr>
        <w:t>少于</w:t>
      </w:r>
      <w:r>
        <w:rPr>
          <w:rFonts w:eastAsia="仿宋"/>
          <w:kern w:val="24"/>
          <w:sz w:val="24"/>
          <w:szCs w:val="21"/>
          <w:u w:val="single"/>
        </w:rPr>
        <w:t xml:space="preserve">  </w:t>
      </w:r>
      <w:r>
        <w:rPr>
          <w:rFonts w:hint="eastAsia" w:eastAsia="仿宋"/>
          <w:kern w:val="24"/>
          <w:sz w:val="24"/>
          <w:szCs w:val="21"/>
          <w:u w:val="single"/>
        </w:rPr>
        <w:t xml:space="preserve">  </w:t>
      </w:r>
      <w:r>
        <w:rPr>
          <w:rFonts w:eastAsia="仿宋"/>
          <w:kern w:val="24"/>
          <w:sz w:val="24"/>
          <w:szCs w:val="21"/>
          <w:u w:val="single"/>
        </w:rPr>
        <w:t xml:space="preserve"> </w:t>
      </w:r>
      <w:r>
        <w:rPr>
          <w:rFonts w:eastAsia="仿宋"/>
          <w:kern w:val="24"/>
          <w:sz w:val="24"/>
          <w:szCs w:val="21"/>
        </w:rPr>
        <w:t>次/年。</w:t>
      </w:r>
      <w:r>
        <w:rPr>
          <w:rFonts w:hint="eastAsia" w:eastAsia="仿宋"/>
          <w:kern w:val="24"/>
          <w:sz w:val="24"/>
          <w:szCs w:val="21"/>
        </w:rPr>
        <w:t>乙方根据甲方使用过程中的反馈意见，在本合同界定的范围内适时进行系统功能的调整及软件的修改、升级工作。</w:t>
      </w:r>
    </w:p>
    <w:p w14:paraId="373A101F">
      <w:pPr>
        <w:tabs>
          <w:tab w:val="left" w:pos="4536"/>
        </w:tabs>
        <w:spacing w:line="360" w:lineRule="auto"/>
        <w:ind w:left="600" w:hanging="600" w:hangingChars="250"/>
        <w:contextualSpacing/>
        <w:rPr>
          <w:rFonts w:eastAsia="仿宋"/>
          <w:kern w:val="24"/>
          <w:sz w:val="24"/>
          <w:szCs w:val="21"/>
        </w:rPr>
      </w:pPr>
      <w:r>
        <w:rPr>
          <w:rFonts w:hint="eastAsia" w:eastAsia="仿宋"/>
          <w:kern w:val="24"/>
          <w:sz w:val="24"/>
          <w:szCs w:val="21"/>
        </w:rPr>
        <w:t>2</w:t>
      </w:r>
      <w:r>
        <w:rPr>
          <w:rFonts w:eastAsia="仿宋"/>
          <w:kern w:val="24"/>
          <w:sz w:val="24"/>
          <w:szCs w:val="21"/>
        </w:rPr>
        <w:t>.</w:t>
      </w:r>
      <w:r>
        <w:rPr>
          <w:rFonts w:hint="eastAsia" w:eastAsia="仿宋"/>
          <w:kern w:val="24"/>
          <w:sz w:val="24"/>
          <w:szCs w:val="21"/>
        </w:rPr>
        <w:t>3</w:t>
      </w:r>
      <w:r>
        <w:rPr>
          <w:rFonts w:eastAsia="仿宋"/>
          <w:kern w:val="24"/>
          <w:sz w:val="24"/>
          <w:szCs w:val="21"/>
        </w:rPr>
        <w:t>乙方负责</w:t>
      </w:r>
      <w:r>
        <w:rPr>
          <w:rFonts w:hint="eastAsia" w:eastAsia="仿宋"/>
          <w:kern w:val="24"/>
          <w:sz w:val="24"/>
          <w:szCs w:val="21"/>
        </w:rPr>
        <w:t>系统故障</w:t>
      </w:r>
      <w:r>
        <w:rPr>
          <w:rFonts w:eastAsia="仿宋"/>
          <w:kern w:val="24"/>
          <w:sz w:val="24"/>
          <w:szCs w:val="21"/>
        </w:rPr>
        <w:t>的终身维修，保证安装后</w:t>
      </w:r>
      <w:r>
        <w:rPr>
          <w:rFonts w:eastAsia="仿宋"/>
          <w:kern w:val="24"/>
          <w:sz w:val="24"/>
          <w:szCs w:val="21"/>
          <w:u w:val="single"/>
        </w:rPr>
        <w:t xml:space="preserve"> </w:t>
      </w:r>
      <w:r>
        <w:rPr>
          <w:rFonts w:hint="eastAsia" w:eastAsia="仿宋"/>
          <w:kern w:val="24"/>
          <w:sz w:val="24"/>
          <w:szCs w:val="21"/>
          <w:u w:val="single"/>
        </w:rPr>
        <w:t xml:space="preserve">  </w:t>
      </w:r>
      <w:r>
        <w:rPr>
          <w:rFonts w:eastAsia="仿宋"/>
          <w:kern w:val="24"/>
          <w:sz w:val="24"/>
          <w:szCs w:val="21"/>
          <w:u w:val="single"/>
        </w:rPr>
        <w:t xml:space="preserve">  </w:t>
      </w:r>
      <w:r>
        <w:rPr>
          <w:rFonts w:eastAsia="仿宋"/>
          <w:kern w:val="24"/>
          <w:sz w:val="24"/>
          <w:szCs w:val="21"/>
        </w:rPr>
        <w:t>年内的零配件供应。</w:t>
      </w:r>
    </w:p>
    <w:p w14:paraId="49893D6B">
      <w:pPr>
        <w:spacing w:line="360" w:lineRule="auto"/>
        <w:ind w:left="600" w:hanging="600" w:hangingChars="250"/>
        <w:contextualSpacing/>
        <w:rPr>
          <w:rFonts w:eastAsia="仿宋"/>
          <w:kern w:val="24"/>
          <w:sz w:val="24"/>
          <w:szCs w:val="21"/>
        </w:rPr>
      </w:pPr>
      <w:r>
        <w:rPr>
          <w:rFonts w:hint="eastAsia" w:eastAsia="仿宋"/>
          <w:kern w:val="24"/>
          <w:sz w:val="24"/>
          <w:szCs w:val="21"/>
        </w:rPr>
        <w:t>2</w:t>
      </w:r>
      <w:r>
        <w:rPr>
          <w:rFonts w:eastAsia="仿宋"/>
          <w:kern w:val="24"/>
          <w:sz w:val="24"/>
          <w:szCs w:val="21"/>
        </w:rPr>
        <w:t>.</w:t>
      </w:r>
      <w:r>
        <w:rPr>
          <w:rFonts w:hint="eastAsia" w:eastAsia="仿宋"/>
          <w:kern w:val="24"/>
          <w:sz w:val="24"/>
          <w:szCs w:val="21"/>
        </w:rPr>
        <w:t>4</w:t>
      </w:r>
      <w:r>
        <w:rPr>
          <w:rFonts w:eastAsia="仿宋"/>
          <w:kern w:val="24"/>
          <w:sz w:val="24"/>
          <w:szCs w:val="21"/>
        </w:rPr>
        <w:t>对于隐蔽性的、经合理检测不能发觉的缺陷，即使免费保修期已过，由于其</w:t>
      </w:r>
    </w:p>
    <w:p w14:paraId="310608A4">
      <w:pPr>
        <w:spacing w:line="360" w:lineRule="auto"/>
        <w:ind w:left="420" w:leftChars="200"/>
        <w:contextualSpacing/>
        <w:rPr>
          <w:rFonts w:eastAsia="仿宋"/>
          <w:kern w:val="24"/>
          <w:sz w:val="24"/>
          <w:szCs w:val="21"/>
        </w:rPr>
      </w:pPr>
      <w:r>
        <w:rPr>
          <w:rFonts w:hint="eastAsia" w:eastAsia="仿宋"/>
          <w:kern w:val="24"/>
          <w:sz w:val="24"/>
          <w:szCs w:val="21"/>
        </w:rPr>
        <w:t>系统</w:t>
      </w:r>
      <w:r>
        <w:rPr>
          <w:rFonts w:eastAsia="仿宋"/>
          <w:kern w:val="24"/>
          <w:sz w:val="24"/>
          <w:szCs w:val="21"/>
        </w:rPr>
        <w:t>本身的设计缺陷、安装缺陷造成的故障，仍</w:t>
      </w:r>
      <w:r>
        <w:rPr>
          <w:rFonts w:hint="eastAsia" w:eastAsia="仿宋"/>
          <w:kern w:val="24"/>
          <w:sz w:val="24"/>
          <w:szCs w:val="21"/>
        </w:rPr>
        <w:t>应</w:t>
      </w:r>
      <w:r>
        <w:rPr>
          <w:rFonts w:eastAsia="仿宋"/>
          <w:kern w:val="24"/>
          <w:sz w:val="24"/>
          <w:szCs w:val="21"/>
        </w:rPr>
        <w:t>由乙方免费负责维修、更换。</w:t>
      </w:r>
    </w:p>
    <w:p w14:paraId="4F863C17">
      <w:pPr>
        <w:spacing w:line="360" w:lineRule="auto"/>
        <w:ind w:left="600" w:hanging="600" w:hangingChars="250"/>
        <w:contextualSpacing/>
        <w:rPr>
          <w:rFonts w:eastAsia="仿宋"/>
          <w:kern w:val="24"/>
          <w:sz w:val="24"/>
          <w:szCs w:val="21"/>
        </w:rPr>
      </w:pPr>
      <w:r>
        <w:rPr>
          <w:rFonts w:hint="eastAsia" w:eastAsia="仿宋"/>
          <w:kern w:val="24"/>
          <w:sz w:val="24"/>
          <w:szCs w:val="21"/>
        </w:rPr>
        <w:t>2</w:t>
      </w:r>
      <w:r>
        <w:rPr>
          <w:rFonts w:eastAsia="仿宋"/>
          <w:kern w:val="24"/>
          <w:sz w:val="24"/>
          <w:szCs w:val="21"/>
        </w:rPr>
        <w:t>.</w:t>
      </w:r>
      <w:r>
        <w:rPr>
          <w:rFonts w:hint="eastAsia" w:eastAsia="仿宋"/>
          <w:kern w:val="24"/>
          <w:sz w:val="24"/>
          <w:szCs w:val="21"/>
        </w:rPr>
        <w:t>5</w:t>
      </w:r>
      <w:r>
        <w:rPr>
          <w:rFonts w:eastAsia="仿宋"/>
          <w:kern w:val="24"/>
          <w:sz w:val="24"/>
          <w:szCs w:val="21"/>
        </w:rPr>
        <w:t>如设备出现故障，乙方</w:t>
      </w:r>
      <w:r>
        <w:rPr>
          <w:rFonts w:hint="eastAsia" w:eastAsia="仿宋"/>
          <w:kern w:val="24"/>
          <w:sz w:val="24"/>
          <w:szCs w:val="21"/>
        </w:rPr>
        <w:t>应</w:t>
      </w:r>
      <w:r>
        <w:rPr>
          <w:rFonts w:eastAsia="仿宋"/>
          <w:kern w:val="24"/>
          <w:sz w:val="24"/>
          <w:szCs w:val="21"/>
        </w:rPr>
        <w:t>根据甲方要求免费提供</w:t>
      </w:r>
      <w:r>
        <w:rPr>
          <w:rFonts w:hint="eastAsia" w:eastAsia="仿宋"/>
          <w:kern w:val="24"/>
          <w:sz w:val="24"/>
          <w:szCs w:val="21"/>
        </w:rPr>
        <w:t>相应的</w:t>
      </w:r>
      <w:r>
        <w:rPr>
          <w:rFonts w:eastAsia="仿宋"/>
          <w:kern w:val="24"/>
          <w:sz w:val="24"/>
          <w:szCs w:val="21"/>
        </w:rPr>
        <w:t>备用设备。</w:t>
      </w:r>
    </w:p>
    <w:p w14:paraId="6BBC2741">
      <w:pPr>
        <w:spacing w:line="360" w:lineRule="auto"/>
        <w:ind w:left="566" w:hanging="566" w:hangingChars="236"/>
        <w:contextualSpacing/>
        <w:rPr>
          <w:rFonts w:eastAsia="仿宋"/>
          <w:kern w:val="24"/>
          <w:sz w:val="24"/>
          <w:szCs w:val="21"/>
        </w:rPr>
      </w:pPr>
      <w:r>
        <w:rPr>
          <w:rFonts w:hint="eastAsia" w:eastAsia="仿宋"/>
          <w:kern w:val="24"/>
          <w:sz w:val="24"/>
          <w:szCs w:val="21"/>
        </w:rPr>
        <w:t>3</w:t>
      </w:r>
      <w:r>
        <w:rPr>
          <w:rFonts w:eastAsia="仿宋"/>
          <w:kern w:val="24"/>
          <w:sz w:val="24"/>
          <w:szCs w:val="21"/>
        </w:rPr>
        <w:t>．乙方保证</w:t>
      </w:r>
      <w:r>
        <w:rPr>
          <w:rFonts w:hint="eastAsia" w:eastAsia="仿宋"/>
          <w:kern w:val="24"/>
          <w:sz w:val="24"/>
          <w:szCs w:val="21"/>
        </w:rPr>
        <w:t>系统</w:t>
      </w:r>
      <w:r>
        <w:rPr>
          <w:rFonts w:eastAsia="仿宋"/>
          <w:kern w:val="24"/>
          <w:sz w:val="24"/>
          <w:szCs w:val="21"/>
        </w:rPr>
        <w:t>终身报修响应时间</w:t>
      </w:r>
      <w:r>
        <w:rPr>
          <w:rFonts w:eastAsia="仿宋"/>
          <w:kern w:val="24"/>
          <w:sz w:val="24"/>
          <w:szCs w:val="21"/>
          <w:u w:val="single"/>
        </w:rPr>
        <w:t xml:space="preserve"> </w:t>
      </w:r>
      <w:r>
        <w:rPr>
          <w:rFonts w:hint="eastAsia" w:eastAsia="仿宋"/>
          <w:kern w:val="24"/>
          <w:sz w:val="24"/>
          <w:szCs w:val="21"/>
          <w:u w:val="single"/>
        </w:rPr>
        <w:t xml:space="preserve">  </w:t>
      </w:r>
      <w:r>
        <w:rPr>
          <w:rFonts w:eastAsia="仿宋"/>
          <w:kern w:val="24"/>
          <w:sz w:val="24"/>
          <w:szCs w:val="21"/>
          <w:u w:val="single"/>
        </w:rPr>
        <w:t xml:space="preserve"> </w:t>
      </w:r>
      <w:r>
        <w:rPr>
          <w:rFonts w:eastAsia="仿宋"/>
          <w:kern w:val="24"/>
          <w:sz w:val="24"/>
          <w:szCs w:val="21"/>
        </w:rPr>
        <w:t>分钟内，</w:t>
      </w:r>
      <w:r>
        <w:rPr>
          <w:rFonts w:hint="eastAsia" w:eastAsia="仿宋"/>
          <w:kern w:val="24"/>
          <w:sz w:val="24"/>
          <w:szCs w:val="21"/>
        </w:rPr>
        <w:t>若需到场处理，</w:t>
      </w:r>
      <w:r>
        <w:rPr>
          <w:rFonts w:eastAsia="仿宋"/>
          <w:kern w:val="24"/>
          <w:sz w:val="24"/>
          <w:szCs w:val="21"/>
        </w:rPr>
        <w:t>到场时间</w:t>
      </w:r>
      <w:r>
        <w:rPr>
          <w:rFonts w:eastAsia="仿宋"/>
          <w:kern w:val="24"/>
          <w:sz w:val="24"/>
          <w:szCs w:val="21"/>
          <w:u w:val="single"/>
        </w:rPr>
        <w:t xml:space="preserve"> </w:t>
      </w:r>
      <w:r>
        <w:rPr>
          <w:rFonts w:hint="eastAsia" w:eastAsia="仿宋"/>
          <w:kern w:val="24"/>
          <w:sz w:val="24"/>
          <w:szCs w:val="21"/>
          <w:u w:val="single"/>
        </w:rPr>
        <w:t xml:space="preserve">  </w:t>
      </w:r>
      <w:r>
        <w:rPr>
          <w:rFonts w:eastAsia="仿宋"/>
          <w:kern w:val="24"/>
          <w:sz w:val="24"/>
          <w:szCs w:val="21"/>
          <w:u w:val="single"/>
        </w:rPr>
        <w:t xml:space="preserve"> </w:t>
      </w:r>
      <w:r>
        <w:rPr>
          <w:rFonts w:eastAsia="仿宋"/>
          <w:kern w:val="24"/>
          <w:sz w:val="24"/>
          <w:szCs w:val="21"/>
        </w:rPr>
        <w:t>小时内（不可抗力除外）。</w:t>
      </w:r>
    </w:p>
    <w:p w14:paraId="2C3ACDD8">
      <w:pPr>
        <w:spacing w:line="360" w:lineRule="auto"/>
        <w:contextualSpacing/>
        <w:rPr>
          <w:rFonts w:eastAsia="仿宋"/>
          <w:kern w:val="24"/>
          <w:sz w:val="24"/>
          <w:szCs w:val="21"/>
        </w:rPr>
      </w:pPr>
      <w:r>
        <w:rPr>
          <w:rFonts w:hint="eastAsia" w:eastAsia="仿宋"/>
          <w:kern w:val="24"/>
          <w:sz w:val="24"/>
          <w:szCs w:val="21"/>
        </w:rPr>
        <w:t>4</w:t>
      </w:r>
      <w:r>
        <w:rPr>
          <w:rFonts w:eastAsia="仿宋"/>
          <w:kern w:val="24"/>
          <w:sz w:val="24"/>
          <w:szCs w:val="21"/>
        </w:rPr>
        <w:t xml:space="preserve">. 售后服务电话  </w:t>
      </w:r>
    </w:p>
    <w:p w14:paraId="66F79A3A">
      <w:pPr>
        <w:spacing w:line="360" w:lineRule="auto"/>
        <w:ind w:firstLine="480" w:firstLineChars="200"/>
        <w:contextualSpacing/>
        <w:rPr>
          <w:rFonts w:eastAsia="仿宋"/>
          <w:kern w:val="24"/>
          <w:sz w:val="24"/>
          <w:szCs w:val="21"/>
        </w:rPr>
      </w:pPr>
      <w:r>
        <w:rPr>
          <w:rFonts w:eastAsia="仿宋"/>
          <w:kern w:val="24"/>
          <w:sz w:val="24"/>
          <w:szCs w:val="21"/>
        </w:rPr>
        <w:t>乙方售后服务电话：</w:t>
      </w:r>
      <w:r>
        <w:rPr>
          <w:rFonts w:hint="eastAsia" w:eastAsia="仿宋"/>
          <w:kern w:val="24"/>
          <w:sz w:val="24"/>
          <w:szCs w:val="21"/>
        </w:rPr>
        <w:t xml:space="preserve">       </w:t>
      </w:r>
      <w:r>
        <w:rPr>
          <w:rFonts w:eastAsia="仿宋"/>
          <w:kern w:val="24"/>
          <w:sz w:val="24"/>
          <w:szCs w:val="21"/>
        </w:rPr>
        <w:t xml:space="preserve"> </w:t>
      </w:r>
    </w:p>
    <w:p w14:paraId="43E49D34">
      <w:pPr>
        <w:spacing w:line="360" w:lineRule="auto"/>
        <w:ind w:firstLine="480" w:firstLineChars="200"/>
        <w:contextualSpacing/>
        <w:rPr>
          <w:rFonts w:eastAsia="仿宋"/>
          <w:kern w:val="24"/>
          <w:sz w:val="24"/>
          <w:szCs w:val="21"/>
        </w:rPr>
      </w:pPr>
      <w:r>
        <w:rPr>
          <w:rFonts w:eastAsia="仿宋"/>
          <w:kern w:val="24"/>
          <w:sz w:val="24"/>
          <w:szCs w:val="21"/>
        </w:rPr>
        <w:t xml:space="preserve">技术人员手机号码： </w:t>
      </w:r>
    </w:p>
    <w:p w14:paraId="346FB094">
      <w:pPr>
        <w:numPr>
          <w:ilvl w:val="0"/>
          <w:numId w:val="8"/>
        </w:numPr>
        <w:spacing w:line="360" w:lineRule="auto"/>
        <w:ind w:left="240" w:hanging="240" w:hangingChars="100"/>
        <w:contextualSpacing/>
        <w:rPr>
          <w:rFonts w:eastAsia="仿宋"/>
          <w:kern w:val="24"/>
          <w:sz w:val="24"/>
          <w:szCs w:val="21"/>
        </w:rPr>
      </w:pPr>
      <w:r>
        <w:rPr>
          <w:rFonts w:eastAsia="仿宋"/>
          <w:kern w:val="24"/>
          <w:sz w:val="24"/>
          <w:szCs w:val="21"/>
        </w:rPr>
        <w:t>乙方应保证甲方单位在使用该</w:t>
      </w:r>
      <w:r>
        <w:rPr>
          <w:rFonts w:hint="eastAsia" w:eastAsia="仿宋"/>
          <w:kern w:val="24"/>
          <w:sz w:val="24"/>
          <w:szCs w:val="21"/>
        </w:rPr>
        <w:t>系统及设备</w:t>
      </w:r>
      <w:r>
        <w:rPr>
          <w:rFonts w:eastAsia="仿宋"/>
          <w:kern w:val="24"/>
          <w:sz w:val="24"/>
          <w:szCs w:val="21"/>
        </w:rPr>
        <w:t>或其任何一部分时免受第三方提出侵犯其专利权、商标权或工业产权的起诉。一旦出现任何第三方提出侵权指控，乙方必须与第三方进行交涉，并承担可能发生的全部责任及经济赔偿。</w:t>
      </w:r>
    </w:p>
    <w:p w14:paraId="3BD5EBB1">
      <w:pPr>
        <w:numPr>
          <w:ilvl w:val="0"/>
          <w:numId w:val="9"/>
        </w:numPr>
        <w:spacing w:line="360" w:lineRule="auto"/>
        <w:contextualSpacing/>
        <w:rPr>
          <w:rFonts w:eastAsia="仿宋"/>
          <w:kern w:val="24"/>
          <w:sz w:val="24"/>
          <w:szCs w:val="21"/>
        </w:rPr>
      </w:pPr>
      <w:r>
        <w:rPr>
          <w:rFonts w:hint="eastAsia" w:eastAsia="仿宋"/>
          <w:kern w:val="24"/>
          <w:sz w:val="24"/>
          <w:szCs w:val="21"/>
        </w:rPr>
        <w:t>保密责任</w:t>
      </w:r>
    </w:p>
    <w:p w14:paraId="37A312C1">
      <w:pPr>
        <w:numPr>
          <w:ilvl w:val="255"/>
          <w:numId w:val="0"/>
        </w:numPr>
        <w:spacing w:line="360" w:lineRule="auto"/>
        <w:ind w:left="240" w:hanging="240" w:hangingChars="100"/>
        <w:contextualSpacing/>
        <w:rPr>
          <w:rFonts w:hint="eastAsia" w:eastAsia="仿宋"/>
          <w:kern w:val="24"/>
          <w:sz w:val="24"/>
          <w:szCs w:val="21"/>
        </w:rPr>
      </w:pPr>
      <w:r>
        <w:rPr>
          <w:rFonts w:hint="eastAsia" w:eastAsia="仿宋"/>
          <w:kern w:val="24"/>
          <w:sz w:val="24"/>
          <w:szCs w:val="21"/>
        </w:rPr>
        <w:t>1. 乙方必须对本项目涉及的全部信息（包括但不限于合同、技术资料、数据等）承担保密责任。未经甲方书面许可，不得向任何第三方泄露。</w:t>
      </w:r>
    </w:p>
    <w:p w14:paraId="2C1A8A65">
      <w:pPr>
        <w:numPr>
          <w:ilvl w:val="255"/>
          <w:numId w:val="0"/>
        </w:numPr>
        <w:spacing w:line="360" w:lineRule="auto"/>
        <w:contextualSpacing/>
        <w:rPr>
          <w:rFonts w:hint="eastAsia" w:eastAsia="仿宋"/>
          <w:kern w:val="24"/>
          <w:sz w:val="24"/>
          <w:szCs w:val="21"/>
        </w:rPr>
      </w:pPr>
      <w:r>
        <w:rPr>
          <w:rFonts w:hint="eastAsia" w:eastAsia="仿宋"/>
          <w:kern w:val="24"/>
          <w:sz w:val="24"/>
          <w:szCs w:val="21"/>
        </w:rPr>
        <w:t>2、此保密责任在合同有效期内及合同终止后五年内持续有效。</w:t>
      </w:r>
    </w:p>
    <w:p w14:paraId="47895A51">
      <w:pPr>
        <w:numPr>
          <w:ilvl w:val="255"/>
          <w:numId w:val="0"/>
        </w:numPr>
        <w:spacing w:line="360" w:lineRule="auto"/>
        <w:contextualSpacing/>
        <w:rPr>
          <w:rFonts w:hint="eastAsia" w:eastAsia="仿宋"/>
          <w:kern w:val="24"/>
          <w:sz w:val="24"/>
          <w:szCs w:val="21"/>
        </w:rPr>
      </w:pPr>
      <w:r>
        <w:rPr>
          <w:rFonts w:hint="eastAsia" w:eastAsia="仿宋"/>
          <w:kern w:val="24"/>
          <w:sz w:val="24"/>
          <w:szCs w:val="21"/>
        </w:rPr>
        <w:t>3、乙方须与本项目所有参与人员签订保密协议，并对其员工的泄密行为承担连带责任。</w:t>
      </w:r>
    </w:p>
    <w:p w14:paraId="5EAF9025">
      <w:pPr>
        <w:numPr>
          <w:ilvl w:val="255"/>
          <w:numId w:val="0"/>
        </w:numPr>
        <w:spacing w:line="360" w:lineRule="auto"/>
        <w:contextualSpacing/>
        <w:rPr>
          <w:rFonts w:hint="eastAsia" w:eastAsia="仿宋"/>
          <w:kern w:val="24"/>
          <w:sz w:val="24"/>
          <w:szCs w:val="21"/>
        </w:rPr>
      </w:pPr>
      <w:r>
        <w:rPr>
          <w:rFonts w:hint="eastAsia" w:eastAsia="仿宋"/>
          <w:kern w:val="24"/>
          <w:sz w:val="24"/>
          <w:szCs w:val="21"/>
        </w:rPr>
        <w:t>4、如发生泄密，乙方须立即采取补救措施，并承担由此给采购人造成的全部损失。</w:t>
      </w:r>
    </w:p>
    <w:p w14:paraId="18BFBB8C">
      <w:pPr>
        <w:numPr>
          <w:ilvl w:val="255"/>
          <w:numId w:val="0"/>
        </w:numPr>
        <w:spacing w:line="360" w:lineRule="auto"/>
        <w:contextualSpacing/>
        <w:rPr>
          <w:rFonts w:eastAsia="仿宋"/>
          <w:kern w:val="24"/>
          <w:sz w:val="24"/>
          <w:szCs w:val="21"/>
        </w:rPr>
      </w:pPr>
      <w:r>
        <w:rPr>
          <w:rFonts w:hint="eastAsia" w:eastAsia="仿宋"/>
          <w:kern w:val="24"/>
          <w:sz w:val="24"/>
          <w:szCs w:val="21"/>
        </w:rPr>
        <w:t>5、项目合同终止后三个工作日内，乙方必须归还或销毁所有涉密资料。</w:t>
      </w:r>
    </w:p>
    <w:p w14:paraId="0E8A9FF6">
      <w:pPr>
        <w:spacing w:line="360" w:lineRule="auto"/>
        <w:ind w:firstLine="482" w:firstLineChars="200"/>
        <w:contextualSpacing/>
        <w:jc w:val="center"/>
        <w:rPr>
          <w:rFonts w:eastAsia="仿宋"/>
          <w:b/>
          <w:kern w:val="24"/>
          <w:sz w:val="24"/>
          <w:szCs w:val="21"/>
        </w:rPr>
      </w:pPr>
      <w:r>
        <w:rPr>
          <w:rFonts w:eastAsia="仿宋"/>
          <w:b/>
          <w:kern w:val="24"/>
          <w:sz w:val="24"/>
          <w:szCs w:val="21"/>
        </w:rPr>
        <w:t>第</w:t>
      </w:r>
      <w:r>
        <w:rPr>
          <w:rFonts w:hint="eastAsia" w:eastAsia="仿宋"/>
          <w:b/>
          <w:kern w:val="24"/>
          <w:sz w:val="24"/>
          <w:szCs w:val="21"/>
        </w:rPr>
        <w:t>七</w:t>
      </w:r>
      <w:r>
        <w:rPr>
          <w:rFonts w:eastAsia="仿宋"/>
          <w:b/>
          <w:kern w:val="24"/>
          <w:sz w:val="24"/>
          <w:szCs w:val="21"/>
        </w:rPr>
        <w:t>章 违约责任</w:t>
      </w:r>
    </w:p>
    <w:p w14:paraId="77275962">
      <w:pPr>
        <w:spacing w:line="360" w:lineRule="auto"/>
        <w:ind w:left="360" w:hanging="360" w:hangingChars="150"/>
        <w:contextualSpacing/>
        <w:rPr>
          <w:rFonts w:hint="eastAsia" w:ascii="仿宋" w:hAnsi="仿宋" w:eastAsia="仿宋"/>
          <w:color w:val="000000"/>
          <w:sz w:val="24"/>
          <w:szCs w:val="24"/>
        </w:rPr>
      </w:pPr>
      <w:r>
        <w:rPr>
          <w:rFonts w:eastAsia="仿宋"/>
          <w:color w:val="000000"/>
          <w:kern w:val="24"/>
          <w:sz w:val="24"/>
          <w:szCs w:val="21"/>
        </w:rPr>
        <w:t>1.</w:t>
      </w:r>
      <w:r>
        <w:rPr>
          <w:rFonts w:hint="eastAsia" w:eastAsia="仿宋"/>
          <w:color w:val="000000"/>
          <w:kern w:val="24"/>
          <w:sz w:val="24"/>
          <w:szCs w:val="21"/>
        </w:rPr>
        <w:t xml:space="preserve"> </w:t>
      </w:r>
      <w:r>
        <w:rPr>
          <w:rFonts w:hint="eastAsia" w:ascii="仿宋" w:hAnsi="仿宋" w:eastAsia="仿宋"/>
          <w:color w:val="000000"/>
          <w:sz w:val="24"/>
          <w:szCs w:val="24"/>
        </w:rPr>
        <w:t>乙方在招投标过程中或合同履行过程中存在违反国家法律、行政法规、部门</w:t>
      </w:r>
    </w:p>
    <w:p w14:paraId="3B9D0D92">
      <w:pPr>
        <w:spacing w:line="360" w:lineRule="auto"/>
        <w:ind w:left="210" w:leftChars="100"/>
        <w:contextualSpacing/>
        <w:rPr>
          <w:rFonts w:eastAsia="仿宋"/>
          <w:color w:val="000000"/>
          <w:kern w:val="24"/>
          <w:sz w:val="24"/>
          <w:szCs w:val="21"/>
        </w:rPr>
      </w:pPr>
      <w:r>
        <w:rPr>
          <w:rFonts w:hint="eastAsia" w:ascii="仿宋" w:hAnsi="仿宋" w:eastAsia="仿宋"/>
          <w:color w:val="000000"/>
          <w:sz w:val="24"/>
          <w:szCs w:val="24"/>
        </w:rPr>
        <w:t>规章以及规范性法律文件等国家法律法规和政策规定，以及甲方有关要求的，致使合同无法履行或合同继续履行将损害甲方利益（包括但不限于财产损失、名誉损失以及单位或相关人员承担民事、行政、刑事责任等）的，甲方有权随时解除本合同，且不承担任何违约责任。同时，甲方有权要求乙方支付违约金（乙方应当向甲方支付本合同标金额</w:t>
      </w:r>
      <w:r>
        <w:rPr>
          <w:rFonts w:hint="eastAsia" w:ascii="仿宋" w:hAnsi="仿宋" w:eastAsia="仿宋"/>
          <w:color w:val="000000"/>
          <w:sz w:val="24"/>
          <w:szCs w:val="24"/>
          <w:u w:val="single"/>
        </w:rPr>
        <w:t>10％</w:t>
      </w:r>
      <w:r>
        <w:rPr>
          <w:rFonts w:hint="eastAsia" w:ascii="仿宋" w:hAnsi="仿宋" w:eastAsia="仿宋"/>
          <w:color w:val="000000"/>
          <w:sz w:val="24"/>
          <w:szCs w:val="24"/>
        </w:rPr>
        <w:t>的违约金，并全额返还甲方已支付的款项，由此造成的全部损失由乙方承担），违约金不足以弥补甲方损失的，甲方有权要求向乙方追偿以弥补损</w:t>
      </w:r>
      <w:r>
        <w:rPr>
          <w:rFonts w:eastAsia="仿宋"/>
          <w:color w:val="000000"/>
          <w:kern w:val="24"/>
          <w:sz w:val="24"/>
          <w:szCs w:val="21"/>
        </w:rPr>
        <w:t>失。</w:t>
      </w:r>
    </w:p>
    <w:p w14:paraId="131E7561">
      <w:pPr>
        <w:spacing w:line="360" w:lineRule="auto"/>
        <w:ind w:left="360" w:hanging="360" w:hangingChars="150"/>
        <w:contextualSpacing/>
        <w:rPr>
          <w:rFonts w:hint="eastAsia" w:ascii="仿宋" w:hAnsi="仿宋" w:eastAsia="仿宋"/>
          <w:color w:val="000000"/>
          <w:sz w:val="24"/>
          <w:szCs w:val="24"/>
        </w:rPr>
      </w:pPr>
      <w:r>
        <w:rPr>
          <w:rFonts w:hint="eastAsia" w:eastAsia="仿宋"/>
          <w:color w:val="000000"/>
          <w:kern w:val="24"/>
          <w:sz w:val="24"/>
          <w:szCs w:val="21"/>
        </w:rPr>
        <w:t>2</w:t>
      </w:r>
      <w:r>
        <w:rPr>
          <w:rFonts w:eastAsia="仿宋"/>
          <w:color w:val="000000"/>
          <w:kern w:val="24"/>
          <w:sz w:val="24"/>
          <w:szCs w:val="21"/>
        </w:rPr>
        <w:t>.</w:t>
      </w:r>
      <w:r>
        <w:rPr>
          <w:rFonts w:hint="eastAsia" w:eastAsia="仿宋"/>
          <w:color w:val="000000"/>
          <w:kern w:val="24"/>
          <w:sz w:val="24"/>
          <w:szCs w:val="21"/>
        </w:rPr>
        <w:t xml:space="preserve"> </w:t>
      </w:r>
      <w:r>
        <w:rPr>
          <w:rFonts w:hint="eastAsia" w:ascii="仿宋" w:hAnsi="仿宋" w:eastAsia="仿宋"/>
          <w:color w:val="000000"/>
          <w:sz w:val="24"/>
          <w:szCs w:val="24"/>
        </w:rPr>
        <w:t>发生前述情形所造成的一切责任由乙方承担，该等责任包括但不限于对甲乙</w:t>
      </w:r>
    </w:p>
    <w:p w14:paraId="1289CDD4">
      <w:pPr>
        <w:spacing w:line="360" w:lineRule="auto"/>
        <w:ind w:left="210" w:leftChars="100"/>
        <w:contextualSpacing/>
        <w:rPr>
          <w:rFonts w:eastAsia="仿宋"/>
          <w:color w:val="000000"/>
          <w:kern w:val="24"/>
          <w:sz w:val="24"/>
          <w:szCs w:val="21"/>
        </w:rPr>
      </w:pPr>
      <w:r>
        <w:rPr>
          <w:rFonts w:hint="eastAsia" w:ascii="仿宋" w:hAnsi="仿宋" w:eastAsia="仿宋"/>
          <w:color w:val="000000"/>
          <w:sz w:val="24"/>
          <w:szCs w:val="24"/>
        </w:rPr>
        <w:t>双方、双方工作人员、第三人的人身、财产的损失赔偿以及有关部门罚款的承担等。如甲方因乙方前述行为而承担任何责任的，甲方有权向乙方追偿，且乙方应承担甲方为实现权利救济而支出的一切费用，该等费用包括但不限于公证费、诉讼费、保全费、公告费、律师费、差旅费等</w:t>
      </w:r>
      <w:r>
        <w:rPr>
          <w:rFonts w:hint="eastAsia" w:eastAsia="仿宋"/>
          <w:color w:val="000000"/>
          <w:kern w:val="24"/>
          <w:sz w:val="24"/>
          <w:szCs w:val="21"/>
        </w:rPr>
        <w:t>。</w:t>
      </w:r>
    </w:p>
    <w:p w14:paraId="4BA9EB59">
      <w:pPr>
        <w:spacing w:line="360" w:lineRule="auto"/>
        <w:ind w:left="360" w:hanging="360" w:hangingChars="150"/>
        <w:contextualSpacing/>
        <w:rPr>
          <w:rFonts w:hint="eastAsia" w:ascii="仿宋" w:hAnsi="仿宋" w:eastAsia="仿宋"/>
          <w:color w:val="000000"/>
          <w:sz w:val="24"/>
          <w:szCs w:val="24"/>
        </w:rPr>
      </w:pPr>
      <w:r>
        <w:rPr>
          <w:rFonts w:hint="eastAsia" w:eastAsia="仿宋"/>
          <w:color w:val="000000"/>
          <w:kern w:val="24"/>
          <w:sz w:val="24"/>
          <w:szCs w:val="21"/>
        </w:rPr>
        <w:t>3</w:t>
      </w:r>
      <w:r>
        <w:rPr>
          <w:rFonts w:eastAsia="仿宋"/>
          <w:color w:val="000000"/>
          <w:kern w:val="24"/>
          <w:sz w:val="24"/>
          <w:szCs w:val="21"/>
        </w:rPr>
        <w:t>.</w:t>
      </w:r>
      <w:r>
        <w:rPr>
          <w:rFonts w:hint="eastAsia" w:eastAsia="仿宋"/>
          <w:color w:val="000000"/>
          <w:kern w:val="24"/>
          <w:sz w:val="24"/>
          <w:szCs w:val="21"/>
        </w:rPr>
        <w:t xml:space="preserve"> </w:t>
      </w:r>
      <w:r>
        <w:rPr>
          <w:rFonts w:hint="eastAsia" w:ascii="仿宋" w:hAnsi="仿宋" w:eastAsia="仿宋"/>
          <w:color w:val="000000"/>
          <w:sz w:val="24"/>
          <w:szCs w:val="24"/>
        </w:rPr>
        <w:t>甲方向乙方发出解除合同通知之日起3日内本合同解除。乙方应于本合同解</w:t>
      </w:r>
    </w:p>
    <w:p w14:paraId="50B68B0D">
      <w:pPr>
        <w:spacing w:line="360" w:lineRule="auto"/>
        <w:ind w:left="210" w:leftChars="100"/>
        <w:contextualSpacing/>
        <w:rPr>
          <w:rFonts w:hint="eastAsia" w:ascii="仿宋" w:hAnsi="仿宋" w:eastAsia="仿宋"/>
          <w:color w:val="000000"/>
          <w:sz w:val="24"/>
          <w:szCs w:val="24"/>
        </w:rPr>
      </w:pPr>
      <w:r>
        <w:rPr>
          <w:rFonts w:hint="eastAsia" w:ascii="仿宋" w:hAnsi="仿宋" w:eastAsia="仿宋"/>
          <w:color w:val="000000"/>
          <w:sz w:val="24"/>
          <w:szCs w:val="24"/>
        </w:rPr>
        <w:t>除之日起3日自行退场，并于收到甲方赔偿通知之日起3日内向甲方支付违约金及各项损失赔偿金</w:t>
      </w:r>
      <w:r>
        <w:rPr>
          <w:rFonts w:eastAsia="仿宋"/>
          <w:color w:val="000000"/>
          <w:kern w:val="24"/>
          <w:sz w:val="24"/>
          <w:szCs w:val="21"/>
        </w:rPr>
        <w:t>。</w:t>
      </w:r>
    </w:p>
    <w:p w14:paraId="060143C6">
      <w:pPr>
        <w:widowControl/>
        <w:spacing w:line="360" w:lineRule="auto"/>
        <w:ind w:left="360" w:hanging="360" w:hangingChars="150"/>
        <w:contextualSpacing/>
        <w:jc w:val="left"/>
        <w:rPr>
          <w:rFonts w:hint="eastAsia" w:ascii="仿宋" w:hAnsi="仿宋" w:eastAsia="仿宋"/>
          <w:color w:val="000000"/>
          <w:sz w:val="24"/>
          <w:szCs w:val="24"/>
        </w:rPr>
      </w:pPr>
      <w:r>
        <w:rPr>
          <w:rFonts w:hint="eastAsia" w:eastAsia="仿宋"/>
          <w:color w:val="000000"/>
          <w:kern w:val="24"/>
          <w:sz w:val="24"/>
          <w:szCs w:val="21"/>
        </w:rPr>
        <w:t xml:space="preserve">4. </w:t>
      </w:r>
      <w:r>
        <w:rPr>
          <w:rFonts w:hint="eastAsia" w:ascii="仿宋" w:hAnsi="仿宋" w:eastAsia="仿宋"/>
          <w:color w:val="000000"/>
          <w:sz w:val="24"/>
          <w:szCs w:val="24"/>
        </w:rPr>
        <w:t>乙方提供的资质文件，应符合中国相关政策法律规定，如有违反，视为乙方</w:t>
      </w:r>
    </w:p>
    <w:p w14:paraId="7991B26E">
      <w:pPr>
        <w:widowControl/>
        <w:spacing w:line="360" w:lineRule="auto"/>
        <w:ind w:left="210" w:leftChars="100"/>
        <w:contextualSpacing/>
        <w:jc w:val="left"/>
        <w:rPr>
          <w:rFonts w:hint="eastAsia" w:ascii="仿宋" w:hAnsi="仿宋" w:eastAsia="仿宋"/>
          <w:color w:val="000000"/>
          <w:sz w:val="24"/>
          <w:szCs w:val="24"/>
        </w:rPr>
      </w:pPr>
      <w:r>
        <w:rPr>
          <w:rFonts w:hint="eastAsia" w:ascii="仿宋" w:hAnsi="仿宋" w:eastAsia="仿宋"/>
          <w:color w:val="000000"/>
          <w:sz w:val="24"/>
          <w:szCs w:val="24"/>
        </w:rPr>
        <w:t>交付的产品不符合本合同约定的标准，甲方除按本合同的约定要求乙方对设备予以更换、退货外，还可单方解除本合同。乙方负责承担由此给甲方造成的全部经济损失。在安装过程中，因乙方过失给甲方造成损失，由乙方承担赔偿责任。系统验收后，因系统及设备质量问题给甲方或第三方的人身和财产造成损害的，由乙方承担相应责任并负责赔偿。</w:t>
      </w:r>
    </w:p>
    <w:p w14:paraId="65772C4E">
      <w:pPr>
        <w:widowControl/>
        <w:spacing w:line="360" w:lineRule="auto"/>
        <w:ind w:left="360" w:hanging="360" w:hangingChars="150"/>
        <w:contextualSpacing/>
        <w:jc w:val="left"/>
        <w:rPr>
          <w:rFonts w:hint="eastAsia" w:ascii="仿宋" w:hAnsi="仿宋" w:eastAsia="仿宋"/>
          <w:color w:val="000000"/>
          <w:sz w:val="24"/>
          <w:szCs w:val="24"/>
        </w:rPr>
      </w:pPr>
      <w:r>
        <w:rPr>
          <w:rFonts w:hint="eastAsia" w:eastAsia="仿宋"/>
          <w:color w:val="000000"/>
          <w:kern w:val="24"/>
          <w:sz w:val="24"/>
          <w:szCs w:val="21"/>
        </w:rPr>
        <w:t>5</w:t>
      </w:r>
      <w:r>
        <w:rPr>
          <w:rFonts w:hint="eastAsia" w:ascii="仿宋" w:hAnsi="仿宋" w:eastAsia="仿宋"/>
          <w:color w:val="000000"/>
          <w:sz w:val="24"/>
          <w:szCs w:val="24"/>
        </w:rPr>
        <w:t>. 如果乙方向甲方交付的系统及设备数量、质量、规格与合同约定不符，甲方有权拒绝验收并要求乙方重新交付符合合同约定的系统及设备，乙方未能在</w:t>
      </w:r>
      <w:r>
        <w:rPr>
          <w:rFonts w:hint="eastAsia" w:ascii="仿宋" w:hAnsi="仿宋" w:eastAsia="仿宋"/>
          <w:color w:val="000000"/>
          <w:sz w:val="24"/>
          <w:szCs w:val="24"/>
          <w:u w:val="single"/>
        </w:rPr>
        <w:t xml:space="preserve">30 </w:t>
      </w:r>
      <w:r>
        <w:rPr>
          <w:rFonts w:hint="eastAsia" w:ascii="仿宋" w:hAnsi="仿宋" w:eastAsia="仿宋"/>
          <w:color w:val="000000"/>
          <w:sz w:val="24"/>
          <w:szCs w:val="24"/>
        </w:rPr>
        <w:t>日内重新交付或者重新交付的系统及设备仍不符合合同约定的，甲方有权解除本合同，并予以退货，乙方除应返还甲方已经支付的全部付款项外，还应向甲方支付合同价款</w:t>
      </w:r>
      <w:r>
        <w:rPr>
          <w:rFonts w:hint="eastAsia" w:ascii="仿宋" w:hAnsi="仿宋" w:eastAsia="仿宋"/>
          <w:color w:val="000000"/>
          <w:sz w:val="24"/>
          <w:szCs w:val="24"/>
          <w:u w:val="single"/>
        </w:rPr>
        <w:t xml:space="preserve"> 15% </w:t>
      </w:r>
      <w:r>
        <w:rPr>
          <w:rFonts w:hint="eastAsia" w:ascii="仿宋" w:hAnsi="仿宋" w:eastAsia="仿宋"/>
          <w:color w:val="000000"/>
          <w:sz w:val="24"/>
          <w:szCs w:val="24"/>
        </w:rPr>
        <w:t>的违约金；因重新交付造成履行延误的，每延误一日，乙方按合同价款的</w:t>
      </w:r>
      <w:r>
        <w:rPr>
          <w:rFonts w:hint="eastAsia" w:ascii="仿宋" w:hAnsi="仿宋" w:eastAsia="仿宋"/>
          <w:color w:val="000000"/>
          <w:sz w:val="24"/>
          <w:szCs w:val="24"/>
          <w:u w:val="single"/>
        </w:rPr>
        <w:t xml:space="preserve"> 5‰ </w:t>
      </w:r>
      <w:r>
        <w:rPr>
          <w:rFonts w:hint="eastAsia" w:ascii="仿宋" w:hAnsi="仿宋" w:eastAsia="仿宋"/>
          <w:color w:val="000000"/>
          <w:sz w:val="24"/>
          <w:szCs w:val="24"/>
        </w:rPr>
        <w:t>向甲方支付违约金。</w:t>
      </w:r>
    </w:p>
    <w:p w14:paraId="27EBA067">
      <w:pPr>
        <w:widowControl/>
        <w:spacing w:line="360" w:lineRule="auto"/>
        <w:ind w:left="360" w:hanging="360" w:hangingChars="150"/>
        <w:contextualSpacing/>
        <w:jc w:val="left"/>
        <w:rPr>
          <w:rFonts w:eastAsia="仿宋"/>
          <w:kern w:val="24"/>
          <w:sz w:val="24"/>
          <w:szCs w:val="21"/>
        </w:rPr>
      </w:pPr>
      <w:r>
        <w:rPr>
          <w:rFonts w:hint="eastAsia" w:eastAsia="仿宋"/>
          <w:color w:val="000000"/>
          <w:kern w:val="24"/>
          <w:sz w:val="24"/>
          <w:szCs w:val="21"/>
        </w:rPr>
        <w:t xml:space="preserve">6. </w:t>
      </w:r>
      <w:r>
        <w:rPr>
          <w:rFonts w:hint="eastAsia" w:ascii="仿宋" w:hAnsi="仿宋" w:eastAsia="仿宋"/>
          <w:color w:val="000000"/>
          <w:sz w:val="24"/>
          <w:szCs w:val="24"/>
        </w:rPr>
        <w:t>如果系统及设备的质量、功能存在缺陷，包括潜在的缺陷或使用不符合要求的材料等，乙方应在接到甲方通知后</w:t>
      </w:r>
      <w:r>
        <w:rPr>
          <w:rFonts w:hint="eastAsia" w:ascii="仿宋" w:hAnsi="仿宋" w:eastAsia="仿宋"/>
          <w:color w:val="000000"/>
          <w:sz w:val="24"/>
          <w:szCs w:val="24"/>
          <w:u w:val="single"/>
        </w:rPr>
        <w:t>20</w:t>
      </w:r>
      <w:r>
        <w:rPr>
          <w:rFonts w:hint="eastAsia" w:ascii="仿宋" w:hAnsi="仿宋" w:eastAsia="仿宋"/>
          <w:color w:val="000000"/>
          <w:sz w:val="24"/>
          <w:szCs w:val="24"/>
        </w:rPr>
        <w:t>天内按照本合同规定的规格、质量和技术要求进行免费修改和维护，同时乙方承担由此发生的一切费用和甲方的一切损失，相应延长质量保证期。</w:t>
      </w:r>
    </w:p>
    <w:p w14:paraId="157550C2">
      <w:pPr>
        <w:spacing w:line="360" w:lineRule="auto"/>
        <w:contextualSpacing/>
        <w:jc w:val="center"/>
        <w:rPr>
          <w:rFonts w:eastAsia="仿宋"/>
          <w:b/>
          <w:kern w:val="24"/>
          <w:sz w:val="24"/>
          <w:szCs w:val="21"/>
        </w:rPr>
      </w:pPr>
      <w:r>
        <w:rPr>
          <w:rFonts w:eastAsia="仿宋"/>
          <w:b/>
          <w:kern w:val="24"/>
          <w:sz w:val="24"/>
          <w:szCs w:val="21"/>
        </w:rPr>
        <w:t>第</w:t>
      </w:r>
      <w:r>
        <w:rPr>
          <w:rFonts w:hint="eastAsia" w:eastAsia="仿宋"/>
          <w:b/>
          <w:kern w:val="24"/>
          <w:sz w:val="24"/>
          <w:szCs w:val="21"/>
        </w:rPr>
        <w:t>八</w:t>
      </w:r>
      <w:r>
        <w:rPr>
          <w:rFonts w:eastAsia="仿宋"/>
          <w:b/>
          <w:kern w:val="24"/>
          <w:sz w:val="24"/>
          <w:szCs w:val="21"/>
        </w:rPr>
        <w:t>章  不可抗力</w:t>
      </w:r>
    </w:p>
    <w:p w14:paraId="50A7E4F0">
      <w:pPr>
        <w:spacing w:line="360" w:lineRule="auto"/>
        <w:ind w:left="323" w:leftChars="1" w:hanging="321" w:hangingChars="134"/>
        <w:contextualSpacing/>
        <w:rPr>
          <w:rFonts w:eastAsia="仿宋"/>
          <w:kern w:val="24"/>
          <w:sz w:val="24"/>
          <w:szCs w:val="21"/>
        </w:rPr>
      </w:pPr>
      <w:r>
        <w:rPr>
          <w:rFonts w:hint="eastAsia" w:eastAsia="仿宋"/>
          <w:kern w:val="24"/>
          <w:sz w:val="24"/>
          <w:szCs w:val="21"/>
        </w:rPr>
        <w:t>1</w:t>
      </w:r>
      <w:r>
        <w:rPr>
          <w:rFonts w:eastAsia="仿宋"/>
          <w:kern w:val="24"/>
          <w:sz w:val="24"/>
          <w:szCs w:val="21"/>
        </w:rPr>
        <w:t>.</w:t>
      </w:r>
      <w:r>
        <w:rPr>
          <w:rFonts w:hint="eastAsia" w:eastAsia="仿宋"/>
          <w:kern w:val="24"/>
          <w:sz w:val="24"/>
          <w:szCs w:val="21"/>
        </w:rPr>
        <w:t xml:space="preserve"> 因不可抗力导致合同无法履行，合同双方不承担违约责任。</w:t>
      </w:r>
      <w:r>
        <w:rPr>
          <w:rFonts w:eastAsia="仿宋"/>
          <w:kern w:val="24"/>
          <w:sz w:val="24"/>
          <w:szCs w:val="21"/>
        </w:rPr>
        <w:t>因不可抗力影响</w:t>
      </w:r>
    </w:p>
    <w:p w14:paraId="5406A972">
      <w:pPr>
        <w:spacing w:line="360" w:lineRule="auto"/>
        <w:ind w:left="212" w:leftChars="101"/>
        <w:contextualSpacing/>
        <w:rPr>
          <w:rFonts w:eastAsia="仿宋"/>
          <w:kern w:val="24"/>
          <w:sz w:val="24"/>
          <w:szCs w:val="21"/>
        </w:rPr>
      </w:pPr>
      <w:r>
        <w:rPr>
          <w:rFonts w:eastAsia="仿宋"/>
          <w:kern w:val="24"/>
          <w:sz w:val="24"/>
          <w:szCs w:val="21"/>
        </w:rPr>
        <w:t>本合同履行时，可对本合同的履行期限适当延长。</w:t>
      </w:r>
    </w:p>
    <w:p w14:paraId="1E9F6796">
      <w:pPr>
        <w:spacing w:line="360" w:lineRule="auto"/>
        <w:ind w:left="323" w:leftChars="1" w:hanging="321" w:hangingChars="134"/>
        <w:contextualSpacing/>
        <w:rPr>
          <w:rFonts w:eastAsia="仿宋"/>
          <w:kern w:val="24"/>
          <w:sz w:val="24"/>
          <w:szCs w:val="21"/>
        </w:rPr>
      </w:pPr>
      <w:r>
        <w:rPr>
          <w:rFonts w:hint="eastAsia" w:eastAsia="仿宋"/>
          <w:kern w:val="24"/>
          <w:sz w:val="24"/>
          <w:szCs w:val="21"/>
        </w:rPr>
        <w:t>2</w:t>
      </w:r>
      <w:r>
        <w:rPr>
          <w:rFonts w:eastAsia="仿宋"/>
          <w:kern w:val="24"/>
          <w:sz w:val="24"/>
          <w:szCs w:val="21"/>
        </w:rPr>
        <w:t>.</w:t>
      </w:r>
      <w:r>
        <w:rPr>
          <w:rFonts w:hint="eastAsia" w:eastAsia="仿宋"/>
          <w:kern w:val="24"/>
          <w:sz w:val="24"/>
          <w:szCs w:val="21"/>
        </w:rPr>
        <w:t xml:space="preserve"> </w:t>
      </w:r>
      <w:r>
        <w:rPr>
          <w:rFonts w:eastAsia="仿宋"/>
          <w:kern w:val="24"/>
          <w:sz w:val="24"/>
          <w:szCs w:val="21"/>
        </w:rPr>
        <w:t>延长合同的履行期限不应超过不可抗力的持续时间。</w:t>
      </w:r>
    </w:p>
    <w:p w14:paraId="6455B1EB">
      <w:pPr>
        <w:spacing w:line="360" w:lineRule="auto"/>
        <w:ind w:left="323" w:leftChars="1" w:hanging="321" w:hangingChars="134"/>
        <w:contextualSpacing/>
        <w:rPr>
          <w:rFonts w:eastAsia="仿宋"/>
          <w:kern w:val="24"/>
          <w:sz w:val="24"/>
          <w:szCs w:val="21"/>
        </w:rPr>
      </w:pPr>
      <w:r>
        <w:rPr>
          <w:rFonts w:hint="eastAsia" w:eastAsia="仿宋"/>
          <w:kern w:val="24"/>
          <w:sz w:val="24"/>
          <w:szCs w:val="21"/>
        </w:rPr>
        <w:t>3</w:t>
      </w:r>
      <w:r>
        <w:rPr>
          <w:rFonts w:eastAsia="仿宋"/>
          <w:kern w:val="24"/>
          <w:sz w:val="24"/>
          <w:szCs w:val="21"/>
        </w:rPr>
        <w:t>.</w:t>
      </w:r>
      <w:r>
        <w:rPr>
          <w:rFonts w:hint="eastAsia" w:eastAsia="仿宋"/>
          <w:kern w:val="24"/>
          <w:sz w:val="24"/>
          <w:szCs w:val="21"/>
        </w:rPr>
        <w:t xml:space="preserve"> </w:t>
      </w:r>
      <w:r>
        <w:rPr>
          <w:rFonts w:eastAsia="仿宋"/>
          <w:kern w:val="24"/>
          <w:sz w:val="24"/>
          <w:szCs w:val="21"/>
        </w:rPr>
        <w:t>不可抗力事故发生后，受不可抗力事故影响的一方应在48小时内将所发生的不可抗力</w:t>
      </w:r>
      <w:r>
        <w:rPr>
          <w:rFonts w:hint="eastAsia" w:eastAsia="仿宋"/>
          <w:kern w:val="24"/>
          <w:sz w:val="24"/>
          <w:szCs w:val="21"/>
        </w:rPr>
        <w:t>情况，</w:t>
      </w:r>
      <w:r>
        <w:rPr>
          <w:rFonts w:eastAsia="仿宋"/>
          <w:kern w:val="24"/>
          <w:sz w:val="24"/>
          <w:szCs w:val="21"/>
        </w:rPr>
        <w:t>以能够送达的有效方式通知对方</w:t>
      </w:r>
      <w:r>
        <w:rPr>
          <w:rFonts w:hint="eastAsia" w:eastAsia="仿宋"/>
          <w:kern w:val="24"/>
          <w:sz w:val="24"/>
          <w:szCs w:val="21"/>
        </w:rPr>
        <w:t>。</w:t>
      </w:r>
    </w:p>
    <w:p w14:paraId="469768B3">
      <w:pPr>
        <w:spacing w:line="360" w:lineRule="auto"/>
        <w:contextualSpacing/>
        <w:jc w:val="center"/>
        <w:rPr>
          <w:rFonts w:eastAsia="仿宋"/>
          <w:b/>
          <w:kern w:val="24"/>
          <w:sz w:val="24"/>
          <w:szCs w:val="21"/>
        </w:rPr>
      </w:pPr>
    </w:p>
    <w:p w14:paraId="39987D2F">
      <w:pPr>
        <w:spacing w:line="360" w:lineRule="auto"/>
        <w:contextualSpacing/>
        <w:jc w:val="center"/>
        <w:rPr>
          <w:rFonts w:eastAsia="仿宋"/>
          <w:b/>
          <w:kern w:val="24"/>
          <w:sz w:val="24"/>
          <w:szCs w:val="21"/>
        </w:rPr>
      </w:pPr>
      <w:r>
        <w:rPr>
          <w:rFonts w:eastAsia="仿宋"/>
          <w:b/>
          <w:kern w:val="24"/>
          <w:sz w:val="24"/>
          <w:szCs w:val="21"/>
        </w:rPr>
        <w:t>第</w:t>
      </w:r>
      <w:r>
        <w:rPr>
          <w:rFonts w:hint="eastAsia" w:eastAsia="仿宋"/>
          <w:b/>
          <w:kern w:val="24"/>
          <w:sz w:val="24"/>
          <w:szCs w:val="21"/>
        </w:rPr>
        <w:t>九</w:t>
      </w:r>
      <w:r>
        <w:rPr>
          <w:rFonts w:eastAsia="仿宋"/>
          <w:b/>
          <w:kern w:val="24"/>
          <w:sz w:val="24"/>
          <w:szCs w:val="21"/>
        </w:rPr>
        <w:t>章  争议的解决</w:t>
      </w:r>
    </w:p>
    <w:p w14:paraId="2A074BF7">
      <w:pPr>
        <w:spacing w:line="360" w:lineRule="auto"/>
        <w:contextualSpacing/>
        <w:rPr>
          <w:rFonts w:eastAsia="仿宋"/>
          <w:kern w:val="24"/>
          <w:sz w:val="24"/>
          <w:szCs w:val="21"/>
        </w:rPr>
      </w:pPr>
      <w:r>
        <w:rPr>
          <w:rFonts w:hint="eastAsia" w:eastAsia="仿宋"/>
          <w:kern w:val="24"/>
          <w:sz w:val="24"/>
          <w:szCs w:val="21"/>
        </w:rPr>
        <w:t>1</w:t>
      </w:r>
      <w:r>
        <w:rPr>
          <w:rFonts w:eastAsia="仿宋"/>
          <w:kern w:val="24"/>
          <w:sz w:val="24"/>
          <w:szCs w:val="21"/>
        </w:rPr>
        <w:t>.</w:t>
      </w:r>
      <w:r>
        <w:rPr>
          <w:rFonts w:hint="eastAsia" w:eastAsia="仿宋"/>
          <w:kern w:val="24"/>
          <w:sz w:val="24"/>
          <w:szCs w:val="21"/>
        </w:rPr>
        <w:t xml:space="preserve"> </w:t>
      </w:r>
      <w:r>
        <w:rPr>
          <w:rFonts w:eastAsia="仿宋"/>
          <w:kern w:val="24"/>
          <w:sz w:val="24"/>
          <w:szCs w:val="21"/>
        </w:rPr>
        <w:t>在合同</w:t>
      </w:r>
      <w:r>
        <w:rPr>
          <w:rFonts w:hint="eastAsia" w:eastAsia="仿宋"/>
          <w:kern w:val="24"/>
          <w:sz w:val="24"/>
          <w:szCs w:val="21"/>
        </w:rPr>
        <w:t>履行过程</w:t>
      </w:r>
      <w:r>
        <w:rPr>
          <w:rFonts w:eastAsia="仿宋"/>
          <w:kern w:val="24"/>
          <w:sz w:val="24"/>
          <w:szCs w:val="21"/>
        </w:rPr>
        <w:t>中发生</w:t>
      </w:r>
      <w:r>
        <w:rPr>
          <w:rFonts w:hint="eastAsia" w:eastAsia="仿宋"/>
          <w:kern w:val="24"/>
          <w:sz w:val="24"/>
          <w:szCs w:val="21"/>
        </w:rPr>
        <w:t>争议</w:t>
      </w:r>
      <w:r>
        <w:rPr>
          <w:rFonts w:eastAsia="仿宋"/>
          <w:kern w:val="24"/>
          <w:sz w:val="24"/>
          <w:szCs w:val="21"/>
        </w:rPr>
        <w:t>，</w:t>
      </w:r>
      <w:r>
        <w:rPr>
          <w:rFonts w:hint="eastAsia" w:eastAsia="仿宋"/>
          <w:kern w:val="24"/>
          <w:sz w:val="24"/>
          <w:szCs w:val="21"/>
        </w:rPr>
        <w:t>双方协商解决；协商不成，</w:t>
      </w:r>
      <w:r>
        <w:rPr>
          <w:rFonts w:eastAsia="仿宋"/>
          <w:kern w:val="24"/>
          <w:sz w:val="24"/>
          <w:szCs w:val="21"/>
        </w:rPr>
        <w:t>向</w:t>
      </w:r>
      <w:r>
        <w:rPr>
          <w:rFonts w:hint="eastAsia" w:eastAsia="仿宋"/>
          <w:kern w:val="24"/>
          <w:sz w:val="24"/>
          <w:szCs w:val="21"/>
        </w:rPr>
        <w:t>甲方所在地</w:t>
      </w:r>
      <w:r>
        <w:rPr>
          <w:rFonts w:eastAsia="仿宋"/>
          <w:kern w:val="24"/>
          <w:sz w:val="24"/>
          <w:szCs w:val="21"/>
        </w:rPr>
        <w:t>法院</w:t>
      </w:r>
      <w:r>
        <w:rPr>
          <w:rFonts w:hint="eastAsia" w:eastAsia="仿宋"/>
          <w:kern w:val="24"/>
          <w:sz w:val="24"/>
          <w:szCs w:val="21"/>
        </w:rPr>
        <w:t>提</w:t>
      </w:r>
      <w:r>
        <w:rPr>
          <w:rFonts w:eastAsia="仿宋"/>
          <w:kern w:val="24"/>
          <w:sz w:val="24"/>
          <w:szCs w:val="21"/>
        </w:rPr>
        <w:t>起</w:t>
      </w:r>
      <w:r>
        <w:rPr>
          <w:rFonts w:hint="eastAsia" w:eastAsia="仿宋"/>
          <w:kern w:val="24"/>
          <w:sz w:val="24"/>
          <w:szCs w:val="21"/>
        </w:rPr>
        <w:t>诉讼</w:t>
      </w:r>
      <w:r>
        <w:rPr>
          <w:rFonts w:eastAsia="仿宋"/>
          <w:kern w:val="24"/>
          <w:sz w:val="24"/>
          <w:szCs w:val="21"/>
        </w:rPr>
        <w:t>。</w:t>
      </w:r>
    </w:p>
    <w:p w14:paraId="74FA1F0A">
      <w:pPr>
        <w:spacing w:line="360" w:lineRule="auto"/>
        <w:contextualSpacing/>
        <w:jc w:val="center"/>
        <w:rPr>
          <w:rFonts w:eastAsia="仿宋"/>
          <w:b/>
          <w:kern w:val="24"/>
          <w:sz w:val="24"/>
          <w:szCs w:val="21"/>
        </w:rPr>
      </w:pPr>
    </w:p>
    <w:p w14:paraId="3A85BA72">
      <w:pPr>
        <w:spacing w:line="360" w:lineRule="auto"/>
        <w:contextualSpacing/>
        <w:jc w:val="center"/>
        <w:rPr>
          <w:rFonts w:eastAsia="仿宋"/>
          <w:b/>
          <w:kern w:val="24"/>
          <w:sz w:val="24"/>
          <w:szCs w:val="21"/>
        </w:rPr>
      </w:pPr>
      <w:r>
        <w:rPr>
          <w:rFonts w:eastAsia="仿宋"/>
          <w:b/>
          <w:kern w:val="24"/>
          <w:sz w:val="24"/>
          <w:szCs w:val="21"/>
        </w:rPr>
        <w:t>第</w:t>
      </w:r>
      <w:r>
        <w:rPr>
          <w:rFonts w:hint="eastAsia" w:eastAsia="仿宋"/>
          <w:b/>
          <w:kern w:val="24"/>
          <w:sz w:val="24"/>
          <w:szCs w:val="21"/>
        </w:rPr>
        <w:t>十</w:t>
      </w:r>
      <w:r>
        <w:rPr>
          <w:rFonts w:eastAsia="仿宋"/>
          <w:b/>
          <w:kern w:val="24"/>
          <w:sz w:val="24"/>
          <w:szCs w:val="21"/>
        </w:rPr>
        <w:t>章   其它</w:t>
      </w:r>
    </w:p>
    <w:p w14:paraId="374E6BF9">
      <w:pPr>
        <w:spacing w:line="360" w:lineRule="auto"/>
        <w:contextualSpacing/>
        <w:rPr>
          <w:rFonts w:eastAsia="仿宋"/>
          <w:kern w:val="24"/>
          <w:sz w:val="24"/>
          <w:szCs w:val="21"/>
        </w:rPr>
      </w:pPr>
      <w:r>
        <w:rPr>
          <w:rFonts w:hint="eastAsia" w:eastAsia="仿宋"/>
          <w:kern w:val="24"/>
          <w:sz w:val="24"/>
          <w:szCs w:val="21"/>
        </w:rPr>
        <w:t xml:space="preserve">1. </w:t>
      </w:r>
      <w:r>
        <w:rPr>
          <w:rFonts w:eastAsia="仿宋"/>
          <w:kern w:val="24"/>
          <w:sz w:val="24"/>
          <w:szCs w:val="21"/>
        </w:rPr>
        <w:t>本合同</w:t>
      </w:r>
      <w:r>
        <w:rPr>
          <w:rFonts w:hint="eastAsia" w:eastAsia="仿宋"/>
          <w:kern w:val="24"/>
          <w:sz w:val="24"/>
          <w:szCs w:val="21"/>
        </w:rPr>
        <w:t>未尽事宜，双方可</w:t>
      </w:r>
      <w:r>
        <w:rPr>
          <w:rFonts w:eastAsia="仿宋"/>
          <w:kern w:val="24"/>
          <w:sz w:val="24"/>
          <w:szCs w:val="21"/>
        </w:rPr>
        <w:t>签订补充协议，</w:t>
      </w:r>
      <w:r>
        <w:rPr>
          <w:rFonts w:hint="eastAsia" w:eastAsia="仿宋"/>
          <w:kern w:val="24"/>
          <w:sz w:val="24"/>
          <w:szCs w:val="21"/>
        </w:rPr>
        <w:t>补充协议与本合同</w:t>
      </w:r>
      <w:r>
        <w:rPr>
          <w:rFonts w:eastAsia="仿宋"/>
          <w:kern w:val="24"/>
          <w:sz w:val="24"/>
          <w:szCs w:val="21"/>
        </w:rPr>
        <w:t>具有同等效力。</w:t>
      </w:r>
      <w:r>
        <w:rPr>
          <w:rFonts w:eastAsia="仿宋"/>
          <w:kern w:val="24"/>
          <w:sz w:val="24"/>
          <w:szCs w:val="21"/>
        </w:rPr>
        <w:br w:type="textWrapping"/>
      </w:r>
      <w:r>
        <w:rPr>
          <w:rFonts w:hint="eastAsia" w:eastAsia="仿宋"/>
          <w:kern w:val="24"/>
          <w:sz w:val="24"/>
          <w:szCs w:val="21"/>
        </w:rPr>
        <w:t>2</w:t>
      </w:r>
      <w:r>
        <w:rPr>
          <w:rFonts w:eastAsia="仿宋"/>
          <w:kern w:val="24"/>
          <w:sz w:val="24"/>
          <w:szCs w:val="21"/>
        </w:rPr>
        <w:t>.</w:t>
      </w:r>
      <w:r>
        <w:rPr>
          <w:rFonts w:hint="eastAsia" w:eastAsia="仿宋"/>
          <w:kern w:val="24"/>
          <w:sz w:val="24"/>
          <w:szCs w:val="21"/>
        </w:rPr>
        <w:t xml:space="preserve"> </w:t>
      </w:r>
      <w:r>
        <w:rPr>
          <w:rFonts w:eastAsia="仿宋"/>
          <w:kern w:val="24"/>
          <w:sz w:val="24"/>
          <w:szCs w:val="21"/>
        </w:rPr>
        <w:t>本合同一式</w:t>
      </w:r>
      <w:r>
        <w:rPr>
          <w:rFonts w:hint="eastAsia" w:eastAsia="仿宋"/>
          <w:kern w:val="24"/>
          <w:sz w:val="24"/>
          <w:szCs w:val="21"/>
        </w:rPr>
        <w:t>叁</w:t>
      </w:r>
      <w:r>
        <w:rPr>
          <w:rFonts w:eastAsia="仿宋"/>
          <w:kern w:val="24"/>
          <w:sz w:val="24"/>
          <w:szCs w:val="21"/>
        </w:rPr>
        <w:t>份，甲方</w:t>
      </w:r>
      <w:r>
        <w:rPr>
          <w:rFonts w:hint="eastAsia" w:eastAsia="仿宋"/>
          <w:kern w:val="24"/>
          <w:sz w:val="24"/>
          <w:szCs w:val="21"/>
        </w:rPr>
        <w:t>执贰</w:t>
      </w:r>
      <w:r>
        <w:rPr>
          <w:rFonts w:eastAsia="仿宋"/>
          <w:kern w:val="24"/>
          <w:sz w:val="24"/>
          <w:szCs w:val="21"/>
        </w:rPr>
        <w:t>份，乙方</w:t>
      </w:r>
      <w:r>
        <w:rPr>
          <w:rFonts w:hint="eastAsia" w:eastAsia="仿宋"/>
          <w:kern w:val="24"/>
          <w:sz w:val="24"/>
          <w:szCs w:val="21"/>
        </w:rPr>
        <w:t>执壹</w:t>
      </w:r>
      <w:r>
        <w:rPr>
          <w:rFonts w:eastAsia="仿宋"/>
          <w:kern w:val="24"/>
          <w:sz w:val="24"/>
          <w:szCs w:val="21"/>
        </w:rPr>
        <w:t>份</w:t>
      </w:r>
      <w:r>
        <w:rPr>
          <w:rFonts w:hint="eastAsia" w:eastAsia="仿宋"/>
          <w:kern w:val="24"/>
          <w:sz w:val="24"/>
          <w:szCs w:val="21"/>
        </w:rPr>
        <w:t>；双方</w:t>
      </w:r>
      <w:r>
        <w:rPr>
          <w:rFonts w:eastAsia="仿宋"/>
          <w:kern w:val="24"/>
          <w:sz w:val="24"/>
          <w:szCs w:val="21"/>
        </w:rPr>
        <w:t>法定代表人或授权代表签</w:t>
      </w:r>
    </w:p>
    <w:p w14:paraId="56911103">
      <w:pPr>
        <w:spacing w:line="360" w:lineRule="auto"/>
        <w:ind w:firstLine="240" w:firstLineChars="100"/>
        <w:contextualSpacing/>
        <w:rPr>
          <w:rFonts w:eastAsia="仿宋"/>
          <w:b/>
          <w:bCs/>
          <w:kern w:val="24"/>
          <w:sz w:val="24"/>
          <w:szCs w:val="18"/>
        </w:rPr>
      </w:pPr>
      <w:r>
        <w:rPr>
          <w:rFonts w:eastAsia="仿宋"/>
          <w:kern w:val="24"/>
          <w:sz w:val="24"/>
          <w:szCs w:val="21"/>
        </w:rPr>
        <w:t>字并盖章</w:t>
      </w:r>
      <w:r>
        <w:rPr>
          <w:rFonts w:hint="eastAsia" w:eastAsia="仿宋"/>
          <w:kern w:val="24"/>
          <w:sz w:val="24"/>
          <w:szCs w:val="21"/>
        </w:rPr>
        <w:t>后生效。</w:t>
      </w:r>
    </w:p>
    <w:p w14:paraId="16468CF7">
      <w:pPr>
        <w:spacing w:line="360" w:lineRule="auto"/>
        <w:ind w:firstLine="482" w:firstLineChars="200"/>
        <w:contextualSpacing/>
        <w:rPr>
          <w:rFonts w:eastAsia="仿宋"/>
          <w:b/>
          <w:bCs/>
          <w:kern w:val="24"/>
          <w:sz w:val="24"/>
          <w:szCs w:val="18"/>
        </w:rPr>
      </w:pPr>
    </w:p>
    <w:p w14:paraId="2B9A9049">
      <w:pPr>
        <w:pStyle w:val="6"/>
      </w:pPr>
    </w:p>
    <w:p w14:paraId="639E0EF8"/>
    <w:p w14:paraId="41B120C0">
      <w:pPr>
        <w:pStyle w:val="6"/>
      </w:pPr>
    </w:p>
    <w:p w14:paraId="43424BBA"/>
    <w:p w14:paraId="61600093">
      <w:pPr>
        <w:spacing w:line="360" w:lineRule="auto"/>
        <w:ind w:firstLine="482" w:firstLineChars="200"/>
        <w:contextualSpacing/>
        <w:rPr>
          <w:rFonts w:eastAsia="仿宋"/>
          <w:b/>
          <w:bCs/>
          <w:kern w:val="24"/>
          <w:sz w:val="24"/>
          <w:szCs w:val="18"/>
        </w:rPr>
      </w:pPr>
    </w:p>
    <w:p w14:paraId="3B02F7B8">
      <w:pPr>
        <w:spacing w:line="360" w:lineRule="auto"/>
        <w:ind w:firstLine="241" w:firstLineChars="100"/>
        <w:contextualSpacing/>
        <w:rPr>
          <w:rFonts w:eastAsia="仿宋"/>
          <w:b/>
          <w:bCs/>
          <w:kern w:val="24"/>
          <w:sz w:val="24"/>
          <w:szCs w:val="18"/>
        </w:rPr>
      </w:pPr>
      <w:r>
        <w:rPr>
          <w:rFonts w:eastAsia="仿宋"/>
          <w:b/>
          <w:bCs/>
          <w:kern w:val="24"/>
          <w:sz w:val="24"/>
          <w:szCs w:val="18"/>
        </w:rPr>
        <w:t>甲方：</w:t>
      </w:r>
      <w:r>
        <w:rPr>
          <w:rFonts w:hint="eastAsia" w:eastAsia="仿宋"/>
          <w:b/>
          <w:bCs/>
          <w:kern w:val="24"/>
          <w:sz w:val="24"/>
          <w:szCs w:val="18"/>
        </w:rPr>
        <w:t>北京大学第六医院</w:t>
      </w:r>
      <w:r>
        <w:rPr>
          <w:rFonts w:eastAsia="仿宋"/>
          <w:b/>
          <w:bCs/>
          <w:kern w:val="24"/>
          <w:sz w:val="24"/>
          <w:szCs w:val="18"/>
        </w:rPr>
        <w:t xml:space="preserve">                </w:t>
      </w:r>
      <w:r>
        <w:rPr>
          <w:rFonts w:hint="eastAsia" w:eastAsia="仿宋"/>
          <w:b/>
          <w:bCs/>
          <w:kern w:val="24"/>
          <w:sz w:val="24"/>
          <w:szCs w:val="18"/>
        </w:rPr>
        <w:t xml:space="preserve">  </w:t>
      </w:r>
      <w:r>
        <w:rPr>
          <w:rFonts w:eastAsia="仿宋"/>
          <w:b/>
          <w:bCs/>
          <w:kern w:val="24"/>
          <w:sz w:val="24"/>
          <w:szCs w:val="18"/>
        </w:rPr>
        <w:t>乙方：</w:t>
      </w:r>
    </w:p>
    <w:p w14:paraId="7BE63265">
      <w:pPr>
        <w:spacing w:line="360" w:lineRule="auto"/>
        <w:ind w:firstLine="482" w:firstLineChars="200"/>
        <w:contextualSpacing/>
        <w:rPr>
          <w:rFonts w:eastAsia="仿宋"/>
          <w:b/>
          <w:bCs/>
          <w:kern w:val="24"/>
          <w:sz w:val="24"/>
          <w:szCs w:val="18"/>
        </w:rPr>
      </w:pPr>
      <w:r>
        <w:rPr>
          <w:rFonts w:eastAsia="仿宋"/>
          <w:b/>
          <w:bCs/>
          <w:kern w:val="24"/>
          <w:sz w:val="24"/>
          <w:szCs w:val="18"/>
        </w:rPr>
        <w:t>（盖章）                              （ 盖章）</w:t>
      </w:r>
    </w:p>
    <w:p w14:paraId="492843C1">
      <w:pPr>
        <w:pStyle w:val="6"/>
      </w:pPr>
    </w:p>
    <w:p w14:paraId="28BC0EB8"/>
    <w:p w14:paraId="518D66E2">
      <w:pPr>
        <w:pStyle w:val="6"/>
      </w:pPr>
    </w:p>
    <w:p w14:paraId="38B0D53A"/>
    <w:p w14:paraId="72F0E5D6">
      <w:pPr>
        <w:spacing w:line="360" w:lineRule="auto"/>
        <w:ind w:firstLine="345"/>
        <w:contextualSpacing/>
        <w:rPr>
          <w:rFonts w:eastAsia="仿宋"/>
          <w:b/>
          <w:bCs/>
          <w:kern w:val="24"/>
          <w:sz w:val="24"/>
          <w:szCs w:val="18"/>
        </w:rPr>
      </w:pPr>
      <w:r>
        <w:rPr>
          <w:rFonts w:eastAsia="仿宋"/>
          <w:b/>
          <w:bCs/>
          <w:kern w:val="24"/>
          <w:sz w:val="24"/>
          <w:szCs w:val="18"/>
        </w:rPr>
        <w:t>甲方法定代表</w:t>
      </w:r>
      <w:r>
        <w:rPr>
          <w:rFonts w:hint="eastAsia" w:eastAsia="仿宋"/>
          <w:b/>
          <w:bCs/>
          <w:kern w:val="24"/>
          <w:sz w:val="24"/>
          <w:szCs w:val="18"/>
        </w:rPr>
        <w:t>或</w:t>
      </w:r>
      <w:r>
        <w:rPr>
          <w:rFonts w:eastAsia="仿宋"/>
          <w:b/>
          <w:bCs/>
          <w:kern w:val="24"/>
          <w:sz w:val="24"/>
          <w:szCs w:val="18"/>
        </w:rPr>
        <w:t>授权</w:t>
      </w:r>
      <w:r>
        <w:rPr>
          <w:rFonts w:hint="eastAsia" w:eastAsia="仿宋"/>
          <w:b/>
          <w:bCs/>
          <w:kern w:val="24"/>
          <w:sz w:val="24"/>
          <w:szCs w:val="18"/>
        </w:rPr>
        <w:t>委托</w:t>
      </w:r>
      <w:r>
        <w:rPr>
          <w:rFonts w:eastAsia="仿宋"/>
          <w:b/>
          <w:bCs/>
          <w:kern w:val="24"/>
          <w:sz w:val="24"/>
          <w:szCs w:val="18"/>
        </w:rPr>
        <w:t>人</w:t>
      </w:r>
      <w:r>
        <w:rPr>
          <w:rFonts w:hint="eastAsia" w:eastAsia="仿宋"/>
          <w:b/>
          <w:bCs/>
          <w:kern w:val="24"/>
          <w:sz w:val="24"/>
          <w:szCs w:val="18"/>
        </w:rPr>
        <w:t xml:space="preserve">签字           </w:t>
      </w:r>
      <w:r>
        <w:rPr>
          <w:rFonts w:eastAsia="仿宋"/>
          <w:b/>
          <w:bCs/>
          <w:kern w:val="24"/>
          <w:sz w:val="24"/>
          <w:szCs w:val="18"/>
        </w:rPr>
        <w:t>乙方法定代表或授权委托人</w:t>
      </w:r>
      <w:r>
        <w:rPr>
          <w:rFonts w:hint="eastAsia" w:eastAsia="仿宋"/>
          <w:b/>
          <w:bCs/>
          <w:kern w:val="24"/>
          <w:sz w:val="24"/>
          <w:szCs w:val="18"/>
        </w:rPr>
        <w:t>签字</w:t>
      </w:r>
    </w:p>
    <w:p w14:paraId="1EAE45CB">
      <w:pPr>
        <w:spacing w:line="360" w:lineRule="auto"/>
        <w:ind w:left="420"/>
        <w:contextualSpacing/>
        <w:rPr>
          <w:rFonts w:eastAsia="仿宋"/>
          <w:b/>
          <w:bCs/>
          <w:kern w:val="24"/>
          <w:sz w:val="24"/>
          <w:szCs w:val="18"/>
        </w:rPr>
      </w:pPr>
      <w:r>
        <w:rPr>
          <w:rFonts w:eastAsia="仿宋"/>
          <w:b/>
          <w:bCs/>
          <w:kern w:val="24"/>
          <w:sz w:val="24"/>
          <w:szCs w:val="18"/>
        </w:rPr>
        <w:t xml:space="preserve">                        </w:t>
      </w:r>
    </w:p>
    <w:p w14:paraId="1EB84AC0">
      <w:pPr>
        <w:spacing w:line="360" w:lineRule="auto"/>
        <w:ind w:left="420"/>
        <w:contextualSpacing/>
        <w:rPr>
          <w:rFonts w:eastAsia="仿宋"/>
          <w:b/>
          <w:bCs/>
          <w:kern w:val="24"/>
          <w:sz w:val="24"/>
          <w:szCs w:val="18"/>
        </w:rPr>
      </w:pPr>
      <w:r>
        <w:rPr>
          <w:rFonts w:eastAsia="仿宋"/>
          <w:b/>
          <w:bCs/>
          <w:kern w:val="24"/>
          <w:sz w:val="24"/>
          <w:szCs w:val="18"/>
        </w:rPr>
        <w:t>__________________________             __________________________</w:t>
      </w:r>
    </w:p>
    <w:p w14:paraId="1F185E9A">
      <w:pPr>
        <w:spacing w:line="360" w:lineRule="auto"/>
        <w:contextualSpacing/>
        <w:rPr>
          <w:rFonts w:eastAsia="仿宋"/>
          <w:b/>
          <w:bCs/>
          <w:kern w:val="24"/>
          <w:sz w:val="24"/>
          <w:szCs w:val="18"/>
        </w:rPr>
      </w:pPr>
      <w:r>
        <w:rPr>
          <w:rFonts w:eastAsia="仿宋"/>
          <w:b/>
          <w:bCs/>
          <w:kern w:val="24"/>
          <w:sz w:val="24"/>
          <w:szCs w:val="18"/>
        </w:rPr>
        <w:t>联系人：</w:t>
      </w:r>
      <w:r>
        <w:rPr>
          <w:rFonts w:eastAsia="仿宋" w:cs="Calibri"/>
          <w:b/>
          <w:bCs/>
          <w:kern w:val="24"/>
          <w:sz w:val="24"/>
          <w:szCs w:val="18"/>
        </w:rPr>
        <w:t>              </w:t>
      </w:r>
      <w:r>
        <w:rPr>
          <w:rFonts w:eastAsia="仿宋"/>
          <w:b/>
          <w:bCs/>
          <w:kern w:val="24"/>
          <w:sz w:val="24"/>
          <w:szCs w:val="18"/>
        </w:rPr>
        <w:t xml:space="preserve">                         </w:t>
      </w:r>
      <w:r>
        <w:rPr>
          <w:rFonts w:hint="eastAsia" w:eastAsia="仿宋"/>
          <w:b/>
          <w:bCs/>
          <w:kern w:val="24"/>
          <w:sz w:val="24"/>
          <w:szCs w:val="18"/>
        </w:rPr>
        <w:t xml:space="preserve">   </w:t>
      </w:r>
      <w:r>
        <w:rPr>
          <w:rFonts w:eastAsia="仿宋"/>
          <w:b/>
          <w:bCs/>
          <w:kern w:val="24"/>
          <w:sz w:val="24"/>
          <w:szCs w:val="18"/>
        </w:rPr>
        <w:t xml:space="preserve">联系人：                                         </w:t>
      </w:r>
    </w:p>
    <w:p w14:paraId="04F1EBED">
      <w:pPr>
        <w:spacing w:line="360" w:lineRule="auto"/>
        <w:contextualSpacing/>
        <w:rPr>
          <w:rFonts w:eastAsia="仿宋"/>
          <w:b/>
          <w:bCs/>
          <w:kern w:val="24"/>
          <w:sz w:val="24"/>
          <w:szCs w:val="18"/>
        </w:rPr>
      </w:pPr>
      <w:r>
        <w:rPr>
          <w:rFonts w:eastAsia="仿宋"/>
          <w:b/>
          <w:bCs/>
          <w:kern w:val="24"/>
          <w:sz w:val="24"/>
          <w:szCs w:val="18"/>
        </w:rPr>
        <w:t>地址：</w:t>
      </w:r>
      <w:r>
        <w:rPr>
          <w:rFonts w:hint="eastAsia" w:eastAsia="仿宋"/>
          <w:b/>
          <w:bCs/>
          <w:kern w:val="24"/>
          <w:sz w:val="24"/>
          <w:szCs w:val="18"/>
        </w:rPr>
        <w:t>北京市海淀区花园北路51号</w:t>
      </w:r>
      <w:r>
        <w:rPr>
          <w:rFonts w:eastAsia="仿宋" w:cs="Calibri"/>
          <w:b/>
          <w:bCs/>
          <w:kern w:val="24"/>
          <w:sz w:val="24"/>
          <w:szCs w:val="18"/>
        </w:rPr>
        <w:t>  </w:t>
      </w:r>
      <w:r>
        <w:rPr>
          <w:rFonts w:eastAsia="仿宋"/>
          <w:b/>
          <w:bCs/>
          <w:kern w:val="24"/>
          <w:sz w:val="24"/>
          <w:szCs w:val="18"/>
        </w:rPr>
        <w:t xml:space="preserve">           地址：</w:t>
      </w:r>
    </w:p>
    <w:p w14:paraId="4FF49C7E">
      <w:pPr>
        <w:spacing w:line="360" w:lineRule="auto"/>
        <w:contextualSpacing/>
        <w:rPr>
          <w:rFonts w:eastAsia="仿宋"/>
          <w:b/>
          <w:bCs/>
          <w:kern w:val="24"/>
          <w:sz w:val="24"/>
          <w:szCs w:val="18"/>
        </w:rPr>
      </w:pPr>
      <w:r>
        <w:rPr>
          <w:rFonts w:eastAsia="仿宋"/>
          <w:b/>
          <w:bCs/>
          <w:kern w:val="24"/>
          <w:sz w:val="24"/>
          <w:szCs w:val="18"/>
        </w:rPr>
        <w:t>邮编：</w:t>
      </w:r>
      <w:r>
        <w:rPr>
          <w:rFonts w:hint="eastAsia" w:eastAsia="仿宋"/>
          <w:b/>
          <w:bCs/>
          <w:kern w:val="24"/>
          <w:sz w:val="24"/>
          <w:szCs w:val="18"/>
        </w:rPr>
        <w:t xml:space="preserve">       </w:t>
      </w:r>
      <w:r>
        <w:rPr>
          <w:rFonts w:eastAsia="仿宋" w:cs="Calibri"/>
          <w:b/>
          <w:bCs/>
          <w:kern w:val="24"/>
          <w:sz w:val="24"/>
          <w:szCs w:val="18"/>
        </w:rPr>
        <w:t>         </w:t>
      </w:r>
      <w:r>
        <w:rPr>
          <w:rFonts w:eastAsia="仿宋"/>
          <w:b/>
          <w:bCs/>
          <w:kern w:val="24"/>
          <w:sz w:val="24"/>
          <w:szCs w:val="18"/>
        </w:rPr>
        <w:t xml:space="preserve">                          邮编：</w:t>
      </w:r>
      <w:r>
        <w:rPr>
          <w:rFonts w:eastAsia="仿宋" w:cs="Calibri"/>
          <w:b/>
          <w:bCs/>
          <w:kern w:val="24"/>
          <w:sz w:val="24"/>
          <w:szCs w:val="18"/>
        </w:rPr>
        <w:t>      </w:t>
      </w:r>
      <w:r>
        <w:rPr>
          <w:rFonts w:eastAsia="仿宋"/>
          <w:b/>
          <w:bCs/>
          <w:kern w:val="24"/>
          <w:sz w:val="24"/>
          <w:szCs w:val="18"/>
        </w:rPr>
        <w:t xml:space="preserve">    </w:t>
      </w:r>
      <w:r>
        <w:rPr>
          <w:rFonts w:eastAsia="仿宋" w:cs="Calibri"/>
          <w:b/>
          <w:bCs/>
          <w:kern w:val="24"/>
          <w:sz w:val="24"/>
          <w:szCs w:val="18"/>
        </w:rPr>
        <w:t>    </w:t>
      </w:r>
      <w:r>
        <w:rPr>
          <w:rFonts w:eastAsia="仿宋"/>
          <w:b/>
          <w:bCs/>
          <w:kern w:val="24"/>
          <w:sz w:val="24"/>
          <w:szCs w:val="18"/>
        </w:rPr>
        <w:t xml:space="preserve"> </w:t>
      </w:r>
    </w:p>
    <w:p w14:paraId="76246CDB">
      <w:pPr>
        <w:spacing w:line="360" w:lineRule="auto"/>
        <w:contextualSpacing/>
        <w:rPr>
          <w:rFonts w:eastAsia="仿宋"/>
          <w:b/>
          <w:bCs/>
          <w:kern w:val="24"/>
          <w:sz w:val="24"/>
          <w:szCs w:val="18"/>
        </w:rPr>
      </w:pPr>
      <w:r>
        <w:rPr>
          <w:rFonts w:eastAsia="仿宋"/>
          <w:b/>
          <w:bCs/>
          <w:kern w:val="24"/>
          <w:sz w:val="24"/>
          <w:szCs w:val="18"/>
        </w:rPr>
        <w:t>电话：</w:t>
      </w:r>
      <w:r>
        <w:rPr>
          <w:rFonts w:eastAsia="仿宋"/>
          <w:kern w:val="24"/>
          <w:sz w:val="24"/>
          <w:szCs w:val="18"/>
        </w:rPr>
        <w:t xml:space="preserve">      </w:t>
      </w:r>
      <w:r>
        <w:rPr>
          <w:rFonts w:eastAsia="仿宋"/>
          <w:b/>
          <w:bCs/>
          <w:kern w:val="24"/>
          <w:sz w:val="24"/>
          <w:szCs w:val="18"/>
        </w:rPr>
        <w:t xml:space="preserve">                                电话： </w:t>
      </w:r>
    </w:p>
    <w:p w14:paraId="6E70FAA7">
      <w:pPr>
        <w:spacing w:line="360" w:lineRule="auto"/>
        <w:contextualSpacing/>
        <w:rPr>
          <w:rFonts w:eastAsia="仿宋"/>
          <w:b/>
          <w:bCs/>
          <w:kern w:val="24"/>
          <w:sz w:val="24"/>
          <w:szCs w:val="18"/>
        </w:rPr>
      </w:pPr>
      <w:r>
        <w:rPr>
          <w:rFonts w:hint="eastAsia" w:eastAsia="仿宋"/>
          <w:b/>
          <w:bCs/>
          <w:kern w:val="24"/>
          <w:sz w:val="24"/>
          <w:szCs w:val="18"/>
        </w:rPr>
        <w:t>纳税人</w:t>
      </w:r>
      <w:r>
        <w:rPr>
          <w:rFonts w:eastAsia="仿宋"/>
          <w:b/>
          <w:bCs/>
          <w:kern w:val="24"/>
          <w:sz w:val="24"/>
          <w:szCs w:val="18"/>
        </w:rPr>
        <w:t>识别号</w:t>
      </w:r>
      <w:r>
        <w:rPr>
          <w:rFonts w:hint="eastAsia" w:eastAsia="仿宋"/>
          <w:b/>
          <w:bCs/>
          <w:kern w:val="24"/>
          <w:sz w:val="24"/>
          <w:szCs w:val="18"/>
        </w:rPr>
        <w:t xml:space="preserve">：                              </w:t>
      </w:r>
      <w:r>
        <w:rPr>
          <w:rFonts w:eastAsia="仿宋"/>
          <w:b/>
          <w:bCs/>
          <w:kern w:val="24"/>
          <w:sz w:val="24"/>
          <w:szCs w:val="18"/>
        </w:rPr>
        <w:t>开户银行：</w:t>
      </w:r>
    </w:p>
    <w:p w14:paraId="7F4CC47C">
      <w:pPr>
        <w:spacing w:line="360" w:lineRule="auto"/>
        <w:ind w:firstLine="5301" w:firstLineChars="2200"/>
        <w:contextualSpacing/>
        <w:rPr>
          <w:rFonts w:eastAsia="仿宋"/>
          <w:b/>
          <w:bCs/>
          <w:kern w:val="24"/>
          <w:sz w:val="24"/>
          <w:szCs w:val="18"/>
        </w:rPr>
      </w:pPr>
      <w:r>
        <w:rPr>
          <w:rFonts w:eastAsia="仿宋"/>
          <w:b/>
          <w:bCs/>
          <w:kern w:val="24"/>
          <w:sz w:val="24"/>
          <w:szCs w:val="18"/>
        </w:rPr>
        <w:t>账号：</w:t>
      </w:r>
    </w:p>
    <w:p w14:paraId="3F1AD7EF">
      <w:pPr>
        <w:spacing w:line="360" w:lineRule="auto"/>
        <w:contextualSpacing/>
        <w:rPr>
          <w:rFonts w:hint="eastAsia" w:ascii="宋体" w:hAnsi="宋体"/>
          <w:b/>
          <w:sz w:val="36"/>
        </w:rPr>
      </w:pPr>
      <w:r>
        <w:rPr>
          <w:rFonts w:hint="eastAsia" w:eastAsia="仿宋"/>
          <w:b/>
          <w:kern w:val="24"/>
          <w:sz w:val="24"/>
          <w:szCs w:val="18"/>
        </w:rPr>
        <w:t>签订日期：</w:t>
      </w:r>
      <w:r>
        <w:rPr>
          <w:rFonts w:eastAsia="仿宋"/>
          <w:b/>
          <w:kern w:val="24"/>
          <w:sz w:val="24"/>
          <w:szCs w:val="18"/>
        </w:rPr>
        <w:t xml:space="preserve">    </w:t>
      </w:r>
      <w:r>
        <w:rPr>
          <w:rFonts w:hint="eastAsia" w:eastAsia="仿宋"/>
          <w:b/>
          <w:kern w:val="24"/>
          <w:sz w:val="24"/>
          <w:szCs w:val="18"/>
        </w:rPr>
        <w:t>年</w:t>
      </w:r>
      <w:r>
        <w:rPr>
          <w:rFonts w:eastAsia="仿宋"/>
          <w:b/>
          <w:kern w:val="24"/>
          <w:sz w:val="24"/>
          <w:szCs w:val="18"/>
        </w:rPr>
        <w:t xml:space="preserve">    </w:t>
      </w:r>
      <w:r>
        <w:rPr>
          <w:rFonts w:hint="eastAsia" w:eastAsia="仿宋"/>
          <w:b/>
          <w:kern w:val="24"/>
          <w:sz w:val="24"/>
          <w:szCs w:val="18"/>
        </w:rPr>
        <w:t>月</w:t>
      </w:r>
      <w:r>
        <w:rPr>
          <w:rFonts w:eastAsia="仿宋"/>
          <w:b/>
          <w:kern w:val="24"/>
          <w:sz w:val="24"/>
          <w:szCs w:val="18"/>
        </w:rPr>
        <w:t xml:space="preserve">    </w:t>
      </w:r>
      <w:r>
        <w:rPr>
          <w:rFonts w:hint="eastAsia" w:eastAsia="仿宋"/>
          <w:b/>
          <w:kern w:val="24"/>
          <w:sz w:val="24"/>
          <w:szCs w:val="18"/>
        </w:rPr>
        <w:t>日</w:t>
      </w:r>
      <w:r>
        <w:rPr>
          <w:rFonts w:eastAsia="仿宋"/>
          <w:b/>
          <w:kern w:val="24"/>
          <w:sz w:val="24"/>
          <w:szCs w:val="18"/>
        </w:rPr>
        <w:t xml:space="preserve">  </w:t>
      </w:r>
    </w:p>
    <w:p w14:paraId="03DAD4A7">
      <w:pPr>
        <w:spacing w:before="240" w:line="400" w:lineRule="atLeast"/>
        <w:jc w:val="center"/>
        <w:rPr>
          <w:rFonts w:hint="eastAsia" w:ascii="宋体" w:hAnsi="宋体"/>
          <w:b/>
          <w:sz w:val="36"/>
        </w:rPr>
      </w:pPr>
    </w:p>
    <w:p w14:paraId="7D1CC290">
      <w:pPr>
        <w:spacing w:before="240" w:line="400" w:lineRule="atLeast"/>
        <w:jc w:val="center"/>
        <w:rPr>
          <w:rFonts w:hint="eastAsia" w:ascii="宋体" w:hAnsi="宋体"/>
          <w:b/>
          <w:sz w:val="36"/>
        </w:rPr>
      </w:pPr>
    </w:p>
    <w:p w14:paraId="19C47A92">
      <w:pPr>
        <w:spacing w:before="240" w:line="400" w:lineRule="atLeast"/>
        <w:jc w:val="both"/>
        <w:rPr>
          <w:rFonts w:hint="eastAsia" w:ascii="宋体" w:hAnsi="宋体"/>
          <w:b/>
          <w:sz w:val="36"/>
        </w:rPr>
      </w:pPr>
    </w:p>
    <w:p w14:paraId="219EE505">
      <w:pPr>
        <w:spacing w:before="240" w:line="400" w:lineRule="atLeast"/>
        <w:jc w:val="center"/>
        <w:rPr>
          <w:rFonts w:hint="eastAsia" w:ascii="宋体" w:hAnsi="宋体"/>
          <w:b/>
          <w:sz w:val="36"/>
        </w:rPr>
      </w:pPr>
      <w:r>
        <w:rPr>
          <w:rFonts w:hint="eastAsia" w:ascii="宋体" w:hAnsi="宋体"/>
          <w:b/>
          <w:sz w:val="36"/>
        </w:rPr>
        <w:t>第四部分</w:t>
      </w:r>
      <w:r>
        <w:rPr>
          <w:rFonts w:ascii="宋体" w:hAnsi="宋体"/>
          <w:b/>
          <w:sz w:val="36"/>
        </w:rPr>
        <w:t xml:space="preserve"> </w:t>
      </w:r>
      <w:r>
        <w:rPr>
          <w:rFonts w:hint="eastAsia" w:ascii="宋体" w:hAnsi="宋体"/>
          <w:b/>
          <w:sz w:val="36"/>
        </w:rPr>
        <w:t>附件</w:t>
      </w:r>
    </w:p>
    <w:p w14:paraId="67C4AA36">
      <w:pPr>
        <w:spacing w:line="360" w:lineRule="auto"/>
        <w:rPr>
          <w:rFonts w:ascii="宋体"/>
          <w:sz w:val="24"/>
        </w:rPr>
      </w:pPr>
      <w:r>
        <w:rPr>
          <w:rFonts w:ascii="宋体"/>
          <w:sz w:val="24"/>
        </w:rPr>
        <w:t xml:space="preserve">  </w:t>
      </w:r>
    </w:p>
    <w:p w14:paraId="7EC2B8B3">
      <w:pPr>
        <w:spacing w:line="400" w:lineRule="atLeast"/>
        <w:jc w:val="center"/>
        <w:outlineLvl w:val="0"/>
        <w:rPr>
          <w:rFonts w:ascii="宋体"/>
          <w:sz w:val="28"/>
        </w:rPr>
      </w:pPr>
      <w:r>
        <w:rPr>
          <w:rFonts w:ascii="宋体"/>
          <w:sz w:val="28"/>
        </w:rPr>
        <w:t xml:space="preserve"> (</w:t>
      </w:r>
      <w:r>
        <w:rPr>
          <w:rFonts w:hint="eastAsia" w:ascii="宋体"/>
          <w:sz w:val="28"/>
        </w:rPr>
        <w:t>文件格式</w:t>
      </w:r>
      <w:r>
        <w:rPr>
          <w:rFonts w:ascii="宋体"/>
          <w:sz w:val="28"/>
        </w:rPr>
        <w:t>)</w:t>
      </w:r>
    </w:p>
    <w:p w14:paraId="0F349820">
      <w:pPr>
        <w:spacing w:line="400" w:lineRule="atLeast"/>
        <w:jc w:val="left"/>
        <w:rPr>
          <w:rFonts w:eastAsia="黑体"/>
          <w:sz w:val="30"/>
        </w:rPr>
      </w:pPr>
    </w:p>
    <w:p w14:paraId="6FBCC915">
      <w:pPr>
        <w:spacing w:before="120"/>
        <w:jc w:val="center"/>
        <w:rPr>
          <w:rFonts w:eastAsia="黑体"/>
          <w:sz w:val="30"/>
        </w:rPr>
      </w:pPr>
    </w:p>
    <w:p w14:paraId="387B1314">
      <w:pPr>
        <w:spacing w:before="120"/>
        <w:jc w:val="center"/>
        <w:rPr>
          <w:rFonts w:eastAsia="黑体"/>
          <w:sz w:val="30"/>
        </w:rPr>
      </w:pPr>
      <w:r>
        <w:rPr>
          <w:rFonts w:hint="eastAsia" w:eastAsia="黑体"/>
          <w:sz w:val="30"/>
        </w:rPr>
        <w:t xml:space="preserve">   目  录</w:t>
      </w:r>
    </w:p>
    <w:p w14:paraId="6497C832">
      <w:pPr>
        <w:spacing w:line="600" w:lineRule="exact"/>
        <w:jc w:val="distribute"/>
        <w:rPr>
          <w:rFonts w:ascii="宋体"/>
          <w:sz w:val="24"/>
          <w:vertAlign w:val="subscript"/>
        </w:rPr>
      </w:pPr>
      <w:r>
        <w:rPr>
          <w:rFonts w:hint="eastAsia" w:ascii="宋体" w:eastAsia="黑体"/>
          <w:sz w:val="28"/>
        </w:rPr>
        <w:t xml:space="preserve"> </w:t>
      </w:r>
      <w:r>
        <w:rPr>
          <w:rFonts w:hint="eastAsia" w:ascii="宋体"/>
          <w:sz w:val="24"/>
        </w:rPr>
        <w:t>附件一    法定代表人授权书</w:t>
      </w:r>
      <w:r>
        <w:rPr>
          <w:rFonts w:hint="eastAsia"/>
          <w:sz w:val="24"/>
        </w:rPr>
        <w:t>.</w:t>
      </w:r>
      <w:r>
        <w:rPr>
          <w:rFonts w:ascii="宋体"/>
          <w:sz w:val="24"/>
        </w:rPr>
        <w:t xml:space="preserve">…………………………………………………… </w:t>
      </w:r>
      <w:r>
        <w:rPr>
          <w:rFonts w:hint="eastAsia" w:ascii="宋体"/>
          <w:sz w:val="24"/>
        </w:rPr>
        <w:t>24</w:t>
      </w:r>
    </w:p>
    <w:p w14:paraId="2DE80F84">
      <w:pPr>
        <w:spacing w:line="600" w:lineRule="exact"/>
        <w:jc w:val="distribute"/>
        <w:rPr>
          <w:rFonts w:ascii="宋体"/>
          <w:sz w:val="24"/>
        </w:rPr>
      </w:pPr>
      <w:r>
        <w:rPr>
          <w:rFonts w:hint="eastAsia" w:ascii="宋体"/>
          <w:sz w:val="24"/>
        </w:rPr>
        <w:t xml:space="preserve"> 附件二    中小企业声明函 </w:t>
      </w:r>
      <w:r>
        <w:rPr>
          <w:rFonts w:hint="eastAsia"/>
          <w:sz w:val="24"/>
        </w:rPr>
        <w:t>..</w:t>
      </w:r>
      <w:r>
        <w:rPr>
          <w:rFonts w:ascii="宋体"/>
          <w:sz w:val="24"/>
        </w:rPr>
        <w:t xml:space="preserve">……………………………………………… </w:t>
      </w:r>
      <w:r>
        <w:rPr>
          <w:rFonts w:hint="eastAsia" w:ascii="宋体"/>
          <w:sz w:val="24"/>
        </w:rPr>
        <w:t>25</w:t>
      </w:r>
    </w:p>
    <w:p w14:paraId="3AA7FD44">
      <w:pPr>
        <w:spacing w:line="600" w:lineRule="exact"/>
        <w:jc w:val="distribute"/>
        <w:rPr>
          <w:rFonts w:ascii="宋体"/>
          <w:sz w:val="24"/>
        </w:rPr>
      </w:pPr>
      <w:r>
        <w:rPr>
          <w:rFonts w:hint="eastAsia" w:ascii="宋体"/>
          <w:sz w:val="24"/>
        </w:rPr>
        <w:t xml:space="preserve"> 附件三    报价函</w:t>
      </w:r>
      <w:r>
        <w:rPr>
          <w:rFonts w:ascii="宋体"/>
          <w:sz w:val="24"/>
        </w:rPr>
        <w:t>………………………………………………………………</w:t>
      </w:r>
      <w:r>
        <w:rPr>
          <w:rFonts w:hint="eastAsia" w:ascii="宋体"/>
          <w:sz w:val="24"/>
        </w:rPr>
        <w:t xml:space="preserve"> 26</w:t>
      </w:r>
    </w:p>
    <w:p w14:paraId="59ABEA06">
      <w:pPr>
        <w:spacing w:line="600" w:lineRule="exact"/>
        <w:jc w:val="distribute"/>
        <w:rPr>
          <w:rFonts w:ascii="宋体"/>
          <w:sz w:val="24"/>
        </w:rPr>
      </w:pPr>
      <w:r>
        <w:rPr>
          <w:rFonts w:hint="eastAsia" w:ascii="宋体"/>
          <w:sz w:val="24"/>
        </w:rPr>
        <w:t xml:space="preserve"> 附件四   报价一览表</w:t>
      </w:r>
      <w:r>
        <w:rPr>
          <w:rFonts w:ascii="宋体"/>
          <w:sz w:val="24"/>
        </w:rPr>
        <w:t>…………………………………………………</w:t>
      </w:r>
      <w:r>
        <w:rPr>
          <w:rFonts w:hint="eastAsia" w:ascii="宋体"/>
          <w:sz w:val="24"/>
        </w:rPr>
        <w:t>. 27</w:t>
      </w:r>
    </w:p>
    <w:p w14:paraId="333DDD98">
      <w:pPr>
        <w:spacing w:line="600" w:lineRule="exact"/>
        <w:jc w:val="distribute"/>
        <w:rPr>
          <w:rFonts w:ascii="宋体"/>
          <w:sz w:val="24"/>
        </w:rPr>
      </w:pPr>
      <w:r>
        <w:rPr>
          <w:rFonts w:hint="eastAsia" w:ascii="宋体"/>
          <w:sz w:val="24"/>
        </w:rPr>
        <w:t xml:space="preserve"> 附件五    关于资格的声明函</w:t>
      </w:r>
      <w:r>
        <w:rPr>
          <w:rFonts w:ascii="宋体"/>
          <w:sz w:val="24"/>
        </w:rPr>
        <w:t>…………………………………………………</w:t>
      </w:r>
      <w:r>
        <w:rPr>
          <w:rFonts w:hint="eastAsia" w:ascii="宋体"/>
          <w:sz w:val="24"/>
        </w:rPr>
        <w:t xml:space="preserve"> 28</w:t>
      </w:r>
    </w:p>
    <w:p w14:paraId="676ADBE5">
      <w:pPr>
        <w:spacing w:line="600" w:lineRule="exact"/>
        <w:jc w:val="distribute"/>
        <w:rPr>
          <w:rFonts w:ascii="宋体"/>
          <w:sz w:val="24"/>
        </w:rPr>
      </w:pPr>
      <w:r>
        <w:rPr>
          <w:rFonts w:hint="eastAsia" w:ascii="宋体"/>
          <w:sz w:val="24"/>
        </w:rPr>
        <w:t xml:space="preserve"> 附件六    </w:t>
      </w:r>
      <w:r>
        <w:rPr>
          <w:rFonts w:ascii="宋体"/>
          <w:sz w:val="24"/>
        </w:rPr>
        <w:t xml:space="preserve"> </w:t>
      </w:r>
      <w:r>
        <w:rPr>
          <w:rFonts w:hint="eastAsia" w:ascii="宋体"/>
          <w:sz w:val="24"/>
        </w:rPr>
        <w:t>单位情况表</w:t>
      </w:r>
      <w:r>
        <w:rPr>
          <w:rFonts w:ascii="宋体"/>
          <w:sz w:val="24"/>
        </w:rPr>
        <w:t>…</w:t>
      </w:r>
      <w:r>
        <w:rPr>
          <w:rFonts w:hint="eastAsia"/>
          <w:sz w:val="24"/>
        </w:rPr>
        <w:t>.</w:t>
      </w:r>
      <w:r>
        <w:rPr>
          <w:rFonts w:ascii="宋体"/>
          <w:sz w:val="24"/>
        </w:rPr>
        <w:t>……………………………………………………………</w:t>
      </w:r>
      <w:r>
        <w:rPr>
          <w:rFonts w:hint="eastAsia" w:ascii="宋体"/>
          <w:sz w:val="24"/>
        </w:rPr>
        <w:t>29</w:t>
      </w:r>
    </w:p>
    <w:p w14:paraId="0982CB91">
      <w:pPr>
        <w:pStyle w:val="45"/>
        <w:ind w:firstLine="480"/>
        <w:rPr>
          <w:rFonts w:hint="default"/>
          <w:sz w:val="24"/>
        </w:rPr>
      </w:pPr>
    </w:p>
    <w:p w14:paraId="79C83850">
      <w:pPr>
        <w:jc w:val="distribute"/>
        <w:rPr>
          <w:rFonts w:ascii="宋体"/>
          <w:sz w:val="24"/>
        </w:rPr>
      </w:pPr>
      <w:r>
        <w:rPr>
          <w:rFonts w:hint="eastAsia" w:ascii="宋体"/>
          <w:sz w:val="24"/>
        </w:rPr>
        <w:t xml:space="preserve"> 附件七      项目服务情况人员表</w:t>
      </w:r>
      <w:r>
        <w:rPr>
          <w:rFonts w:hint="eastAsia"/>
          <w:sz w:val="24"/>
        </w:rPr>
        <w:t>.</w:t>
      </w:r>
      <w:r>
        <w:rPr>
          <w:rFonts w:ascii="宋体"/>
          <w:sz w:val="24"/>
        </w:rPr>
        <w:t>………………………………………………………</w:t>
      </w:r>
      <w:r>
        <w:rPr>
          <w:rFonts w:hint="eastAsia" w:ascii="宋体"/>
          <w:sz w:val="24"/>
        </w:rPr>
        <w:t xml:space="preserve">  30</w:t>
      </w:r>
    </w:p>
    <w:p w14:paraId="11254F93">
      <w:pPr>
        <w:pStyle w:val="45"/>
        <w:ind w:firstLine="480"/>
        <w:rPr>
          <w:rFonts w:hint="default"/>
          <w:sz w:val="24"/>
        </w:rPr>
      </w:pPr>
    </w:p>
    <w:p w14:paraId="5F6A6D47">
      <w:pPr>
        <w:rPr>
          <w:rFonts w:ascii="宋体"/>
          <w:sz w:val="24"/>
        </w:rPr>
      </w:pPr>
      <w:r>
        <w:rPr>
          <w:rFonts w:hint="eastAsia" w:ascii="宋体"/>
          <w:sz w:val="24"/>
        </w:rPr>
        <w:t xml:space="preserve"> 附件八      合同条款承诺函</w:t>
      </w:r>
      <w:r>
        <w:rPr>
          <w:rFonts w:ascii="宋体"/>
          <w:sz w:val="24"/>
        </w:rPr>
        <w:t>………………………………………………………………</w:t>
      </w:r>
      <w:r>
        <w:rPr>
          <w:rFonts w:hint="eastAsia" w:ascii="宋体"/>
          <w:sz w:val="24"/>
        </w:rPr>
        <w:t>31</w:t>
      </w:r>
    </w:p>
    <w:p w14:paraId="10EF2373">
      <w:pPr>
        <w:pStyle w:val="45"/>
        <w:ind w:firstLine="480"/>
        <w:rPr>
          <w:rFonts w:hint="default"/>
          <w:sz w:val="24"/>
        </w:rPr>
      </w:pPr>
    </w:p>
    <w:p w14:paraId="412FA069">
      <w:pPr>
        <w:rPr>
          <w:rFonts w:ascii="宋体"/>
          <w:sz w:val="24"/>
        </w:rPr>
      </w:pPr>
      <w:r>
        <w:rPr>
          <w:rFonts w:hint="eastAsia" w:ascii="宋体"/>
          <w:sz w:val="24"/>
        </w:rPr>
        <w:t xml:space="preserve"> 附件九       技术条款应答表</w:t>
      </w:r>
      <w:r>
        <w:rPr>
          <w:rFonts w:ascii="宋体"/>
          <w:sz w:val="24"/>
        </w:rPr>
        <w:t>……………………………………………………………</w:t>
      </w:r>
      <w:r>
        <w:rPr>
          <w:rFonts w:hint="eastAsia" w:ascii="宋体"/>
          <w:sz w:val="24"/>
        </w:rPr>
        <w:t xml:space="preserve"> 32</w:t>
      </w:r>
    </w:p>
    <w:p w14:paraId="5B29A75F">
      <w:pPr>
        <w:pStyle w:val="45"/>
        <w:ind w:firstLine="480"/>
        <w:rPr>
          <w:rFonts w:hint="default"/>
          <w:sz w:val="24"/>
        </w:rPr>
      </w:pPr>
    </w:p>
    <w:p w14:paraId="6806CF6F">
      <w:pPr>
        <w:spacing w:line="240" w:lineRule="atLeast"/>
        <w:jc w:val="distribute"/>
        <w:rPr>
          <w:rFonts w:ascii="宋体"/>
          <w:sz w:val="24"/>
        </w:rPr>
      </w:pPr>
      <w:r>
        <w:rPr>
          <w:rFonts w:hint="eastAsia" w:ascii="宋体"/>
          <w:sz w:val="24"/>
        </w:rPr>
        <w:t xml:space="preserve"> 附件十     </w:t>
      </w:r>
      <w:r>
        <w:rPr>
          <w:rFonts w:hint="eastAsia" w:ascii="宋体" w:hAnsi="宋体"/>
          <w:bCs/>
          <w:sz w:val="24"/>
          <w:szCs w:val="24"/>
        </w:rPr>
        <w:t>残疾人福利性单位声明函</w:t>
      </w:r>
      <w:r>
        <w:rPr>
          <w:rFonts w:ascii="宋体"/>
          <w:sz w:val="24"/>
        </w:rPr>
        <w:t>……………………………………………</w:t>
      </w:r>
      <w:r>
        <w:rPr>
          <w:rFonts w:hint="eastAsia" w:ascii="宋体"/>
          <w:sz w:val="24"/>
        </w:rPr>
        <w:t>42</w:t>
      </w:r>
    </w:p>
    <w:p w14:paraId="6850D30D">
      <w:pPr>
        <w:pStyle w:val="45"/>
        <w:ind w:firstLine="480"/>
        <w:rPr>
          <w:rFonts w:hint="default"/>
          <w:sz w:val="24"/>
        </w:rPr>
      </w:pPr>
    </w:p>
    <w:p w14:paraId="7FBD91FB">
      <w:pPr>
        <w:rPr>
          <w:rFonts w:ascii="宋体"/>
          <w:sz w:val="24"/>
        </w:rPr>
      </w:pPr>
      <w:r>
        <w:rPr>
          <w:rFonts w:hint="eastAsia" w:ascii="宋体"/>
          <w:sz w:val="24"/>
        </w:rPr>
        <w:t xml:space="preserve"> 附件十一     监狱企业声明函</w:t>
      </w:r>
      <w:r>
        <w:rPr>
          <w:rFonts w:ascii="宋体"/>
          <w:sz w:val="24"/>
        </w:rPr>
        <w:t>……………………………………………………………</w:t>
      </w:r>
      <w:r>
        <w:rPr>
          <w:rFonts w:hint="eastAsia" w:ascii="宋体"/>
          <w:sz w:val="24"/>
        </w:rPr>
        <w:t xml:space="preserve"> 43</w:t>
      </w:r>
    </w:p>
    <w:p w14:paraId="2696387B">
      <w:pPr>
        <w:pStyle w:val="45"/>
        <w:ind w:firstLine="0" w:firstLineChars="0"/>
        <w:rPr>
          <w:rFonts w:hint="default"/>
          <w:sz w:val="24"/>
        </w:rPr>
      </w:pPr>
    </w:p>
    <w:p w14:paraId="6C01888B">
      <w:pPr>
        <w:rPr>
          <w:rFonts w:ascii="宋体"/>
          <w:sz w:val="24"/>
        </w:rPr>
      </w:pPr>
      <w:r>
        <w:rPr>
          <w:rFonts w:hint="eastAsia" w:ascii="宋体"/>
          <w:sz w:val="24"/>
        </w:rPr>
        <w:t xml:space="preserve"> 附件十四     中小企业划型标准</w:t>
      </w:r>
      <w:r>
        <w:rPr>
          <w:rFonts w:ascii="宋体"/>
          <w:sz w:val="24"/>
        </w:rPr>
        <w:t>………………………………………………………</w:t>
      </w:r>
      <w:r>
        <w:rPr>
          <w:rFonts w:hint="eastAsia" w:ascii="宋体"/>
          <w:sz w:val="24"/>
        </w:rPr>
        <w:t xml:space="preserve">   44</w:t>
      </w:r>
    </w:p>
    <w:p w14:paraId="11E02FBD">
      <w:pPr>
        <w:widowControl/>
        <w:adjustRightInd/>
        <w:spacing w:line="240" w:lineRule="auto"/>
        <w:jc w:val="left"/>
        <w:textAlignment w:val="auto"/>
        <w:rPr>
          <w:rFonts w:ascii="宋体"/>
          <w:sz w:val="24"/>
        </w:rPr>
      </w:pPr>
      <w:r>
        <w:rPr>
          <w:rFonts w:ascii="宋体"/>
          <w:sz w:val="24"/>
        </w:rPr>
        <w:br w:type="page"/>
      </w:r>
    </w:p>
    <w:p w14:paraId="60942739">
      <w:pPr>
        <w:spacing w:line="420" w:lineRule="exact"/>
        <w:jc w:val="left"/>
        <w:rPr>
          <w:rFonts w:hint="eastAsia" w:ascii="宋体" w:hAnsi="宋体" w:cs="宋体"/>
          <w:sz w:val="24"/>
          <w:szCs w:val="24"/>
        </w:rPr>
      </w:pPr>
      <w:r>
        <w:rPr>
          <w:rFonts w:hint="eastAsia" w:ascii="宋体" w:hAnsi="宋体" w:cs="宋体"/>
          <w:sz w:val="24"/>
          <w:szCs w:val="24"/>
        </w:rPr>
        <w:t>附件一</w:t>
      </w:r>
    </w:p>
    <w:p w14:paraId="2EB18D13">
      <w:pPr>
        <w:spacing w:line="360" w:lineRule="atLeast"/>
        <w:ind w:left="421" w:leftChars="200" w:hanging="1"/>
        <w:jc w:val="center"/>
        <w:outlineLvl w:val="1"/>
        <w:rPr>
          <w:sz w:val="24"/>
        </w:rPr>
      </w:pPr>
      <w:r>
        <w:rPr>
          <w:rFonts w:hint="eastAsia" w:ascii="宋体"/>
          <w:b/>
          <w:sz w:val="28"/>
        </w:rPr>
        <w:t>法定代表人授权书</w:t>
      </w:r>
    </w:p>
    <w:p w14:paraId="6C7DE3CC">
      <w:pPr>
        <w:spacing w:line="360" w:lineRule="auto"/>
        <w:ind w:left="421" w:leftChars="200" w:hanging="1"/>
        <w:rPr>
          <w:sz w:val="24"/>
          <w:u w:val="single"/>
        </w:rPr>
      </w:pPr>
    </w:p>
    <w:p w14:paraId="3498F768">
      <w:pPr>
        <w:spacing w:line="360" w:lineRule="auto"/>
        <w:ind w:left="421" w:leftChars="200" w:hanging="1"/>
        <w:rPr>
          <w:sz w:val="24"/>
          <w:u w:val="single"/>
        </w:rPr>
      </w:pPr>
    </w:p>
    <w:p w14:paraId="6B5812A4">
      <w:pPr>
        <w:spacing w:line="480" w:lineRule="auto"/>
        <w:ind w:left="420" w:leftChars="200" w:firstLine="523"/>
        <w:rPr>
          <w:sz w:val="24"/>
        </w:rPr>
      </w:pPr>
      <w:r>
        <w:rPr>
          <w:rFonts w:hint="eastAsia"/>
          <w:sz w:val="24"/>
        </w:rPr>
        <w:t>本授权书声明：注册于</w:t>
      </w:r>
      <w:r>
        <w:rPr>
          <w:rFonts w:hint="eastAsia"/>
          <w:i/>
          <w:sz w:val="24"/>
          <w:u w:val="single"/>
        </w:rPr>
        <w:t>（国家或地区的名称）</w:t>
      </w:r>
      <w:r>
        <w:rPr>
          <w:rFonts w:hint="eastAsia"/>
          <w:sz w:val="24"/>
        </w:rPr>
        <w:t>的</w:t>
      </w:r>
      <w:r>
        <w:rPr>
          <w:rFonts w:hint="eastAsia"/>
          <w:i/>
          <w:sz w:val="24"/>
          <w:u w:val="single"/>
        </w:rPr>
        <w:t>（公司名称）</w:t>
      </w:r>
      <w:r>
        <w:rPr>
          <w:rFonts w:hint="eastAsia"/>
          <w:sz w:val="24"/>
        </w:rPr>
        <w:t>的在下面签字的</w:t>
      </w:r>
      <w:r>
        <w:rPr>
          <w:rFonts w:hint="eastAsia"/>
          <w:i/>
          <w:sz w:val="24"/>
          <w:u w:val="single"/>
        </w:rPr>
        <w:t>（法定代表人姓名、职务）</w:t>
      </w:r>
      <w:r>
        <w:rPr>
          <w:rFonts w:hint="eastAsia"/>
          <w:sz w:val="24"/>
        </w:rPr>
        <w:t>代表本公司授权</w:t>
      </w:r>
      <w:r>
        <w:rPr>
          <w:rFonts w:hint="eastAsia"/>
          <w:i/>
          <w:sz w:val="24"/>
          <w:u w:val="single"/>
        </w:rPr>
        <w:t>（单位名称）</w:t>
      </w:r>
      <w:r>
        <w:rPr>
          <w:rFonts w:hint="eastAsia"/>
          <w:sz w:val="24"/>
        </w:rPr>
        <w:t>的在下面签字的</w:t>
      </w:r>
      <w:r>
        <w:rPr>
          <w:rFonts w:hint="eastAsia"/>
          <w:i/>
          <w:sz w:val="24"/>
          <w:u w:val="single"/>
        </w:rPr>
        <w:t>（被授权人的姓名、职务）</w:t>
      </w:r>
      <w:r>
        <w:rPr>
          <w:rFonts w:hint="eastAsia"/>
          <w:sz w:val="24"/>
        </w:rPr>
        <w:t>为本公司的合法代理人，就</w:t>
      </w:r>
      <w:r>
        <w:rPr>
          <w:rFonts w:hint="eastAsia"/>
          <w:i/>
          <w:sz w:val="24"/>
          <w:u w:val="single"/>
        </w:rPr>
        <w:t>（项目名称）</w:t>
      </w:r>
      <w:r>
        <w:rPr>
          <w:rFonts w:hint="eastAsia"/>
          <w:sz w:val="24"/>
        </w:rPr>
        <w:t>的采购论证，以本公司名义处理一切与之有关的事宜。</w:t>
      </w:r>
    </w:p>
    <w:p w14:paraId="2CD010D2">
      <w:pPr>
        <w:spacing w:line="480" w:lineRule="auto"/>
        <w:ind w:left="421" w:leftChars="200" w:hanging="1"/>
        <w:rPr>
          <w:sz w:val="24"/>
        </w:rPr>
      </w:pPr>
      <w:r>
        <w:rPr>
          <w:sz w:val="24"/>
        </w:rPr>
        <w:t xml:space="preserve">     </w:t>
      </w:r>
      <w:r>
        <w:rPr>
          <w:rFonts w:hint="eastAsia"/>
          <w:sz w:val="24"/>
        </w:rPr>
        <w:t>本授权书于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日签字生效，特此声明。</w:t>
      </w:r>
    </w:p>
    <w:p w14:paraId="452209DA">
      <w:pPr>
        <w:spacing w:line="360" w:lineRule="auto"/>
        <w:ind w:left="421" w:leftChars="200" w:hanging="1"/>
        <w:rPr>
          <w:sz w:val="24"/>
        </w:rPr>
      </w:pPr>
    </w:p>
    <w:p w14:paraId="45E0C790">
      <w:pPr>
        <w:spacing w:line="360" w:lineRule="auto"/>
        <w:ind w:left="421" w:leftChars="200" w:hanging="1"/>
        <w:rPr>
          <w:sz w:val="24"/>
        </w:rPr>
      </w:pPr>
      <w:r>
        <w:rPr>
          <w:rFonts w:hint="eastAsia"/>
          <w:sz w:val="24"/>
        </w:rPr>
        <w:t>法定代表人签字或签（印）章：</w:t>
      </w:r>
    </w:p>
    <w:p w14:paraId="5B54B135">
      <w:pPr>
        <w:spacing w:line="360" w:lineRule="auto"/>
        <w:ind w:left="421" w:leftChars="200" w:hanging="1"/>
        <w:rPr>
          <w:sz w:val="24"/>
        </w:rPr>
      </w:pPr>
    </w:p>
    <w:p w14:paraId="5B1F2C8C">
      <w:pPr>
        <w:spacing w:line="360" w:lineRule="auto"/>
        <w:ind w:left="421" w:leftChars="200" w:hanging="1"/>
        <w:rPr>
          <w:sz w:val="24"/>
        </w:rPr>
      </w:pPr>
      <w:r>
        <w:rPr>
          <w:rFonts w:hint="eastAsia"/>
          <w:sz w:val="24"/>
        </w:rPr>
        <w:t>授权代表签字：</w:t>
      </w:r>
    </w:p>
    <w:p w14:paraId="55FCDF15">
      <w:pPr>
        <w:spacing w:line="360" w:lineRule="auto"/>
        <w:ind w:left="420" w:leftChars="200"/>
        <w:rPr>
          <w:sz w:val="24"/>
        </w:rPr>
      </w:pPr>
    </w:p>
    <w:p w14:paraId="61071BDE">
      <w:pPr>
        <w:spacing w:line="360" w:lineRule="auto"/>
        <w:ind w:left="420" w:leftChars="200"/>
        <w:rPr>
          <w:sz w:val="24"/>
        </w:rPr>
      </w:pPr>
      <w:r>
        <w:rPr>
          <w:rFonts w:hint="eastAsia"/>
          <w:sz w:val="24"/>
        </w:rPr>
        <w:t>响应人全称（公章）：</w:t>
      </w:r>
    </w:p>
    <w:p w14:paraId="68C4FB6C">
      <w:pPr>
        <w:spacing w:line="360" w:lineRule="auto"/>
        <w:ind w:left="420" w:leftChars="200"/>
        <w:rPr>
          <w:sz w:val="24"/>
        </w:rPr>
      </w:pPr>
    </w:p>
    <w:p w14:paraId="67EE4E06">
      <w:pPr>
        <w:spacing w:line="360" w:lineRule="auto"/>
        <w:ind w:left="420" w:leftChars="200"/>
        <w:rPr>
          <w:sz w:val="24"/>
        </w:rPr>
      </w:pPr>
      <w:r>
        <w:rPr>
          <w:rFonts w:hint="eastAsia"/>
          <w:sz w:val="24"/>
        </w:rPr>
        <w:t>日　期：</w:t>
      </w:r>
    </w:p>
    <w:p w14:paraId="3C343CAF">
      <w:pPr>
        <w:spacing w:line="360" w:lineRule="auto"/>
        <w:ind w:left="421" w:leftChars="200" w:hanging="1"/>
        <w:rPr>
          <w:sz w:val="24"/>
        </w:rPr>
      </w:pPr>
      <w:r>
        <w:rPr>
          <w:sz w:val="24"/>
        </w:rPr>
        <w:t xml:space="preserve">     </w:t>
      </w:r>
    </w:p>
    <w:p w14:paraId="3B08CCC2">
      <w:pPr>
        <w:spacing w:line="360" w:lineRule="auto"/>
        <w:ind w:left="421" w:leftChars="200" w:hanging="1"/>
        <w:rPr>
          <w:sz w:val="24"/>
        </w:rPr>
      </w:pPr>
    </w:p>
    <w:p w14:paraId="5BA3F761">
      <w:pPr>
        <w:spacing w:line="360" w:lineRule="auto"/>
        <w:ind w:left="421" w:leftChars="200" w:hanging="1"/>
        <w:rPr>
          <w:sz w:val="24"/>
        </w:rPr>
      </w:pPr>
    </w:p>
    <w:p w14:paraId="3C563A53">
      <w:pPr>
        <w:spacing w:line="360" w:lineRule="auto"/>
        <w:ind w:left="421" w:leftChars="200" w:hanging="1"/>
        <w:rPr>
          <w:sz w:val="24"/>
        </w:rPr>
      </w:pPr>
    </w:p>
    <w:p w14:paraId="5308662E">
      <w:pPr>
        <w:spacing w:line="360" w:lineRule="auto"/>
        <w:ind w:left="421" w:leftChars="200" w:hanging="1"/>
        <w:rPr>
          <w:sz w:val="24"/>
        </w:rPr>
      </w:pPr>
    </w:p>
    <w:p w14:paraId="0444DF5C">
      <w:pPr>
        <w:spacing w:line="360" w:lineRule="auto"/>
        <w:ind w:left="421" w:leftChars="200" w:hanging="1"/>
        <w:rPr>
          <w:sz w:val="24"/>
        </w:rPr>
      </w:pPr>
    </w:p>
    <w:p w14:paraId="61398E6F">
      <w:pPr>
        <w:spacing w:line="360" w:lineRule="auto"/>
        <w:rPr>
          <w:sz w:val="24"/>
        </w:rPr>
      </w:pPr>
    </w:p>
    <w:p w14:paraId="781A1322">
      <w:pPr>
        <w:spacing w:line="360" w:lineRule="auto"/>
        <w:ind w:left="421" w:leftChars="200" w:hanging="1"/>
        <w:rPr>
          <w:sz w:val="24"/>
          <w:highlight w:val="yellow"/>
        </w:rPr>
      </w:pPr>
    </w:p>
    <w:p w14:paraId="1B5D0540">
      <w:pPr>
        <w:spacing w:line="360" w:lineRule="auto"/>
        <w:ind w:left="421" w:leftChars="200" w:hanging="1"/>
        <w:rPr>
          <w:sz w:val="24"/>
          <w:highlight w:val="yellow"/>
        </w:rPr>
      </w:pPr>
      <w:r>
        <w:rPr>
          <w:rFonts w:hint="eastAsia" w:ascii="宋体" w:hAnsi="宋体"/>
          <w:sz w:val="24"/>
          <w:highlight w:val="yellow"/>
        </w:rPr>
        <w:t>附：法人及被授权人身份证复印件</w:t>
      </w:r>
    </w:p>
    <w:p w14:paraId="5A9F3281">
      <w:pPr>
        <w:spacing w:line="420" w:lineRule="exact"/>
        <w:ind w:firstLine="2700" w:firstLineChars="900"/>
        <w:jc w:val="left"/>
        <w:rPr>
          <w:rFonts w:eastAsia="黑体"/>
          <w:sz w:val="30"/>
        </w:rPr>
      </w:pPr>
    </w:p>
    <w:p w14:paraId="286158EE">
      <w:pPr>
        <w:spacing w:line="420" w:lineRule="exact"/>
        <w:jc w:val="left"/>
        <w:rPr>
          <w:rFonts w:eastAsia="黑体"/>
          <w:sz w:val="30"/>
        </w:rPr>
      </w:pPr>
    </w:p>
    <w:p w14:paraId="399D62AD">
      <w:pPr>
        <w:spacing w:before="240" w:line="400" w:lineRule="atLeast"/>
        <w:rPr>
          <w:rFonts w:eastAsia="黑体"/>
          <w:sz w:val="30"/>
        </w:rPr>
      </w:pPr>
      <w:r>
        <w:rPr>
          <w:rFonts w:hint="eastAsia" w:ascii="宋体" w:hAnsi="宋体" w:cs="宋体"/>
          <w:sz w:val="24"/>
          <w:szCs w:val="24"/>
        </w:rPr>
        <w:t>附件二</w:t>
      </w:r>
      <w:r>
        <w:rPr>
          <w:rFonts w:hint="eastAsia" w:eastAsia="黑体"/>
          <w:sz w:val="30"/>
        </w:rPr>
        <w:t xml:space="preserve">           </w:t>
      </w:r>
    </w:p>
    <w:p w14:paraId="65DF53DF">
      <w:pPr>
        <w:spacing w:before="240" w:line="400" w:lineRule="atLeast"/>
        <w:jc w:val="center"/>
        <w:rPr>
          <w:rFonts w:ascii="宋体"/>
          <w:b/>
          <w:sz w:val="24"/>
          <w:szCs w:val="24"/>
        </w:rPr>
      </w:pPr>
      <w:r>
        <w:rPr>
          <w:rFonts w:hint="eastAsia" w:ascii="宋体"/>
          <w:b/>
          <w:sz w:val="24"/>
          <w:szCs w:val="24"/>
        </w:rPr>
        <w:t>中小企业声明函</w:t>
      </w:r>
    </w:p>
    <w:p w14:paraId="43A187B9">
      <w:pPr>
        <w:spacing w:line="240" w:lineRule="atLeast"/>
        <w:ind w:left="1080" w:leftChars="257" w:hanging="540"/>
        <w:jc w:val="center"/>
        <w:rPr>
          <w:rFonts w:ascii="仿宋_GB2312" w:hAnsi="Arial" w:eastAsia="仿宋_GB2312"/>
          <w:b/>
          <w:sz w:val="24"/>
        </w:rPr>
      </w:pPr>
    </w:p>
    <w:p w14:paraId="26E0ABC3">
      <w:pPr>
        <w:spacing w:line="480" w:lineRule="exact"/>
        <w:rPr>
          <w:rFonts w:cs="宋体"/>
          <w:b/>
          <w:bCs/>
          <w:sz w:val="24"/>
          <w:szCs w:val="24"/>
        </w:rPr>
      </w:pPr>
    </w:p>
    <w:p w14:paraId="142A0C5E">
      <w:pPr>
        <w:tabs>
          <w:tab w:val="left" w:pos="7230"/>
          <w:tab w:val="left" w:pos="7513"/>
        </w:tabs>
        <w:spacing w:line="480" w:lineRule="exact"/>
        <w:ind w:firstLine="480" w:firstLineChars="200"/>
        <w:rPr>
          <w:rFonts w:cs="宋体"/>
          <w:sz w:val="24"/>
          <w:szCs w:val="24"/>
        </w:rPr>
      </w:pPr>
      <w:r>
        <w:rPr>
          <w:rFonts w:hint="eastAsia" w:cs="宋体"/>
          <w:sz w:val="24"/>
          <w:szCs w:val="24"/>
        </w:rPr>
        <w:t>本公司（联合体）郑重声明，根据《政府采购促进中小企业发展管理办法》（财库﹝</w:t>
      </w:r>
      <w:r>
        <w:rPr>
          <w:rFonts w:cs="宋体"/>
          <w:sz w:val="24"/>
          <w:szCs w:val="24"/>
        </w:rPr>
        <w:t>2020</w:t>
      </w:r>
      <w:r>
        <w:rPr>
          <w:rFonts w:hint="eastAsia" w:cs="宋体"/>
          <w:sz w:val="24"/>
          <w:szCs w:val="24"/>
        </w:rPr>
        <w:t>﹞</w:t>
      </w:r>
      <w:r>
        <w:rPr>
          <w:rFonts w:cs="宋体"/>
          <w:sz w:val="24"/>
          <w:szCs w:val="24"/>
        </w:rPr>
        <w:t xml:space="preserve">46 </w:t>
      </w:r>
      <w:r>
        <w:rPr>
          <w:rFonts w:hint="eastAsia" w:cs="宋体"/>
          <w:sz w:val="24"/>
          <w:szCs w:val="24"/>
        </w:rPr>
        <w:t>号）的规定，本公司（联合体）参加</w:t>
      </w:r>
      <w:r>
        <w:rPr>
          <w:rFonts w:hint="eastAsia" w:cs="宋体"/>
          <w:sz w:val="24"/>
          <w:szCs w:val="24"/>
          <w:u w:val="single"/>
        </w:rPr>
        <w:t>（单位名称）</w:t>
      </w:r>
      <w:r>
        <w:rPr>
          <w:rFonts w:hint="eastAsia" w:cs="宋体"/>
          <w:sz w:val="24"/>
          <w:szCs w:val="24"/>
        </w:rPr>
        <w:t>的</w:t>
      </w:r>
      <w:r>
        <w:rPr>
          <w:rFonts w:hint="eastAsia" w:cs="宋体"/>
          <w:sz w:val="24"/>
          <w:szCs w:val="24"/>
          <w:u w:val="single"/>
        </w:rPr>
        <w:t>（项目名称）</w:t>
      </w:r>
      <w:r>
        <w:rPr>
          <w:rFonts w:hint="eastAsia" w:cs="宋体"/>
          <w:sz w:val="24"/>
          <w:szCs w:val="24"/>
        </w:rPr>
        <w:t>采购活动，提供服务或货物全部为符合政策要求的中小企业（或者：服务全部由符合政策要求的中小企业承接）。相关企业（含联合体中的中小企业、签订分包意向协议的中小企业）的具体情况如下：</w:t>
      </w:r>
    </w:p>
    <w:p w14:paraId="2C29324A">
      <w:pPr>
        <w:tabs>
          <w:tab w:val="left" w:pos="7513"/>
        </w:tabs>
        <w:spacing w:line="480" w:lineRule="exact"/>
        <w:rPr>
          <w:rFonts w:cs="宋体"/>
          <w:sz w:val="24"/>
          <w:szCs w:val="24"/>
        </w:rPr>
      </w:pPr>
      <w:r>
        <w:rPr>
          <w:rFonts w:cs="宋体"/>
          <w:sz w:val="24"/>
          <w:szCs w:val="24"/>
        </w:rPr>
        <w:t xml:space="preserve">1. </w:t>
      </w:r>
      <w:r>
        <w:rPr>
          <w:rFonts w:hint="eastAsia" w:cs="宋体"/>
          <w:sz w:val="24"/>
          <w:szCs w:val="24"/>
          <w:u w:val="single"/>
        </w:rPr>
        <w:t>（标的名称）</w:t>
      </w:r>
      <w:r>
        <w:rPr>
          <w:rFonts w:cs="宋体"/>
          <w:sz w:val="24"/>
          <w:szCs w:val="24"/>
        </w:rPr>
        <w:t xml:space="preserve"> </w:t>
      </w:r>
      <w:r>
        <w:rPr>
          <w:rFonts w:hint="eastAsia" w:cs="宋体"/>
          <w:sz w:val="24"/>
          <w:szCs w:val="24"/>
        </w:rPr>
        <w:t>，属于</w:t>
      </w:r>
      <w:r>
        <w:rPr>
          <w:rFonts w:hint="eastAsia" w:cs="宋体"/>
          <w:sz w:val="24"/>
          <w:szCs w:val="24"/>
          <w:u w:val="single"/>
        </w:rPr>
        <w:t>（xx行业）</w:t>
      </w:r>
      <w:r>
        <w:rPr>
          <w:rFonts w:hint="eastAsia" w:cs="宋体"/>
          <w:sz w:val="24"/>
          <w:szCs w:val="24"/>
        </w:rPr>
        <w:t>；承建（承接）企业为</w:t>
      </w:r>
      <w:r>
        <w:rPr>
          <w:rFonts w:hint="eastAsia" w:cs="宋体"/>
          <w:sz w:val="24"/>
          <w:szCs w:val="24"/>
          <w:u w:val="single"/>
        </w:rPr>
        <w:t>（企业名称）</w:t>
      </w:r>
      <w:r>
        <w:rPr>
          <w:rFonts w:hint="eastAsia" w:cs="宋体"/>
          <w:sz w:val="24"/>
          <w:szCs w:val="24"/>
        </w:rPr>
        <w:t>，从业人员</w:t>
      </w:r>
      <w:r>
        <w:rPr>
          <w:rFonts w:cs="宋体"/>
          <w:sz w:val="24"/>
          <w:szCs w:val="24"/>
          <w:u w:val="single"/>
        </w:rPr>
        <w:t xml:space="preserve"> </w:t>
      </w:r>
      <w:r>
        <w:rPr>
          <w:rFonts w:hint="eastAsia" w:cs="宋体"/>
          <w:sz w:val="24"/>
          <w:szCs w:val="24"/>
        </w:rPr>
        <w:t>人，营业收入为</w:t>
      </w:r>
      <w:r>
        <w:rPr>
          <w:rFonts w:cs="宋体"/>
          <w:sz w:val="24"/>
          <w:szCs w:val="24"/>
          <w:u w:val="single"/>
        </w:rPr>
        <w:t xml:space="preserve"> </w:t>
      </w:r>
      <w:r>
        <w:rPr>
          <w:rFonts w:hint="eastAsia" w:cs="宋体"/>
          <w:sz w:val="24"/>
          <w:szCs w:val="24"/>
        </w:rPr>
        <w:t>万元，资产总额为</w:t>
      </w:r>
      <w:r>
        <w:rPr>
          <w:rFonts w:cs="宋体"/>
          <w:sz w:val="24"/>
          <w:szCs w:val="24"/>
          <w:u w:val="single"/>
        </w:rPr>
        <w:t xml:space="preserve"> </w:t>
      </w:r>
      <w:r>
        <w:rPr>
          <w:rFonts w:hint="eastAsia" w:cs="宋体"/>
          <w:sz w:val="24"/>
          <w:szCs w:val="24"/>
        </w:rPr>
        <w:t>万元</w:t>
      </w:r>
      <w:r>
        <w:rPr>
          <w:rFonts w:cs="宋体"/>
          <w:sz w:val="24"/>
          <w:szCs w:val="24"/>
          <w:vertAlign w:val="superscript"/>
        </w:rPr>
        <w:t>1</w:t>
      </w:r>
      <w:r>
        <w:rPr>
          <w:rFonts w:hint="eastAsia" w:cs="宋体"/>
          <w:sz w:val="24"/>
          <w:szCs w:val="24"/>
        </w:rPr>
        <w:t>，属于</w:t>
      </w:r>
      <w:r>
        <w:rPr>
          <w:rFonts w:hint="eastAsia" w:cs="宋体"/>
          <w:sz w:val="24"/>
          <w:szCs w:val="24"/>
          <w:u w:val="single"/>
        </w:rPr>
        <w:t>（中型企业、小型企业、微型企业）</w:t>
      </w:r>
      <w:r>
        <w:rPr>
          <w:rFonts w:hint="eastAsia" w:cs="宋体"/>
          <w:sz w:val="24"/>
          <w:szCs w:val="24"/>
        </w:rPr>
        <w:t>；</w:t>
      </w:r>
    </w:p>
    <w:p w14:paraId="437B06F1">
      <w:pPr>
        <w:tabs>
          <w:tab w:val="left" w:pos="7513"/>
        </w:tabs>
        <w:spacing w:line="480" w:lineRule="exact"/>
        <w:ind w:firstLine="480" w:firstLineChars="200"/>
        <w:rPr>
          <w:rFonts w:cs="宋体"/>
          <w:sz w:val="24"/>
          <w:szCs w:val="24"/>
        </w:rPr>
      </w:pPr>
      <w:r>
        <w:rPr>
          <w:rFonts w:hint="eastAsia" w:cs="宋体"/>
          <w:sz w:val="24"/>
          <w:szCs w:val="24"/>
        </w:rPr>
        <w:t>以上企业，不属于大企业的分支机构，不存在控股股东为大企业的情形，也不存在与大企业的负责人为同一人的情形。</w:t>
      </w:r>
    </w:p>
    <w:p w14:paraId="61C61F05">
      <w:pPr>
        <w:tabs>
          <w:tab w:val="left" w:pos="7513"/>
        </w:tabs>
        <w:spacing w:line="480" w:lineRule="exact"/>
        <w:ind w:firstLine="480" w:firstLineChars="200"/>
        <w:rPr>
          <w:rFonts w:cs="宋体"/>
          <w:sz w:val="24"/>
          <w:szCs w:val="24"/>
        </w:rPr>
      </w:pPr>
      <w:r>
        <w:rPr>
          <w:rFonts w:hint="eastAsia" w:cs="宋体"/>
          <w:sz w:val="24"/>
          <w:szCs w:val="24"/>
        </w:rPr>
        <w:t>本企业对上述声明内容的真实性负责。如有虚假，将依法承担相应责任。</w:t>
      </w:r>
    </w:p>
    <w:p w14:paraId="08A0E9FF">
      <w:pPr>
        <w:tabs>
          <w:tab w:val="left" w:pos="7513"/>
        </w:tabs>
        <w:spacing w:line="480" w:lineRule="exact"/>
        <w:ind w:firstLine="4320" w:firstLineChars="1800"/>
        <w:rPr>
          <w:rFonts w:cs="宋体"/>
          <w:sz w:val="24"/>
          <w:szCs w:val="24"/>
        </w:rPr>
      </w:pPr>
    </w:p>
    <w:p w14:paraId="203D93AF">
      <w:pPr>
        <w:tabs>
          <w:tab w:val="left" w:pos="7513"/>
        </w:tabs>
        <w:spacing w:line="480" w:lineRule="exact"/>
        <w:ind w:firstLine="4800" w:firstLineChars="2000"/>
        <w:rPr>
          <w:rFonts w:cs="宋体"/>
          <w:sz w:val="24"/>
          <w:szCs w:val="24"/>
        </w:rPr>
      </w:pPr>
      <w:r>
        <w:rPr>
          <w:rFonts w:hint="eastAsia" w:cs="宋体"/>
          <w:sz w:val="24"/>
          <w:szCs w:val="24"/>
        </w:rPr>
        <w:t>企业名称（盖章）：</w:t>
      </w:r>
    </w:p>
    <w:p w14:paraId="75577551">
      <w:pPr>
        <w:tabs>
          <w:tab w:val="left" w:pos="7513"/>
        </w:tabs>
        <w:spacing w:line="480" w:lineRule="exact"/>
        <w:ind w:firstLine="4800" w:firstLineChars="2000"/>
        <w:rPr>
          <w:rFonts w:cs="宋体"/>
          <w:sz w:val="24"/>
          <w:szCs w:val="24"/>
        </w:rPr>
      </w:pPr>
      <w:r>
        <w:rPr>
          <w:rFonts w:hint="eastAsia" w:cs="宋体"/>
          <w:sz w:val="24"/>
          <w:szCs w:val="24"/>
        </w:rPr>
        <w:t>日</w:t>
      </w:r>
      <w:r>
        <w:rPr>
          <w:rFonts w:cs="宋体"/>
          <w:sz w:val="24"/>
          <w:szCs w:val="24"/>
        </w:rPr>
        <w:t xml:space="preserve"> </w:t>
      </w:r>
      <w:r>
        <w:rPr>
          <w:rFonts w:hint="eastAsia" w:cs="宋体"/>
          <w:sz w:val="24"/>
          <w:szCs w:val="24"/>
        </w:rPr>
        <w:t>期：</w:t>
      </w:r>
    </w:p>
    <w:p w14:paraId="373C8EFA">
      <w:pPr>
        <w:spacing w:line="420" w:lineRule="exact"/>
        <w:jc w:val="left"/>
        <w:rPr>
          <w:sz w:val="24"/>
          <w:szCs w:val="24"/>
        </w:rPr>
      </w:pPr>
      <w:r>
        <w:rPr>
          <w:rFonts w:eastAsia="黑体"/>
          <w:sz w:val="30"/>
        </w:rPr>
        <w:br w:type="page"/>
      </w:r>
      <w:r>
        <w:rPr>
          <w:rFonts w:hint="eastAsia"/>
          <w:sz w:val="24"/>
          <w:szCs w:val="24"/>
        </w:rPr>
        <w:t>附件三</w:t>
      </w:r>
      <w:r>
        <w:rPr>
          <w:sz w:val="24"/>
          <w:szCs w:val="24"/>
        </w:rPr>
        <w:t xml:space="preserve">                   </w:t>
      </w:r>
    </w:p>
    <w:p w14:paraId="2945CBB0">
      <w:pPr>
        <w:spacing w:line="420" w:lineRule="exact"/>
        <w:jc w:val="center"/>
        <w:rPr>
          <w:b/>
          <w:sz w:val="24"/>
          <w:szCs w:val="24"/>
        </w:rPr>
      </w:pPr>
      <w:r>
        <w:rPr>
          <w:rFonts w:hint="eastAsia"/>
          <w:b/>
          <w:sz w:val="24"/>
          <w:szCs w:val="24"/>
        </w:rPr>
        <w:t>报价函</w:t>
      </w:r>
    </w:p>
    <w:p w14:paraId="75A3E19F">
      <w:pPr>
        <w:spacing w:line="420" w:lineRule="exact"/>
        <w:jc w:val="left"/>
        <w:rPr>
          <w:b/>
          <w:sz w:val="30"/>
        </w:rPr>
      </w:pPr>
    </w:p>
    <w:p w14:paraId="2B1383EE">
      <w:pPr>
        <w:spacing w:line="420" w:lineRule="exact"/>
      </w:pPr>
      <w:r>
        <w:t xml:space="preserve">     </w:t>
      </w:r>
    </w:p>
    <w:p w14:paraId="26B8FBFB">
      <w:pPr>
        <w:spacing w:line="420" w:lineRule="exact"/>
        <w:rPr>
          <w:sz w:val="24"/>
          <w:u w:val="single"/>
        </w:rPr>
      </w:pPr>
      <w:r>
        <w:rPr>
          <w:rFonts w:hint="eastAsia"/>
          <w:sz w:val="24"/>
          <w:u w:val="single"/>
        </w:rPr>
        <w:t>北京大学第六医院：</w:t>
      </w:r>
    </w:p>
    <w:p w14:paraId="21A7A0B4">
      <w:pPr>
        <w:spacing w:line="420" w:lineRule="exact"/>
        <w:rPr>
          <w:sz w:val="24"/>
        </w:rPr>
      </w:pPr>
      <w:r>
        <w:rPr>
          <w:sz w:val="24"/>
        </w:rPr>
        <w:t xml:space="preserve">     </w:t>
      </w:r>
    </w:p>
    <w:p w14:paraId="36CCEF09">
      <w:pPr>
        <w:spacing w:line="420" w:lineRule="exact"/>
        <w:rPr>
          <w:sz w:val="24"/>
        </w:rPr>
      </w:pPr>
      <w:r>
        <w:rPr>
          <w:sz w:val="24"/>
        </w:rPr>
        <w:t xml:space="preserve">     __________________________(</w:t>
      </w:r>
      <w:r>
        <w:rPr>
          <w:rFonts w:hint="eastAsia"/>
          <w:sz w:val="24"/>
        </w:rPr>
        <w:t>响应人全称</w:t>
      </w:r>
      <w:r>
        <w:rPr>
          <w:sz w:val="24"/>
        </w:rPr>
        <w:t>)</w:t>
      </w:r>
      <w:r>
        <w:rPr>
          <w:rFonts w:hint="eastAsia"/>
          <w:sz w:val="24"/>
        </w:rPr>
        <w:t>授权</w:t>
      </w:r>
      <w:r>
        <w:rPr>
          <w:sz w:val="24"/>
        </w:rPr>
        <w:t>____________________ (</w:t>
      </w:r>
      <w:r>
        <w:rPr>
          <w:rFonts w:hint="eastAsia"/>
          <w:sz w:val="24"/>
        </w:rPr>
        <w:t>法定代表人/授权代表姓名</w:t>
      </w:r>
      <w:r>
        <w:rPr>
          <w:sz w:val="24"/>
        </w:rPr>
        <w:t>)____________________(</w:t>
      </w:r>
      <w:r>
        <w:rPr>
          <w:rFonts w:hint="eastAsia"/>
          <w:sz w:val="24"/>
        </w:rPr>
        <w:t>职务、职称</w:t>
      </w:r>
      <w:r>
        <w:rPr>
          <w:sz w:val="24"/>
        </w:rPr>
        <w:t>)</w:t>
      </w:r>
      <w:r>
        <w:rPr>
          <w:rFonts w:hint="eastAsia"/>
          <w:sz w:val="24"/>
        </w:rPr>
        <w:t xml:space="preserve">为全权代表，参加贵方组织的 </w:t>
      </w:r>
      <w:r>
        <w:rPr>
          <w:rFonts w:hint="eastAsia"/>
          <w:sz w:val="24"/>
          <w:u w:val="single"/>
        </w:rPr>
        <w:t xml:space="preserve">                                 （项目名称）</w:t>
      </w:r>
      <w:r>
        <w:rPr>
          <w:rFonts w:hint="eastAsia"/>
          <w:sz w:val="24"/>
        </w:rPr>
        <w:t>的有关活动，并对该项目进行采购论证。为此：</w:t>
      </w:r>
    </w:p>
    <w:p w14:paraId="6EFAF758">
      <w:pPr>
        <w:spacing w:line="420" w:lineRule="exact"/>
        <w:outlineLvl w:val="0"/>
        <w:rPr>
          <w:sz w:val="24"/>
        </w:rPr>
      </w:pPr>
      <w:r>
        <w:rPr>
          <w:sz w:val="24"/>
        </w:rPr>
        <w:t xml:space="preserve">    1</w:t>
      </w:r>
      <w:r>
        <w:rPr>
          <w:rFonts w:hint="eastAsia"/>
          <w:sz w:val="24"/>
        </w:rPr>
        <w:t>、提供采购论证规定的全部论证文件：包括电子版报名资料</w:t>
      </w:r>
      <w:r>
        <w:rPr>
          <w:sz w:val="24"/>
        </w:rPr>
        <w:t>1</w:t>
      </w:r>
      <w:r>
        <w:rPr>
          <w:rFonts w:hint="eastAsia"/>
          <w:sz w:val="24"/>
        </w:rPr>
        <w:t>份，电子版论证文件1份；</w:t>
      </w:r>
    </w:p>
    <w:p w14:paraId="2CEFEB53">
      <w:pPr>
        <w:spacing w:line="420" w:lineRule="exact"/>
        <w:rPr>
          <w:sz w:val="24"/>
        </w:rPr>
      </w:pPr>
      <w:r>
        <w:rPr>
          <w:sz w:val="24"/>
        </w:rPr>
        <w:t xml:space="preserve">    2</w:t>
      </w:r>
      <w:r>
        <w:rPr>
          <w:rFonts w:hint="eastAsia"/>
          <w:sz w:val="24"/>
        </w:rPr>
        <w:t>、采购论证项目总价为</w:t>
      </w:r>
      <w:r>
        <w:rPr>
          <w:sz w:val="24"/>
        </w:rPr>
        <w:t>(</w:t>
      </w:r>
      <w:r>
        <w:rPr>
          <w:rFonts w:hint="eastAsia"/>
          <w:sz w:val="24"/>
        </w:rPr>
        <w:t>大写</w:t>
      </w:r>
      <w:r>
        <w:rPr>
          <w:sz w:val="24"/>
        </w:rPr>
        <w:t>)</w:t>
      </w:r>
      <w:r>
        <w:rPr>
          <w:rFonts w:hint="eastAsia"/>
          <w:sz w:val="24"/>
        </w:rPr>
        <w:t>：</w:t>
      </w:r>
      <w:r>
        <w:rPr>
          <w:rFonts w:hint="eastAsia"/>
          <w:sz w:val="24"/>
          <w:u w:val="single"/>
        </w:rPr>
        <w:t>　　　　　　　　　</w:t>
      </w:r>
      <w:r>
        <w:rPr>
          <w:rFonts w:hint="eastAsia"/>
          <w:b/>
          <w:sz w:val="24"/>
          <w:u w:val="single"/>
        </w:rPr>
        <w:t>元</w:t>
      </w:r>
      <w:r>
        <w:rPr>
          <w:rFonts w:hint="eastAsia"/>
          <w:sz w:val="24"/>
        </w:rPr>
        <w:t>人民币。</w:t>
      </w:r>
    </w:p>
    <w:p w14:paraId="0B23887A">
      <w:pPr>
        <w:spacing w:line="420" w:lineRule="exact"/>
        <w:rPr>
          <w:sz w:val="24"/>
        </w:rPr>
      </w:pPr>
      <w:r>
        <w:rPr>
          <w:sz w:val="24"/>
        </w:rPr>
        <w:t xml:space="preserve">    </w:t>
      </w:r>
      <w:r>
        <w:rPr>
          <w:rFonts w:hint="eastAsia"/>
          <w:sz w:val="24"/>
        </w:rPr>
        <w:t>3、保证忠实地执行买卖双方所签经济合同，并承担合同规定的责任义务。</w:t>
      </w:r>
    </w:p>
    <w:p w14:paraId="6D376212">
      <w:pPr>
        <w:spacing w:line="420" w:lineRule="exact"/>
        <w:ind w:left="839" w:leftChars="228" w:hanging="360" w:hangingChars="150"/>
        <w:rPr>
          <w:sz w:val="24"/>
        </w:rPr>
      </w:pPr>
      <w:r>
        <w:rPr>
          <w:rFonts w:hint="eastAsia"/>
          <w:sz w:val="24"/>
        </w:rPr>
        <w:t>4、</w:t>
      </w:r>
      <w:r>
        <w:rPr>
          <w:rFonts w:hint="eastAsia" w:ascii="宋体"/>
          <w:sz w:val="24"/>
        </w:rPr>
        <w:t>响应人已详细审查全部论证采购文件，包括修改文件（如有的话）以及全部参考资料和有关附件。我们完全理解并同意放弃对这方面有不明及误解的权利。</w:t>
      </w:r>
    </w:p>
    <w:p w14:paraId="00BA3DC3">
      <w:pPr>
        <w:spacing w:line="420" w:lineRule="exact"/>
        <w:ind w:left="840" w:hanging="840" w:hangingChars="350"/>
        <w:rPr>
          <w:rFonts w:ascii="宋体"/>
          <w:sz w:val="24"/>
        </w:rPr>
      </w:pPr>
      <w:r>
        <w:rPr>
          <w:rFonts w:ascii="宋体"/>
          <w:sz w:val="24"/>
        </w:rPr>
        <w:t xml:space="preserve">    </w:t>
      </w:r>
      <w:r>
        <w:rPr>
          <w:rFonts w:hint="eastAsia"/>
          <w:sz w:val="24"/>
        </w:rPr>
        <w:t>6、</w:t>
      </w:r>
      <w:r>
        <w:rPr>
          <w:rFonts w:hint="eastAsia" w:ascii="宋体"/>
          <w:sz w:val="24"/>
        </w:rPr>
        <w:t>响应人同意提供按照贵方可能要求的与其论证有关的一切数据或资料，完全理解贵方不一定要接受最低价的论证文件。</w:t>
      </w:r>
    </w:p>
    <w:p w14:paraId="03E000A4">
      <w:pPr>
        <w:spacing w:line="420" w:lineRule="exact"/>
        <w:ind w:left="839" w:leftChars="228" w:hanging="360" w:hangingChars="150"/>
        <w:rPr>
          <w:rFonts w:ascii="宋体"/>
          <w:sz w:val="24"/>
        </w:rPr>
      </w:pPr>
      <w:r>
        <w:rPr>
          <w:rFonts w:hint="eastAsia"/>
          <w:sz w:val="24"/>
        </w:rPr>
        <w:t>7、保证遵守论证要求中的有关规定。</w:t>
      </w:r>
    </w:p>
    <w:p w14:paraId="438539CB">
      <w:pPr>
        <w:spacing w:line="420" w:lineRule="exact"/>
        <w:rPr>
          <w:sz w:val="24"/>
        </w:rPr>
      </w:pPr>
      <w:r>
        <w:rPr>
          <w:sz w:val="24"/>
        </w:rPr>
        <w:t xml:space="preserve">  </w:t>
      </w:r>
      <w:r>
        <w:rPr>
          <w:rFonts w:hint="eastAsia"/>
          <w:sz w:val="24"/>
        </w:rPr>
        <w:t xml:space="preserve"> </w:t>
      </w:r>
      <w:r>
        <w:rPr>
          <w:sz w:val="24"/>
        </w:rPr>
        <w:t xml:space="preserve"> </w:t>
      </w:r>
      <w:r>
        <w:rPr>
          <w:rFonts w:hint="eastAsia"/>
          <w:sz w:val="24"/>
        </w:rPr>
        <w:t>8、本论证自采购论证之日起</w:t>
      </w:r>
      <w:r>
        <w:rPr>
          <w:sz w:val="24"/>
          <w:u w:val="single"/>
        </w:rPr>
        <w:t>90</w:t>
      </w:r>
      <w:r>
        <w:rPr>
          <w:rFonts w:hint="eastAsia"/>
          <w:sz w:val="24"/>
        </w:rPr>
        <w:t>天内有效。</w:t>
      </w:r>
    </w:p>
    <w:p w14:paraId="6906F825">
      <w:pPr>
        <w:spacing w:line="420" w:lineRule="exact"/>
        <w:rPr>
          <w:sz w:val="24"/>
        </w:rPr>
      </w:pPr>
      <w:r>
        <w:rPr>
          <w:sz w:val="24"/>
        </w:rPr>
        <w:t xml:space="preserve">    </w:t>
      </w:r>
      <w:r>
        <w:rPr>
          <w:rFonts w:hint="eastAsia"/>
          <w:sz w:val="24"/>
        </w:rPr>
        <w:t>9、与本采购论证有关的一切往来通讯请寄：</w:t>
      </w:r>
    </w:p>
    <w:p w14:paraId="4B6A8466">
      <w:pPr>
        <w:spacing w:line="420" w:lineRule="exact"/>
        <w:rPr>
          <w:sz w:val="24"/>
        </w:rPr>
      </w:pPr>
      <w:r>
        <w:rPr>
          <w:rFonts w:hint="eastAsia"/>
          <w:sz w:val="24"/>
        </w:rPr>
        <w:t xml:space="preserve">    </w:t>
      </w:r>
    </w:p>
    <w:p w14:paraId="5066188B">
      <w:pPr>
        <w:spacing w:line="420" w:lineRule="exact"/>
        <w:rPr>
          <w:sz w:val="24"/>
        </w:rPr>
      </w:pPr>
      <w:r>
        <w:rPr>
          <w:sz w:val="24"/>
        </w:rPr>
        <w:t xml:space="preserve">    </w:t>
      </w:r>
      <w:r>
        <w:rPr>
          <w:rFonts w:hint="eastAsia"/>
          <w:sz w:val="24"/>
        </w:rPr>
        <w:t>地址：</w:t>
      </w:r>
      <w:r>
        <w:rPr>
          <w:sz w:val="24"/>
        </w:rPr>
        <w:t>____________________________________________________</w:t>
      </w:r>
    </w:p>
    <w:p w14:paraId="77C85E04">
      <w:pPr>
        <w:spacing w:line="420" w:lineRule="exact"/>
        <w:rPr>
          <w:sz w:val="24"/>
        </w:rPr>
      </w:pPr>
      <w:r>
        <w:rPr>
          <w:sz w:val="24"/>
        </w:rPr>
        <w:t xml:space="preserve">    </w:t>
      </w:r>
      <w:r>
        <w:rPr>
          <w:rFonts w:hint="eastAsia"/>
          <w:sz w:val="24"/>
        </w:rPr>
        <w:t>邮编：</w:t>
      </w:r>
      <w:r>
        <w:rPr>
          <w:sz w:val="24"/>
        </w:rPr>
        <w:t>____________</w:t>
      </w:r>
      <w:r>
        <w:rPr>
          <w:rFonts w:hint="eastAsia"/>
          <w:sz w:val="24"/>
        </w:rPr>
        <w:t>　电话：</w:t>
      </w:r>
      <w:r>
        <w:rPr>
          <w:sz w:val="24"/>
        </w:rPr>
        <w:t>____________</w:t>
      </w:r>
      <w:r>
        <w:rPr>
          <w:rFonts w:hint="eastAsia"/>
          <w:sz w:val="24"/>
        </w:rPr>
        <w:t>　联系人：</w:t>
      </w:r>
      <w:r>
        <w:rPr>
          <w:sz w:val="24"/>
        </w:rPr>
        <w:t>__________</w:t>
      </w:r>
    </w:p>
    <w:p w14:paraId="5CCBB145">
      <w:pPr>
        <w:spacing w:line="420" w:lineRule="exact"/>
        <w:rPr>
          <w:sz w:val="24"/>
          <w:u w:val="single"/>
        </w:rPr>
      </w:pPr>
      <w:r>
        <w:rPr>
          <w:sz w:val="24"/>
        </w:rPr>
        <w:t xml:space="preserve">    </w:t>
      </w:r>
      <w:r>
        <w:rPr>
          <w:rFonts w:hint="eastAsia"/>
          <w:sz w:val="24"/>
        </w:rPr>
        <w:t>电子信箱地址：</w:t>
      </w:r>
      <w:r>
        <w:rPr>
          <w:rFonts w:hint="eastAsia"/>
          <w:sz w:val="24"/>
          <w:u w:val="single"/>
        </w:rPr>
        <w:t xml:space="preserve">                                            </w:t>
      </w:r>
    </w:p>
    <w:p w14:paraId="0D5C7A9D">
      <w:pPr>
        <w:spacing w:line="420" w:lineRule="exact"/>
        <w:rPr>
          <w:sz w:val="24"/>
        </w:rPr>
      </w:pPr>
      <w:r>
        <w:rPr>
          <w:sz w:val="24"/>
        </w:rPr>
        <w:t xml:space="preserve">         </w:t>
      </w:r>
    </w:p>
    <w:p w14:paraId="2FD884A5">
      <w:pPr>
        <w:spacing w:line="420" w:lineRule="exact"/>
        <w:ind w:firstLine="4560"/>
        <w:rPr>
          <w:sz w:val="24"/>
        </w:rPr>
      </w:pPr>
    </w:p>
    <w:p w14:paraId="20657CD8">
      <w:pPr>
        <w:spacing w:line="420" w:lineRule="exact"/>
        <w:ind w:firstLine="3960"/>
        <w:rPr>
          <w:sz w:val="24"/>
        </w:rPr>
      </w:pPr>
      <w:r>
        <w:rPr>
          <w:rFonts w:hint="eastAsia"/>
          <w:sz w:val="24"/>
        </w:rPr>
        <w:t>响应人</w:t>
      </w:r>
      <w:r>
        <w:rPr>
          <w:sz w:val="24"/>
        </w:rPr>
        <w:t>(</w:t>
      </w:r>
      <w:r>
        <w:rPr>
          <w:rFonts w:hint="eastAsia"/>
          <w:sz w:val="24"/>
        </w:rPr>
        <w:t>公章</w:t>
      </w:r>
      <w:r>
        <w:rPr>
          <w:sz w:val="24"/>
        </w:rPr>
        <w:t>)</w:t>
      </w:r>
      <w:r>
        <w:rPr>
          <w:rFonts w:hint="eastAsia"/>
          <w:sz w:val="24"/>
        </w:rPr>
        <w:t>：</w:t>
      </w:r>
    </w:p>
    <w:p w14:paraId="70732835">
      <w:pPr>
        <w:spacing w:line="420" w:lineRule="exact"/>
        <w:ind w:firstLine="3960"/>
        <w:rPr>
          <w:sz w:val="24"/>
        </w:rPr>
      </w:pPr>
    </w:p>
    <w:p w14:paraId="0CDA6CDF">
      <w:pPr>
        <w:spacing w:line="420" w:lineRule="exact"/>
        <w:ind w:firstLine="3960"/>
        <w:rPr>
          <w:sz w:val="24"/>
        </w:rPr>
      </w:pPr>
      <w:r>
        <w:rPr>
          <w:rFonts w:hint="eastAsia"/>
          <w:sz w:val="24"/>
        </w:rPr>
        <w:t>法定代表人/授权代表</w:t>
      </w:r>
      <w:r>
        <w:rPr>
          <w:sz w:val="24"/>
        </w:rPr>
        <w:t>(</w:t>
      </w:r>
      <w:r>
        <w:rPr>
          <w:rFonts w:hint="eastAsia"/>
          <w:sz w:val="24"/>
        </w:rPr>
        <w:t>签字</w:t>
      </w:r>
      <w:r>
        <w:rPr>
          <w:sz w:val="24"/>
        </w:rPr>
        <w:t>)</w:t>
      </w:r>
      <w:r>
        <w:rPr>
          <w:rFonts w:hint="eastAsia"/>
          <w:sz w:val="24"/>
        </w:rPr>
        <w:t>：</w:t>
      </w:r>
    </w:p>
    <w:p w14:paraId="328F64FB">
      <w:pPr>
        <w:spacing w:line="420" w:lineRule="exact"/>
        <w:ind w:firstLine="3960"/>
        <w:rPr>
          <w:sz w:val="24"/>
        </w:rPr>
      </w:pPr>
    </w:p>
    <w:p w14:paraId="4221ACFA">
      <w:pPr>
        <w:spacing w:line="420" w:lineRule="exact"/>
        <w:jc w:val="left"/>
        <w:rPr>
          <w:sz w:val="24"/>
        </w:rPr>
      </w:pPr>
      <w:r>
        <w:rPr>
          <w:sz w:val="24"/>
        </w:rPr>
        <w:t xml:space="preserve">                                 </w:t>
      </w:r>
      <w:r>
        <w:rPr>
          <w:rFonts w:hint="eastAsia"/>
          <w:sz w:val="24"/>
        </w:rPr>
        <w:t>日　期：</w:t>
      </w:r>
    </w:p>
    <w:p w14:paraId="20F5CAB7">
      <w:pPr>
        <w:spacing w:line="420" w:lineRule="exact"/>
        <w:jc w:val="left"/>
        <w:rPr>
          <w:b/>
          <w:sz w:val="30"/>
        </w:rPr>
      </w:pPr>
      <w:r>
        <w:rPr>
          <w:sz w:val="24"/>
        </w:rPr>
        <w:br w:type="page"/>
      </w:r>
      <w:r>
        <w:rPr>
          <w:rFonts w:hint="eastAsia"/>
          <w:sz w:val="24"/>
        </w:rPr>
        <w:t>附件四</w:t>
      </w:r>
      <w:r>
        <w:rPr>
          <w:rFonts w:hint="eastAsia"/>
          <w:b/>
          <w:sz w:val="28"/>
        </w:rPr>
        <w:t xml:space="preserve">  </w:t>
      </w:r>
      <w:r>
        <w:rPr>
          <w:b/>
          <w:sz w:val="28"/>
        </w:rPr>
        <w:t xml:space="preserve">             </w:t>
      </w:r>
      <w:r>
        <w:rPr>
          <w:b/>
          <w:sz w:val="32"/>
        </w:rPr>
        <w:t xml:space="preserve">   </w:t>
      </w:r>
      <w:r>
        <w:rPr>
          <w:rFonts w:hint="eastAsia"/>
          <w:b/>
          <w:sz w:val="30"/>
        </w:rPr>
        <w:t>报价一览表</w:t>
      </w:r>
    </w:p>
    <w:p w14:paraId="106E846F">
      <w:pPr>
        <w:spacing w:line="400" w:lineRule="atLeast"/>
        <w:jc w:val="center"/>
        <w:rPr>
          <w:b/>
          <w:szCs w:val="21"/>
        </w:rPr>
      </w:pPr>
    </w:p>
    <w:p w14:paraId="7ADB4168">
      <w:pPr>
        <w:spacing w:line="360" w:lineRule="atLeast"/>
      </w:pPr>
      <w:r>
        <w:t xml:space="preserve">     </w:t>
      </w:r>
    </w:p>
    <w:p w14:paraId="48691DA1">
      <w:pPr>
        <w:spacing w:line="360" w:lineRule="atLeast"/>
        <w:rPr>
          <w:sz w:val="24"/>
        </w:rPr>
      </w:pPr>
    </w:p>
    <w:p w14:paraId="03A2843B">
      <w:pPr>
        <w:spacing w:line="360" w:lineRule="atLeast"/>
        <w:rPr>
          <w:sz w:val="24"/>
        </w:rPr>
      </w:pPr>
      <w:r>
        <w:rPr>
          <w:rFonts w:hint="eastAsia"/>
          <w:sz w:val="24"/>
        </w:rPr>
        <w:t xml:space="preserve">项目名称： </w:t>
      </w:r>
      <w:r>
        <w:rPr>
          <w:rFonts w:hint="eastAsia"/>
          <w:sz w:val="24"/>
          <w:u w:val="single"/>
        </w:rPr>
        <w:t xml:space="preserve">                                     </w:t>
      </w:r>
    </w:p>
    <w:p w14:paraId="0CB77DA4">
      <w:pPr>
        <w:spacing w:line="360" w:lineRule="atLeast"/>
        <w:rPr>
          <w:sz w:val="24"/>
        </w:rPr>
      </w:pPr>
    </w:p>
    <w:p w14:paraId="765BA483">
      <w:pPr>
        <w:spacing w:line="400" w:lineRule="exact"/>
        <w:rPr>
          <w:sz w:val="24"/>
          <w:u w:val="single"/>
        </w:rPr>
      </w:pPr>
      <w:r>
        <w:rPr>
          <w:rFonts w:hint="eastAsia"/>
          <w:sz w:val="24"/>
        </w:rPr>
        <w:t>响应人名称：</w:t>
      </w:r>
      <w:r>
        <w:rPr>
          <w:rFonts w:hint="eastAsia"/>
          <w:sz w:val="24"/>
          <w:u w:val="single"/>
        </w:rPr>
        <w:t xml:space="preserve">                                     </w:t>
      </w:r>
    </w:p>
    <w:p w14:paraId="34C32EAD">
      <w:pPr>
        <w:tabs>
          <w:tab w:val="left" w:pos="825"/>
        </w:tabs>
        <w:spacing w:after="120" w:line="400" w:lineRule="exact"/>
        <w:jc w:val="left"/>
        <w:rPr>
          <w:sz w:val="24"/>
        </w:rPr>
      </w:pPr>
      <w:r>
        <w:rPr>
          <w:rFonts w:hint="eastAsia"/>
          <w:sz w:val="24"/>
        </w:rPr>
        <w:t xml:space="preserve">                 </w:t>
      </w:r>
    </w:p>
    <w:tbl>
      <w:tblPr>
        <w:tblStyle w:val="27"/>
        <w:tblW w:w="9766"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3008"/>
        <w:gridCol w:w="2445"/>
        <w:gridCol w:w="1605"/>
        <w:gridCol w:w="1875"/>
      </w:tblGrid>
      <w:tr w14:paraId="785BF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833" w:type="dxa"/>
            <w:vAlign w:val="center"/>
          </w:tcPr>
          <w:p w14:paraId="3EE26AB4">
            <w:pPr>
              <w:tabs>
                <w:tab w:val="left" w:pos="825"/>
              </w:tabs>
              <w:spacing w:before="120" w:beforeLines="50" w:after="120" w:afterLines="50" w:line="400" w:lineRule="exact"/>
              <w:jc w:val="center"/>
              <w:rPr>
                <w:b/>
                <w:sz w:val="24"/>
              </w:rPr>
            </w:pPr>
            <w:r>
              <w:rPr>
                <w:rFonts w:hint="eastAsia"/>
                <w:b/>
                <w:sz w:val="24"/>
              </w:rPr>
              <w:t>序号</w:t>
            </w:r>
          </w:p>
        </w:tc>
        <w:tc>
          <w:tcPr>
            <w:tcW w:w="3008" w:type="dxa"/>
            <w:vAlign w:val="center"/>
          </w:tcPr>
          <w:p w14:paraId="0F245CA7">
            <w:pPr>
              <w:tabs>
                <w:tab w:val="left" w:pos="825"/>
              </w:tabs>
              <w:spacing w:before="120" w:beforeLines="50" w:after="120" w:afterLines="50" w:line="400" w:lineRule="exact"/>
              <w:jc w:val="center"/>
              <w:rPr>
                <w:b/>
                <w:sz w:val="24"/>
              </w:rPr>
            </w:pPr>
            <w:r>
              <w:rPr>
                <w:rFonts w:hint="eastAsia"/>
                <w:b/>
                <w:sz w:val="24"/>
              </w:rPr>
              <w:t>名称</w:t>
            </w:r>
          </w:p>
        </w:tc>
        <w:tc>
          <w:tcPr>
            <w:tcW w:w="2445" w:type="dxa"/>
            <w:vAlign w:val="center"/>
          </w:tcPr>
          <w:p w14:paraId="01031D4E">
            <w:pPr>
              <w:tabs>
                <w:tab w:val="left" w:pos="825"/>
              </w:tabs>
              <w:spacing w:before="120" w:beforeLines="50" w:after="120" w:afterLines="50" w:line="400" w:lineRule="exact"/>
              <w:jc w:val="center"/>
              <w:rPr>
                <w:b/>
                <w:sz w:val="24"/>
              </w:rPr>
            </w:pPr>
            <w:r>
              <w:rPr>
                <w:rFonts w:hint="eastAsia"/>
                <w:b/>
                <w:sz w:val="24"/>
              </w:rPr>
              <w:t>数量</w:t>
            </w:r>
          </w:p>
        </w:tc>
        <w:tc>
          <w:tcPr>
            <w:tcW w:w="1605" w:type="dxa"/>
            <w:vAlign w:val="center"/>
          </w:tcPr>
          <w:p w14:paraId="6F87FA5F">
            <w:pPr>
              <w:tabs>
                <w:tab w:val="left" w:pos="825"/>
              </w:tabs>
              <w:spacing w:before="120" w:beforeLines="50" w:after="120" w:afterLines="50" w:line="400" w:lineRule="exact"/>
              <w:jc w:val="center"/>
              <w:rPr>
                <w:b/>
                <w:sz w:val="24"/>
              </w:rPr>
            </w:pPr>
            <w:r>
              <w:rPr>
                <w:rFonts w:hint="eastAsia"/>
                <w:b/>
                <w:sz w:val="24"/>
              </w:rPr>
              <w:t>报价（元）</w:t>
            </w:r>
          </w:p>
        </w:tc>
        <w:tc>
          <w:tcPr>
            <w:tcW w:w="1875" w:type="dxa"/>
            <w:vAlign w:val="center"/>
          </w:tcPr>
          <w:p w14:paraId="4E9D01D4">
            <w:pPr>
              <w:tabs>
                <w:tab w:val="left" w:pos="825"/>
              </w:tabs>
              <w:spacing w:before="120" w:beforeLines="50" w:after="120" w:afterLines="50" w:line="400" w:lineRule="exact"/>
              <w:jc w:val="center"/>
              <w:rPr>
                <w:b/>
                <w:sz w:val="24"/>
              </w:rPr>
            </w:pPr>
            <w:r>
              <w:rPr>
                <w:rFonts w:hint="eastAsia"/>
                <w:b/>
                <w:sz w:val="24"/>
              </w:rPr>
              <w:t>备注</w:t>
            </w:r>
          </w:p>
        </w:tc>
      </w:tr>
      <w:tr w14:paraId="09315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833" w:type="dxa"/>
            <w:vAlign w:val="center"/>
          </w:tcPr>
          <w:p w14:paraId="7AF99C51">
            <w:pPr>
              <w:spacing w:before="120" w:line="400" w:lineRule="exact"/>
              <w:jc w:val="center"/>
              <w:rPr>
                <w:rFonts w:hint="eastAsia" w:ascii="宋体" w:hAnsi="宋体"/>
                <w:sz w:val="24"/>
              </w:rPr>
            </w:pPr>
            <w:r>
              <w:rPr>
                <w:rFonts w:hint="eastAsia" w:ascii="宋体" w:hAnsi="宋体"/>
                <w:sz w:val="24"/>
              </w:rPr>
              <w:t>1</w:t>
            </w:r>
          </w:p>
        </w:tc>
        <w:tc>
          <w:tcPr>
            <w:tcW w:w="3008" w:type="dxa"/>
            <w:vAlign w:val="center"/>
          </w:tcPr>
          <w:p w14:paraId="54EEB75A">
            <w:pPr>
              <w:spacing w:before="120" w:line="400" w:lineRule="exact"/>
              <w:rPr>
                <w:sz w:val="24"/>
              </w:rPr>
            </w:pPr>
          </w:p>
        </w:tc>
        <w:tc>
          <w:tcPr>
            <w:tcW w:w="2445" w:type="dxa"/>
            <w:vAlign w:val="center"/>
          </w:tcPr>
          <w:p w14:paraId="64FCCF22">
            <w:pPr>
              <w:tabs>
                <w:tab w:val="left" w:pos="825"/>
              </w:tabs>
              <w:spacing w:before="120" w:line="400" w:lineRule="exact"/>
              <w:jc w:val="center"/>
              <w:rPr>
                <w:sz w:val="24"/>
              </w:rPr>
            </w:pPr>
            <w:r>
              <w:rPr>
                <w:rFonts w:hint="eastAsia"/>
                <w:sz w:val="24"/>
              </w:rPr>
              <w:t>1套</w:t>
            </w:r>
          </w:p>
        </w:tc>
        <w:tc>
          <w:tcPr>
            <w:tcW w:w="1605" w:type="dxa"/>
            <w:vAlign w:val="center"/>
          </w:tcPr>
          <w:p w14:paraId="51A34A94">
            <w:pPr>
              <w:tabs>
                <w:tab w:val="left" w:pos="825"/>
              </w:tabs>
              <w:spacing w:before="120" w:line="400" w:lineRule="exact"/>
              <w:jc w:val="center"/>
              <w:rPr>
                <w:sz w:val="24"/>
              </w:rPr>
            </w:pPr>
          </w:p>
        </w:tc>
        <w:tc>
          <w:tcPr>
            <w:tcW w:w="1875" w:type="dxa"/>
            <w:vAlign w:val="center"/>
          </w:tcPr>
          <w:p w14:paraId="0070F9F1">
            <w:pPr>
              <w:tabs>
                <w:tab w:val="left" w:pos="825"/>
              </w:tabs>
              <w:spacing w:before="120" w:line="400" w:lineRule="exact"/>
              <w:jc w:val="center"/>
              <w:rPr>
                <w:sz w:val="24"/>
              </w:rPr>
            </w:pPr>
          </w:p>
        </w:tc>
      </w:tr>
    </w:tbl>
    <w:p w14:paraId="448E92BD">
      <w:pPr>
        <w:pStyle w:val="13"/>
        <w:spacing w:before="360" w:line="400" w:lineRule="exact"/>
      </w:pPr>
    </w:p>
    <w:p w14:paraId="2CA03B55">
      <w:pPr>
        <w:pStyle w:val="13"/>
        <w:spacing w:before="360" w:line="400" w:lineRule="exact"/>
        <w:rPr>
          <w:u w:val="single"/>
        </w:rPr>
      </w:pPr>
      <w:r>
        <w:rPr>
          <w:rFonts w:hint="eastAsia"/>
        </w:rPr>
        <w:t>采购论证总价大写金额：</w:t>
      </w:r>
      <w:r>
        <w:rPr>
          <w:rFonts w:hint="eastAsia"/>
          <w:u w:val="single"/>
        </w:rPr>
        <w:t xml:space="preserve">                               </w:t>
      </w:r>
    </w:p>
    <w:p w14:paraId="1A1105CC">
      <w:pPr>
        <w:spacing w:line="400" w:lineRule="exact"/>
      </w:pPr>
    </w:p>
    <w:p w14:paraId="1A181564">
      <w:pPr>
        <w:spacing w:line="360" w:lineRule="auto"/>
        <w:rPr>
          <w:sz w:val="24"/>
        </w:rPr>
      </w:pPr>
      <w:r>
        <w:rPr>
          <w:rFonts w:hint="eastAsia"/>
          <w:sz w:val="24"/>
        </w:rPr>
        <w:t>响应人（公章）：</w:t>
      </w:r>
      <w:r>
        <w:rPr>
          <w:rFonts w:hint="eastAsia"/>
          <w:u w:val="single"/>
        </w:rPr>
        <w:t xml:space="preserve">                                          </w:t>
      </w:r>
    </w:p>
    <w:p w14:paraId="28F94C3C">
      <w:pPr>
        <w:spacing w:line="360" w:lineRule="auto"/>
        <w:rPr>
          <w:sz w:val="24"/>
        </w:rPr>
      </w:pPr>
    </w:p>
    <w:p w14:paraId="7EEE6865">
      <w:pPr>
        <w:spacing w:line="360" w:lineRule="auto"/>
        <w:rPr>
          <w:sz w:val="24"/>
        </w:rPr>
      </w:pPr>
      <w:r>
        <w:rPr>
          <w:rFonts w:hint="eastAsia"/>
          <w:sz w:val="24"/>
        </w:rPr>
        <w:t>法定代表人/授权代表（签字）：</w:t>
      </w:r>
      <w:r>
        <w:rPr>
          <w:rFonts w:hint="eastAsia"/>
          <w:u w:val="single"/>
        </w:rPr>
        <w:t xml:space="preserve">                           </w:t>
      </w:r>
    </w:p>
    <w:p w14:paraId="1B27D94A">
      <w:pPr>
        <w:spacing w:line="360" w:lineRule="auto"/>
        <w:rPr>
          <w:sz w:val="24"/>
        </w:rPr>
      </w:pPr>
    </w:p>
    <w:p w14:paraId="62C7A341">
      <w:pPr>
        <w:spacing w:line="360" w:lineRule="auto"/>
        <w:rPr>
          <w:rFonts w:eastAsia="仿宋_GB2312"/>
          <w:sz w:val="24"/>
        </w:rPr>
      </w:pPr>
      <w:r>
        <w:rPr>
          <w:rFonts w:hint="eastAsia"/>
          <w:sz w:val="24"/>
        </w:rPr>
        <w:t>日         期：</w:t>
      </w:r>
      <w:r>
        <w:rPr>
          <w:rFonts w:hint="eastAsia"/>
          <w:u w:val="single"/>
        </w:rPr>
        <w:t xml:space="preserve">                                           </w:t>
      </w:r>
    </w:p>
    <w:p w14:paraId="1FCED75F">
      <w:pPr>
        <w:pStyle w:val="26"/>
        <w:ind w:left="0" w:leftChars="0" w:firstLine="0" w:firstLineChars="0"/>
        <w:rPr>
          <w:rFonts w:eastAsia="仿宋_GB2312"/>
          <w:b/>
          <w:bCs/>
          <w:sz w:val="24"/>
        </w:rPr>
      </w:pPr>
    </w:p>
    <w:p w14:paraId="5D291A6C">
      <w:pPr>
        <w:pStyle w:val="26"/>
        <w:ind w:left="0" w:leftChars="0" w:firstLine="0" w:firstLineChars="0"/>
        <w:rPr>
          <w:rFonts w:eastAsia="仿宋_GB2312"/>
          <w:b/>
          <w:bCs/>
          <w:sz w:val="24"/>
        </w:rPr>
      </w:pPr>
    </w:p>
    <w:p w14:paraId="0CE782F2">
      <w:pPr>
        <w:pStyle w:val="26"/>
        <w:ind w:left="0" w:leftChars="0" w:firstLine="0" w:firstLineChars="0"/>
        <w:rPr>
          <w:rFonts w:eastAsia="仿宋_GB2312"/>
          <w:b/>
          <w:bCs/>
          <w:sz w:val="24"/>
        </w:rPr>
      </w:pPr>
    </w:p>
    <w:p w14:paraId="28972BFF">
      <w:pPr>
        <w:pStyle w:val="26"/>
        <w:ind w:left="0" w:leftChars="0" w:firstLine="0" w:firstLineChars="0"/>
        <w:rPr>
          <w:rFonts w:eastAsia="仿宋_GB2312"/>
          <w:b/>
          <w:bCs/>
          <w:sz w:val="24"/>
        </w:rPr>
      </w:pPr>
    </w:p>
    <w:p w14:paraId="4A7FA450">
      <w:pPr>
        <w:pStyle w:val="26"/>
        <w:ind w:left="0" w:leftChars="0" w:firstLine="0" w:firstLineChars="0"/>
        <w:rPr>
          <w:rFonts w:eastAsia="仿宋_GB2312"/>
          <w:b/>
          <w:bCs/>
          <w:sz w:val="24"/>
        </w:rPr>
      </w:pPr>
    </w:p>
    <w:p w14:paraId="1DCF6044">
      <w:pPr>
        <w:pStyle w:val="26"/>
        <w:ind w:left="0" w:leftChars="0" w:firstLine="0" w:firstLineChars="0"/>
        <w:rPr>
          <w:rFonts w:eastAsia="仿宋_GB2312"/>
          <w:b/>
          <w:bCs/>
          <w:sz w:val="24"/>
        </w:rPr>
      </w:pPr>
    </w:p>
    <w:p w14:paraId="37ACC3F4">
      <w:pPr>
        <w:pStyle w:val="26"/>
        <w:ind w:left="0" w:leftChars="0" w:firstLine="0" w:firstLineChars="0"/>
        <w:rPr>
          <w:rFonts w:eastAsia="仿宋_GB2312"/>
          <w:b/>
          <w:bCs/>
          <w:sz w:val="24"/>
        </w:rPr>
      </w:pPr>
    </w:p>
    <w:p w14:paraId="79E64AC4">
      <w:pPr>
        <w:pStyle w:val="26"/>
        <w:ind w:left="0" w:leftChars="0" w:firstLine="0" w:firstLineChars="0"/>
        <w:jc w:val="left"/>
        <w:rPr>
          <w:rFonts w:eastAsia="仿宋_GB2312"/>
          <w:b/>
          <w:bCs/>
          <w:sz w:val="24"/>
        </w:rPr>
      </w:pPr>
      <w:r>
        <w:rPr>
          <w:rFonts w:hint="eastAsia" w:ascii="宋体" w:hAnsi="宋体" w:cs="宋体"/>
          <w:sz w:val="24"/>
        </w:rPr>
        <w:t xml:space="preserve">附件五  </w:t>
      </w:r>
      <w:r>
        <w:rPr>
          <w:rFonts w:hint="eastAsia" w:eastAsia="仿宋_GB2312"/>
          <w:b/>
          <w:bCs/>
          <w:sz w:val="24"/>
        </w:rPr>
        <w:t xml:space="preserve">         </w:t>
      </w:r>
    </w:p>
    <w:p w14:paraId="12CF4D52">
      <w:pPr>
        <w:spacing w:line="360" w:lineRule="atLeast"/>
        <w:jc w:val="center"/>
        <w:rPr>
          <w:rFonts w:ascii="宋体"/>
          <w:sz w:val="24"/>
        </w:rPr>
      </w:pPr>
      <w:r>
        <w:rPr>
          <w:rFonts w:hint="eastAsia" w:ascii="宋体"/>
          <w:b/>
          <w:sz w:val="28"/>
        </w:rPr>
        <w:t>关于资格的声明函</w:t>
      </w:r>
    </w:p>
    <w:p w14:paraId="35D6100B">
      <w:pPr>
        <w:spacing w:line="360" w:lineRule="atLeast"/>
        <w:rPr>
          <w:rFonts w:ascii="宋体"/>
          <w:sz w:val="24"/>
        </w:rPr>
      </w:pPr>
      <w:r>
        <w:rPr>
          <w:rFonts w:ascii="宋体"/>
          <w:sz w:val="24"/>
        </w:rPr>
        <w:t xml:space="preserve">     </w:t>
      </w:r>
    </w:p>
    <w:p w14:paraId="703233E2">
      <w:pPr>
        <w:spacing w:line="360" w:lineRule="atLeast"/>
        <w:rPr>
          <w:rFonts w:ascii="宋体"/>
          <w:sz w:val="24"/>
        </w:rPr>
      </w:pPr>
      <w:r>
        <w:rPr>
          <w:rFonts w:ascii="宋体"/>
        </w:rPr>
        <w:t>___________________________</w:t>
      </w:r>
      <w:r>
        <w:rPr>
          <w:rFonts w:hint="eastAsia" w:ascii="宋体"/>
          <w:sz w:val="24"/>
        </w:rPr>
        <w:t>：</w:t>
      </w:r>
    </w:p>
    <w:p w14:paraId="50FD66A7">
      <w:pPr>
        <w:spacing w:line="360" w:lineRule="atLeast"/>
        <w:rPr>
          <w:rFonts w:ascii="宋体"/>
          <w:sz w:val="24"/>
        </w:rPr>
      </w:pPr>
      <w:r>
        <w:rPr>
          <w:rFonts w:ascii="宋体"/>
          <w:sz w:val="24"/>
        </w:rPr>
        <w:t xml:space="preserve">    </w:t>
      </w:r>
    </w:p>
    <w:p w14:paraId="2457F0C2">
      <w:pPr>
        <w:spacing w:line="360" w:lineRule="atLeast"/>
        <w:rPr>
          <w:rFonts w:ascii="宋体"/>
          <w:sz w:val="24"/>
        </w:rPr>
      </w:pPr>
      <w:r>
        <w:rPr>
          <w:rFonts w:ascii="宋体"/>
          <w:sz w:val="24"/>
        </w:rPr>
        <w:t xml:space="preserve">    </w:t>
      </w:r>
      <w:r>
        <w:rPr>
          <w:rFonts w:hint="eastAsia" w:ascii="宋体"/>
          <w:sz w:val="24"/>
        </w:rPr>
        <w:t>关于贵方</w:t>
      </w:r>
      <w:r>
        <w:rPr>
          <w:rFonts w:ascii="宋体"/>
        </w:rPr>
        <w:t>______</w:t>
      </w:r>
      <w:r>
        <w:rPr>
          <w:rFonts w:hint="eastAsia" w:ascii="宋体"/>
          <w:u w:val="single"/>
        </w:rPr>
        <w:t>（项目名称）</w:t>
      </w:r>
      <w:r>
        <w:rPr>
          <w:rFonts w:ascii="宋体"/>
        </w:rPr>
        <w:t>___</w:t>
      </w:r>
      <w:r>
        <w:rPr>
          <w:rFonts w:hint="eastAsia" w:ascii="宋体"/>
          <w:u w:val="single"/>
        </w:rPr>
        <w:t xml:space="preserve">        </w:t>
      </w:r>
      <w:r>
        <w:rPr>
          <w:rFonts w:hint="eastAsia" w:ascii="宋体"/>
          <w:sz w:val="24"/>
          <w:szCs w:val="24"/>
        </w:rPr>
        <w:t>的采购论证</w:t>
      </w:r>
      <w:r>
        <w:rPr>
          <w:rFonts w:hint="eastAsia" w:ascii="宋体"/>
          <w:sz w:val="24"/>
        </w:rPr>
        <w:t>，本签字人愿意参加论证，提供论证规定的</w:t>
      </w:r>
      <w:r>
        <w:rPr>
          <w:rFonts w:ascii="宋体"/>
        </w:rPr>
        <w:t>_______________________</w:t>
      </w:r>
      <w:r>
        <w:rPr>
          <w:rFonts w:hint="eastAsia" w:ascii="宋体"/>
          <w:sz w:val="24"/>
        </w:rPr>
        <w:t>（货物和服务名称），并证明提交的下列文件和说明是准确的和真实的。</w:t>
      </w:r>
    </w:p>
    <w:p w14:paraId="5CBBFF04">
      <w:pPr>
        <w:spacing w:line="360" w:lineRule="atLeast"/>
        <w:rPr>
          <w:rFonts w:ascii="宋体"/>
          <w:sz w:val="24"/>
        </w:rPr>
      </w:pPr>
      <w:r>
        <w:rPr>
          <w:rFonts w:ascii="宋体"/>
          <w:sz w:val="24"/>
        </w:rPr>
        <w:t xml:space="preserve">    </w:t>
      </w:r>
    </w:p>
    <w:p w14:paraId="333333AA">
      <w:pPr>
        <w:spacing w:line="360" w:lineRule="atLeast"/>
        <w:rPr>
          <w:rFonts w:ascii="宋体"/>
          <w:sz w:val="24"/>
        </w:rPr>
      </w:pPr>
      <w:r>
        <w:rPr>
          <w:rFonts w:ascii="宋体"/>
          <w:sz w:val="24"/>
        </w:rPr>
        <w:t xml:space="preserve">    </w:t>
      </w:r>
      <w:r>
        <w:rPr>
          <w:rFonts w:hint="eastAsia" w:ascii="宋体"/>
          <w:sz w:val="24"/>
        </w:rPr>
        <w:t>1</w:t>
      </w:r>
      <w:r>
        <w:rPr>
          <w:rFonts w:ascii="宋体"/>
          <w:sz w:val="24"/>
        </w:rPr>
        <w:t>.</w:t>
      </w:r>
      <w:r>
        <w:rPr>
          <w:rFonts w:hint="eastAsia" w:ascii="宋体"/>
          <w:sz w:val="24"/>
        </w:rPr>
        <w:t>我方的资格报名文件电子版一份。</w:t>
      </w:r>
    </w:p>
    <w:p w14:paraId="4E51DA39">
      <w:pPr>
        <w:spacing w:line="360" w:lineRule="atLeast"/>
        <w:rPr>
          <w:rFonts w:ascii="宋体"/>
          <w:sz w:val="24"/>
        </w:rPr>
      </w:pPr>
      <w:r>
        <w:rPr>
          <w:rFonts w:ascii="宋体"/>
          <w:sz w:val="24"/>
        </w:rPr>
        <w:t xml:space="preserve">    </w:t>
      </w:r>
    </w:p>
    <w:p w14:paraId="352D91E7">
      <w:pPr>
        <w:spacing w:line="360" w:lineRule="atLeast"/>
        <w:rPr>
          <w:rFonts w:ascii="宋体"/>
          <w:sz w:val="24"/>
        </w:rPr>
      </w:pPr>
      <w:r>
        <w:rPr>
          <w:rFonts w:ascii="宋体"/>
          <w:sz w:val="24"/>
        </w:rPr>
        <w:t xml:space="preserve">    </w:t>
      </w:r>
      <w:r>
        <w:rPr>
          <w:rFonts w:hint="eastAsia" w:ascii="宋体"/>
          <w:sz w:val="24"/>
        </w:rPr>
        <w:t>2</w:t>
      </w:r>
      <w:r>
        <w:rPr>
          <w:rFonts w:ascii="宋体"/>
          <w:sz w:val="24"/>
        </w:rPr>
        <w:t>.</w:t>
      </w:r>
      <w:r>
        <w:rPr>
          <w:rFonts w:hint="eastAsia" w:ascii="宋体"/>
          <w:sz w:val="24"/>
        </w:rPr>
        <w:t>本签字人确认资格报名文件中的说明是真实的、准确的。</w:t>
      </w:r>
    </w:p>
    <w:p w14:paraId="3043128D">
      <w:pPr>
        <w:spacing w:line="360" w:lineRule="atLeast"/>
        <w:rPr>
          <w:rFonts w:ascii="宋体"/>
          <w:sz w:val="24"/>
        </w:rPr>
      </w:pPr>
      <w:r>
        <w:rPr>
          <w:rFonts w:ascii="宋体"/>
          <w:sz w:val="24"/>
        </w:rPr>
        <w:t xml:space="preserve">     </w:t>
      </w:r>
    </w:p>
    <w:p w14:paraId="182B7794">
      <w:pPr>
        <w:spacing w:line="360" w:lineRule="atLeast"/>
        <w:rPr>
          <w:rFonts w:ascii="宋体"/>
          <w:sz w:val="24"/>
        </w:rPr>
      </w:pPr>
      <w:r>
        <w:rPr>
          <w:rFonts w:ascii="宋体"/>
          <w:sz w:val="24"/>
        </w:rPr>
        <w:t xml:space="preserve">    </w:t>
      </w:r>
    </w:p>
    <w:p w14:paraId="56971FC3">
      <w:pPr>
        <w:spacing w:before="120" w:beforeLines="50" w:line="400" w:lineRule="exact"/>
        <w:ind w:firstLine="360" w:firstLineChars="150"/>
        <w:rPr>
          <w:sz w:val="24"/>
        </w:rPr>
      </w:pPr>
      <w:r>
        <w:rPr>
          <w:rFonts w:hint="eastAsia"/>
          <w:sz w:val="24"/>
        </w:rPr>
        <w:t>响应人名称（盖章）：</w:t>
      </w:r>
      <w:r>
        <w:rPr>
          <w:sz w:val="24"/>
        </w:rPr>
        <w:t>___________________</w:t>
      </w:r>
    </w:p>
    <w:p w14:paraId="7EAA621D">
      <w:pPr>
        <w:spacing w:before="120" w:beforeLines="50" w:line="400" w:lineRule="exact"/>
        <w:ind w:firstLine="360" w:firstLineChars="150"/>
        <w:rPr>
          <w:sz w:val="24"/>
        </w:rPr>
      </w:pPr>
      <w:r>
        <w:rPr>
          <w:rFonts w:hint="eastAsia"/>
          <w:sz w:val="24"/>
        </w:rPr>
        <w:t>法定代表人/授权代表（签字）：</w:t>
      </w:r>
      <w:r>
        <w:rPr>
          <w:sz w:val="24"/>
        </w:rPr>
        <w:t>___________________</w:t>
      </w:r>
    </w:p>
    <w:p w14:paraId="6982F06A">
      <w:pPr>
        <w:spacing w:before="120" w:beforeLines="50" w:line="400" w:lineRule="exact"/>
        <w:ind w:firstLine="360" w:firstLineChars="150"/>
        <w:rPr>
          <w:sz w:val="24"/>
        </w:rPr>
      </w:pPr>
      <w:r>
        <w:rPr>
          <w:rFonts w:hint="eastAsia"/>
          <w:sz w:val="24"/>
        </w:rPr>
        <w:t>日   期：</w:t>
      </w:r>
      <w:r>
        <w:rPr>
          <w:sz w:val="24"/>
        </w:rPr>
        <w:t xml:space="preserve">___________________     </w:t>
      </w:r>
    </w:p>
    <w:p w14:paraId="5F4DF257">
      <w:pPr>
        <w:pStyle w:val="26"/>
        <w:ind w:left="0" w:leftChars="0" w:firstLine="0" w:firstLineChars="0"/>
        <w:jc w:val="center"/>
        <w:rPr>
          <w:rFonts w:eastAsia="仿宋_GB2312"/>
          <w:b/>
          <w:bCs/>
          <w:sz w:val="24"/>
        </w:rPr>
      </w:pPr>
    </w:p>
    <w:p w14:paraId="4C56D9A8">
      <w:pPr>
        <w:pStyle w:val="26"/>
        <w:ind w:left="0" w:leftChars="0" w:firstLine="0" w:firstLineChars="0"/>
        <w:rPr>
          <w:rFonts w:eastAsia="仿宋_GB2312"/>
          <w:sz w:val="24"/>
        </w:rPr>
      </w:pPr>
    </w:p>
    <w:p w14:paraId="3AE8EB02">
      <w:pPr>
        <w:jc w:val="left"/>
        <w:outlineLvl w:val="0"/>
        <w:rPr>
          <w:rFonts w:eastAsia="黑体"/>
          <w:sz w:val="24"/>
        </w:rPr>
        <w:sectPr>
          <w:headerReference r:id="rId5" w:type="default"/>
          <w:footerReference r:id="rId6" w:type="default"/>
          <w:pgSz w:w="11907" w:h="16840"/>
          <w:pgMar w:top="1588" w:right="1134" w:bottom="1814" w:left="1418" w:header="851" w:footer="737" w:gutter="0"/>
          <w:cols w:space="720" w:num="1"/>
          <w:docGrid w:linePitch="285" w:charSpace="0"/>
        </w:sectPr>
      </w:pPr>
    </w:p>
    <w:p w14:paraId="148C7190">
      <w:pPr>
        <w:spacing w:line="600" w:lineRule="exact"/>
        <w:jc w:val="left"/>
        <w:rPr>
          <w:rFonts w:ascii="宋体"/>
          <w:b/>
          <w:sz w:val="28"/>
          <w:szCs w:val="28"/>
        </w:rPr>
      </w:pPr>
      <w:r>
        <w:rPr>
          <w:rFonts w:hint="eastAsia" w:ascii="宋体"/>
          <w:sz w:val="24"/>
          <w:szCs w:val="24"/>
        </w:rPr>
        <w:t>附件六</w:t>
      </w:r>
      <w:r>
        <w:rPr>
          <w:rFonts w:hint="eastAsia" w:ascii="宋体"/>
          <w:b/>
          <w:sz w:val="28"/>
          <w:szCs w:val="28"/>
        </w:rPr>
        <w:t xml:space="preserve">    </w:t>
      </w:r>
    </w:p>
    <w:p w14:paraId="6AED5FE0">
      <w:pPr>
        <w:spacing w:line="360" w:lineRule="atLeast"/>
        <w:rPr>
          <w:rFonts w:ascii="宋体"/>
          <w:b/>
          <w:sz w:val="28"/>
        </w:rPr>
      </w:pPr>
      <w:r>
        <w:rPr>
          <w:rFonts w:hint="eastAsia"/>
          <w:b/>
          <w:sz w:val="28"/>
          <w:szCs w:val="28"/>
        </w:rPr>
        <w:t xml:space="preserve">                         </w:t>
      </w:r>
      <w:r>
        <w:rPr>
          <w:rFonts w:hint="eastAsia" w:ascii="宋体"/>
          <w:b/>
          <w:sz w:val="28"/>
        </w:rPr>
        <w:t>响应人单位情况表</w:t>
      </w:r>
    </w:p>
    <w:p w14:paraId="2F8407EA">
      <w:pPr>
        <w:spacing w:line="360" w:lineRule="atLeast"/>
        <w:jc w:val="center"/>
        <w:rPr>
          <w:rFonts w:ascii="宋体"/>
          <w:b/>
          <w:sz w:val="30"/>
        </w:rPr>
      </w:pPr>
    </w:p>
    <w:p w14:paraId="77307971">
      <w:pPr>
        <w:spacing w:line="360" w:lineRule="atLeast"/>
        <w:rPr>
          <w:b/>
        </w:rPr>
      </w:pPr>
    </w:p>
    <w:p w14:paraId="19AFD14D">
      <w:pPr>
        <w:spacing w:after="240" w:line="360" w:lineRule="atLeast"/>
        <w:jc w:val="left"/>
        <w:rPr>
          <w:sz w:val="24"/>
        </w:rPr>
      </w:pPr>
      <w:r>
        <w:rPr>
          <w:rFonts w:hint="eastAsia"/>
          <w:sz w:val="24"/>
        </w:rPr>
        <w:t>响应人：</w:t>
      </w:r>
      <w:r>
        <w:rPr>
          <w:sz w:val="24"/>
        </w:rPr>
        <w:t>(</w:t>
      </w:r>
      <w:r>
        <w:rPr>
          <w:rFonts w:hint="eastAsia"/>
          <w:sz w:val="24"/>
        </w:rPr>
        <w:t>公章</w:t>
      </w:r>
      <w:r>
        <w:rPr>
          <w:sz w:val="24"/>
        </w:rPr>
        <w:t xml:space="preserve">)                                  </w:t>
      </w:r>
      <w:r>
        <w:rPr>
          <w:rFonts w:hint="eastAsia"/>
          <w:sz w:val="24"/>
        </w:rPr>
        <w:t>填表日期：</w:t>
      </w:r>
    </w:p>
    <w:tbl>
      <w:tblPr>
        <w:tblStyle w:val="27"/>
        <w:tblW w:w="0" w:type="auto"/>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575"/>
        <w:gridCol w:w="945"/>
        <w:gridCol w:w="630"/>
        <w:gridCol w:w="525"/>
        <w:gridCol w:w="945"/>
        <w:gridCol w:w="315"/>
        <w:gridCol w:w="840"/>
        <w:gridCol w:w="525"/>
        <w:gridCol w:w="945"/>
        <w:gridCol w:w="105"/>
        <w:gridCol w:w="2100"/>
      </w:tblGrid>
      <w:tr w14:paraId="08A40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400" w:hRule="atLeast"/>
        </w:trPr>
        <w:tc>
          <w:tcPr>
            <w:tcW w:w="1575" w:type="dxa"/>
          </w:tcPr>
          <w:p w14:paraId="08FD2428">
            <w:pPr>
              <w:spacing w:line="360" w:lineRule="atLeast"/>
              <w:jc w:val="center"/>
            </w:pPr>
            <w:r>
              <w:rPr>
                <w:rFonts w:hint="eastAsia"/>
              </w:rPr>
              <w:t>响应人单位名称</w:t>
            </w:r>
          </w:p>
        </w:tc>
        <w:tc>
          <w:tcPr>
            <w:tcW w:w="7875" w:type="dxa"/>
            <w:gridSpan w:val="10"/>
          </w:tcPr>
          <w:p w14:paraId="7260DA4F">
            <w:pPr>
              <w:spacing w:line="360" w:lineRule="atLeast"/>
              <w:jc w:val="center"/>
            </w:pPr>
          </w:p>
        </w:tc>
      </w:tr>
      <w:tr w14:paraId="54CB2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tcPr>
          <w:p w14:paraId="180796E4">
            <w:pPr>
              <w:spacing w:line="360" w:lineRule="atLeast"/>
              <w:jc w:val="center"/>
            </w:pPr>
            <w:r>
              <w:rPr>
                <w:rFonts w:hint="eastAsia"/>
              </w:rPr>
              <w:t>详细地址</w:t>
            </w:r>
          </w:p>
        </w:tc>
        <w:tc>
          <w:tcPr>
            <w:tcW w:w="7875" w:type="dxa"/>
            <w:gridSpan w:val="10"/>
          </w:tcPr>
          <w:p w14:paraId="76347075">
            <w:pPr>
              <w:spacing w:line="360" w:lineRule="atLeast"/>
              <w:jc w:val="center"/>
            </w:pPr>
          </w:p>
        </w:tc>
      </w:tr>
      <w:tr w14:paraId="10AAD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1145E0C8">
            <w:pPr>
              <w:spacing w:line="360" w:lineRule="atLeast"/>
              <w:jc w:val="center"/>
            </w:pPr>
            <w:r>
              <w:rPr>
                <w:rFonts w:hint="eastAsia"/>
              </w:rPr>
              <w:t>主管部门</w:t>
            </w:r>
          </w:p>
        </w:tc>
        <w:tc>
          <w:tcPr>
            <w:tcW w:w="1575" w:type="dxa"/>
            <w:gridSpan w:val="2"/>
          </w:tcPr>
          <w:p w14:paraId="40CD1F8A">
            <w:pPr>
              <w:spacing w:line="360" w:lineRule="atLeast"/>
              <w:jc w:val="center"/>
            </w:pPr>
          </w:p>
        </w:tc>
        <w:tc>
          <w:tcPr>
            <w:tcW w:w="1470" w:type="dxa"/>
            <w:gridSpan w:val="2"/>
          </w:tcPr>
          <w:p w14:paraId="183FC488">
            <w:pPr>
              <w:spacing w:line="360" w:lineRule="atLeast"/>
              <w:jc w:val="center"/>
            </w:pPr>
            <w:r>
              <w:rPr>
                <w:rFonts w:hint="eastAsia"/>
              </w:rPr>
              <w:t>法人代表</w:t>
            </w:r>
          </w:p>
        </w:tc>
        <w:tc>
          <w:tcPr>
            <w:tcW w:w="1680" w:type="dxa"/>
            <w:gridSpan w:val="3"/>
          </w:tcPr>
          <w:p w14:paraId="61634F40">
            <w:pPr>
              <w:spacing w:line="360" w:lineRule="atLeast"/>
              <w:jc w:val="center"/>
            </w:pPr>
          </w:p>
        </w:tc>
        <w:tc>
          <w:tcPr>
            <w:tcW w:w="945" w:type="dxa"/>
          </w:tcPr>
          <w:p w14:paraId="39E42CC8">
            <w:pPr>
              <w:spacing w:line="360" w:lineRule="atLeast"/>
              <w:jc w:val="center"/>
            </w:pPr>
            <w:r>
              <w:rPr>
                <w:rFonts w:hint="eastAsia"/>
              </w:rPr>
              <w:t>职务</w:t>
            </w:r>
          </w:p>
        </w:tc>
        <w:tc>
          <w:tcPr>
            <w:tcW w:w="2205" w:type="dxa"/>
            <w:gridSpan w:val="2"/>
          </w:tcPr>
          <w:p w14:paraId="0196C908">
            <w:pPr>
              <w:spacing w:line="360" w:lineRule="atLeast"/>
              <w:jc w:val="center"/>
            </w:pPr>
          </w:p>
        </w:tc>
      </w:tr>
      <w:tr w14:paraId="0C723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055D3F93">
            <w:pPr>
              <w:spacing w:line="360" w:lineRule="atLeast"/>
              <w:jc w:val="center"/>
            </w:pPr>
            <w:r>
              <w:rPr>
                <w:rFonts w:hint="eastAsia"/>
              </w:rPr>
              <w:t>经济类型</w:t>
            </w:r>
          </w:p>
        </w:tc>
        <w:tc>
          <w:tcPr>
            <w:tcW w:w="1575" w:type="dxa"/>
            <w:gridSpan w:val="2"/>
          </w:tcPr>
          <w:p w14:paraId="655CA8C7">
            <w:pPr>
              <w:spacing w:line="360" w:lineRule="atLeast"/>
              <w:jc w:val="center"/>
            </w:pPr>
          </w:p>
        </w:tc>
        <w:tc>
          <w:tcPr>
            <w:tcW w:w="1470" w:type="dxa"/>
            <w:gridSpan w:val="2"/>
          </w:tcPr>
          <w:p w14:paraId="2EC3CF98">
            <w:pPr>
              <w:spacing w:line="360" w:lineRule="atLeast"/>
              <w:jc w:val="center"/>
            </w:pPr>
            <w:r>
              <w:rPr>
                <w:rFonts w:hint="eastAsia"/>
              </w:rPr>
              <w:t>授权代表</w:t>
            </w:r>
          </w:p>
        </w:tc>
        <w:tc>
          <w:tcPr>
            <w:tcW w:w="1680" w:type="dxa"/>
            <w:gridSpan w:val="3"/>
          </w:tcPr>
          <w:p w14:paraId="28FFCE97">
            <w:pPr>
              <w:spacing w:line="360" w:lineRule="atLeast"/>
              <w:jc w:val="center"/>
            </w:pPr>
          </w:p>
        </w:tc>
        <w:tc>
          <w:tcPr>
            <w:tcW w:w="945" w:type="dxa"/>
          </w:tcPr>
          <w:p w14:paraId="78A53E8F">
            <w:pPr>
              <w:spacing w:line="360" w:lineRule="atLeast"/>
              <w:jc w:val="center"/>
            </w:pPr>
            <w:r>
              <w:rPr>
                <w:rFonts w:hint="eastAsia"/>
              </w:rPr>
              <w:t>职务</w:t>
            </w:r>
          </w:p>
        </w:tc>
        <w:tc>
          <w:tcPr>
            <w:tcW w:w="2205" w:type="dxa"/>
            <w:gridSpan w:val="2"/>
          </w:tcPr>
          <w:p w14:paraId="765DEDA1">
            <w:pPr>
              <w:spacing w:line="360" w:lineRule="atLeast"/>
              <w:jc w:val="center"/>
            </w:pPr>
          </w:p>
        </w:tc>
      </w:tr>
      <w:tr w14:paraId="64C69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00" w:hRule="atLeast"/>
        </w:trPr>
        <w:tc>
          <w:tcPr>
            <w:tcW w:w="1575" w:type="dxa"/>
          </w:tcPr>
          <w:p w14:paraId="15050E16">
            <w:pPr>
              <w:spacing w:line="360" w:lineRule="atLeast"/>
              <w:jc w:val="center"/>
            </w:pPr>
            <w:r>
              <w:rPr>
                <w:rFonts w:hint="eastAsia"/>
              </w:rPr>
              <w:t>邮政编码</w:t>
            </w:r>
          </w:p>
        </w:tc>
        <w:tc>
          <w:tcPr>
            <w:tcW w:w="1575" w:type="dxa"/>
            <w:gridSpan w:val="2"/>
          </w:tcPr>
          <w:p w14:paraId="7DFA1697">
            <w:pPr>
              <w:spacing w:line="360" w:lineRule="atLeast"/>
              <w:jc w:val="center"/>
            </w:pPr>
          </w:p>
        </w:tc>
        <w:tc>
          <w:tcPr>
            <w:tcW w:w="1470" w:type="dxa"/>
            <w:gridSpan w:val="2"/>
          </w:tcPr>
          <w:p w14:paraId="7E418C52">
            <w:pPr>
              <w:spacing w:line="360" w:lineRule="atLeast"/>
              <w:jc w:val="center"/>
            </w:pPr>
            <w:r>
              <w:rPr>
                <w:rFonts w:hint="eastAsia"/>
              </w:rPr>
              <w:t>电话</w:t>
            </w:r>
          </w:p>
        </w:tc>
        <w:tc>
          <w:tcPr>
            <w:tcW w:w="1680" w:type="dxa"/>
            <w:gridSpan w:val="3"/>
          </w:tcPr>
          <w:p w14:paraId="33B13487">
            <w:pPr>
              <w:spacing w:line="360" w:lineRule="atLeast"/>
              <w:jc w:val="center"/>
            </w:pPr>
          </w:p>
        </w:tc>
        <w:tc>
          <w:tcPr>
            <w:tcW w:w="945" w:type="dxa"/>
          </w:tcPr>
          <w:p w14:paraId="3038F9EF">
            <w:pPr>
              <w:spacing w:line="360" w:lineRule="atLeast"/>
              <w:jc w:val="center"/>
            </w:pPr>
            <w:r>
              <w:rPr>
                <w:rFonts w:hint="eastAsia"/>
              </w:rPr>
              <w:t>传真</w:t>
            </w:r>
          </w:p>
        </w:tc>
        <w:tc>
          <w:tcPr>
            <w:tcW w:w="2205" w:type="dxa"/>
            <w:gridSpan w:val="2"/>
          </w:tcPr>
          <w:p w14:paraId="14D905F7">
            <w:pPr>
              <w:spacing w:line="360" w:lineRule="atLeast"/>
              <w:jc w:val="center"/>
            </w:pPr>
          </w:p>
        </w:tc>
      </w:tr>
      <w:tr w14:paraId="2145C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1233" w:hRule="atLeast"/>
        </w:trPr>
        <w:tc>
          <w:tcPr>
            <w:tcW w:w="1575" w:type="dxa"/>
          </w:tcPr>
          <w:p w14:paraId="322D0ADB">
            <w:pPr>
              <w:spacing w:line="360" w:lineRule="atLeast"/>
              <w:jc w:val="center"/>
            </w:pPr>
          </w:p>
          <w:p w14:paraId="05063460">
            <w:pPr>
              <w:spacing w:line="360" w:lineRule="atLeast"/>
              <w:jc w:val="center"/>
            </w:pPr>
            <w:r>
              <w:rPr>
                <w:rFonts w:hint="eastAsia"/>
              </w:rPr>
              <w:t>单位简历</w:t>
            </w:r>
          </w:p>
          <w:p w14:paraId="5A13FEEC">
            <w:pPr>
              <w:spacing w:line="360" w:lineRule="atLeast"/>
              <w:jc w:val="center"/>
            </w:pPr>
            <w:r>
              <w:rPr>
                <w:rFonts w:hint="eastAsia"/>
              </w:rPr>
              <w:t>及机构</w:t>
            </w:r>
          </w:p>
        </w:tc>
        <w:tc>
          <w:tcPr>
            <w:tcW w:w="7875" w:type="dxa"/>
            <w:gridSpan w:val="10"/>
          </w:tcPr>
          <w:p w14:paraId="4C27787A">
            <w:pPr>
              <w:spacing w:line="360" w:lineRule="atLeast"/>
            </w:pPr>
          </w:p>
        </w:tc>
      </w:tr>
      <w:tr w14:paraId="4FE36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843" w:hRule="atLeast"/>
        </w:trPr>
        <w:tc>
          <w:tcPr>
            <w:tcW w:w="1575" w:type="dxa"/>
            <w:tcBorders>
              <w:bottom w:val="nil"/>
            </w:tcBorders>
          </w:tcPr>
          <w:p w14:paraId="0D848BBB">
            <w:pPr>
              <w:spacing w:line="360" w:lineRule="atLeast"/>
              <w:jc w:val="center"/>
            </w:pPr>
            <w:r>
              <w:rPr>
                <w:rFonts w:hint="eastAsia"/>
              </w:rPr>
              <w:t>单位优势</w:t>
            </w:r>
          </w:p>
          <w:p w14:paraId="30F139AF">
            <w:pPr>
              <w:spacing w:line="360" w:lineRule="atLeast"/>
              <w:jc w:val="center"/>
            </w:pPr>
            <w:r>
              <w:rPr>
                <w:rFonts w:hint="eastAsia"/>
              </w:rPr>
              <w:t>及特长</w:t>
            </w:r>
          </w:p>
        </w:tc>
        <w:tc>
          <w:tcPr>
            <w:tcW w:w="7875" w:type="dxa"/>
            <w:gridSpan w:val="10"/>
            <w:tcBorders>
              <w:bottom w:val="nil"/>
            </w:tcBorders>
          </w:tcPr>
          <w:p w14:paraId="313EC39E">
            <w:pPr>
              <w:spacing w:line="360" w:lineRule="atLeast"/>
            </w:pPr>
          </w:p>
        </w:tc>
      </w:tr>
      <w:tr w14:paraId="3836B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400" w:hRule="atLeast"/>
        </w:trPr>
        <w:tc>
          <w:tcPr>
            <w:tcW w:w="1575" w:type="dxa"/>
            <w:vMerge w:val="restart"/>
          </w:tcPr>
          <w:p w14:paraId="6191B119">
            <w:pPr>
              <w:spacing w:line="360" w:lineRule="atLeast"/>
            </w:pPr>
          </w:p>
          <w:p w14:paraId="2D43E8B2">
            <w:pPr>
              <w:spacing w:line="360" w:lineRule="atLeast"/>
            </w:pPr>
            <w:r>
              <w:t xml:space="preserve">   </w:t>
            </w:r>
            <w:r>
              <w:rPr>
                <w:rFonts w:hint="eastAsia"/>
              </w:rPr>
              <w:t>单</w:t>
            </w:r>
          </w:p>
          <w:p w14:paraId="2142BBA0">
            <w:pPr>
              <w:spacing w:line="360" w:lineRule="atLeast"/>
            </w:pPr>
            <w:r>
              <w:t xml:space="preserve">   </w:t>
            </w:r>
            <w:r>
              <w:rPr>
                <w:rFonts w:hint="eastAsia"/>
              </w:rPr>
              <w:t>位</w:t>
            </w:r>
          </w:p>
          <w:p w14:paraId="18249D21">
            <w:pPr>
              <w:spacing w:line="360" w:lineRule="atLeast"/>
            </w:pPr>
            <w:r>
              <w:t xml:space="preserve">   </w:t>
            </w:r>
            <w:r>
              <w:rPr>
                <w:rFonts w:hint="eastAsia"/>
              </w:rPr>
              <w:t>概</w:t>
            </w:r>
          </w:p>
          <w:p w14:paraId="4FACB0B6">
            <w:pPr>
              <w:spacing w:line="360" w:lineRule="atLeast"/>
            </w:pPr>
            <w:r>
              <w:t xml:space="preserve">   </w:t>
            </w:r>
            <w:r>
              <w:rPr>
                <w:rFonts w:hint="eastAsia"/>
              </w:rPr>
              <w:t>况</w:t>
            </w:r>
          </w:p>
        </w:tc>
        <w:tc>
          <w:tcPr>
            <w:tcW w:w="945" w:type="dxa"/>
            <w:vMerge w:val="restart"/>
          </w:tcPr>
          <w:p w14:paraId="2F041906">
            <w:pPr>
              <w:spacing w:line="360" w:lineRule="atLeast"/>
              <w:jc w:val="center"/>
            </w:pPr>
            <w:r>
              <w:rPr>
                <w:rFonts w:hint="eastAsia"/>
              </w:rPr>
              <w:t>职工</w:t>
            </w:r>
          </w:p>
          <w:p w14:paraId="4B40CC07">
            <w:pPr>
              <w:spacing w:line="360" w:lineRule="atLeast"/>
              <w:jc w:val="center"/>
            </w:pPr>
            <w:r>
              <w:rPr>
                <w:rFonts w:hint="eastAsia"/>
              </w:rPr>
              <w:t>总数</w:t>
            </w:r>
          </w:p>
        </w:tc>
        <w:tc>
          <w:tcPr>
            <w:tcW w:w="2415" w:type="dxa"/>
            <w:gridSpan w:val="4"/>
            <w:vMerge w:val="restart"/>
          </w:tcPr>
          <w:p w14:paraId="0FE00203">
            <w:pPr>
              <w:spacing w:line="360" w:lineRule="atLeast"/>
              <w:jc w:val="right"/>
            </w:pPr>
            <w:r>
              <w:rPr>
                <w:rFonts w:hint="eastAsia"/>
              </w:rPr>
              <w:t>人</w:t>
            </w:r>
          </w:p>
        </w:tc>
        <w:tc>
          <w:tcPr>
            <w:tcW w:w="4515" w:type="dxa"/>
            <w:gridSpan w:val="5"/>
          </w:tcPr>
          <w:p w14:paraId="1FB9DBEC">
            <w:pPr>
              <w:spacing w:line="360" w:lineRule="atLeast"/>
            </w:pPr>
            <w:r>
              <w:rPr>
                <w:rFonts w:hint="eastAsia"/>
              </w:rPr>
              <w:t>生产工人（如有）</w:t>
            </w:r>
            <w:r>
              <w:t xml:space="preserve">                </w:t>
            </w:r>
            <w:r>
              <w:rPr>
                <w:rFonts w:hint="eastAsia"/>
              </w:rPr>
              <w:t>人</w:t>
            </w:r>
          </w:p>
        </w:tc>
      </w:tr>
      <w:tr w14:paraId="33BE3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25B24681">
            <w:pPr>
              <w:spacing w:line="360" w:lineRule="atLeast"/>
            </w:pPr>
          </w:p>
        </w:tc>
        <w:tc>
          <w:tcPr>
            <w:tcW w:w="945" w:type="dxa"/>
            <w:vMerge w:val="continue"/>
          </w:tcPr>
          <w:p w14:paraId="434779DC">
            <w:pPr>
              <w:spacing w:line="360" w:lineRule="atLeast"/>
              <w:jc w:val="center"/>
            </w:pPr>
          </w:p>
        </w:tc>
        <w:tc>
          <w:tcPr>
            <w:tcW w:w="2415" w:type="dxa"/>
            <w:gridSpan w:val="4"/>
            <w:vMerge w:val="continue"/>
          </w:tcPr>
          <w:p w14:paraId="281AD333">
            <w:pPr>
              <w:spacing w:line="360" w:lineRule="atLeast"/>
            </w:pPr>
          </w:p>
        </w:tc>
        <w:tc>
          <w:tcPr>
            <w:tcW w:w="4515" w:type="dxa"/>
            <w:gridSpan w:val="5"/>
          </w:tcPr>
          <w:p w14:paraId="2825230C">
            <w:pPr>
              <w:spacing w:line="360" w:lineRule="atLeast"/>
            </w:pPr>
            <w:r>
              <w:rPr>
                <w:rFonts w:hint="eastAsia"/>
              </w:rPr>
              <w:t>技术人员（如有）</w:t>
            </w:r>
            <w:r>
              <w:t xml:space="preserve">           </w:t>
            </w:r>
            <w:r>
              <w:rPr>
                <w:rFonts w:hint="eastAsia"/>
              </w:rPr>
              <w:t xml:space="preserve">    </w:t>
            </w:r>
            <w:r>
              <w:t xml:space="preserve"> </w:t>
            </w:r>
            <w:r>
              <w:rPr>
                <w:rFonts w:hint="eastAsia"/>
              </w:rPr>
              <w:t>人</w:t>
            </w:r>
          </w:p>
        </w:tc>
      </w:tr>
      <w:tr w14:paraId="38F01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 w:hRule="atLeast"/>
        </w:trPr>
        <w:tc>
          <w:tcPr>
            <w:tcW w:w="1575" w:type="dxa"/>
            <w:vMerge w:val="continue"/>
          </w:tcPr>
          <w:p w14:paraId="24307712">
            <w:pPr>
              <w:spacing w:line="360" w:lineRule="atLeast"/>
            </w:pPr>
          </w:p>
        </w:tc>
        <w:tc>
          <w:tcPr>
            <w:tcW w:w="945" w:type="dxa"/>
            <w:vMerge w:val="restart"/>
          </w:tcPr>
          <w:p w14:paraId="7254B026">
            <w:pPr>
              <w:spacing w:line="360" w:lineRule="atLeast"/>
              <w:jc w:val="center"/>
            </w:pPr>
            <w:r>
              <w:rPr>
                <w:rFonts w:hint="eastAsia"/>
              </w:rPr>
              <w:t>流动</w:t>
            </w:r>
          </w:p>
          <w:p w14:paraId="35F68E01">
            <w:pPr>
              <w:spacing w:line="360" w:lineRule="atLeast"/>
              <w:jc w:val="center"/>
            </w:pPr>
            <w:r>
              <w:rPr>
                <w:rFonts w:hint="eastAsia"/>
              </w:rPr>
              <w:t>资金</w:t>
            </w:r>
          </w:p>
        </w:tc>
        <w:tc>
          <w:tcPr>
            <w:tcW w:w="2415" w:type="dxa"/>
            <w:gridSpan w:val="4"/>
            <w:vMerge w:val="restart"/>
          </w:tcPr>
          <w:p w14:paraId="4EB27AEE">
            <w:pPr>
              <w:spacing w:line="360" w:lineRule="atLeast"/>
              <w:jc w:val="right"/>
            </w:pPr>
            <w:r>
              <w:rPr>
                <w:rFonts w:hint="eastAsia"/>
              </w:rPr>
              <w:t>万元</w:t>
            </w:r>
          </w:p>
        </w:tc>
        <w:tc>
          <w:tcPr>
            <w:tcW w:w="840" w:type="dxa"/>
            <w:vMerge w:val="restart"/>
          </w:tcPr>
          <w:p w14:paraId="3022C9A3">
            <w:pPr>
              <w:spacing w:line="360" w:lineRule="atLeast"/>
            </w:pPr>
            <w:r>
              <w:rPr>
                <w:rFonts w:hint="eastAsia"/>
              </w:rPr>
              <w:t>资金</w:t>
            </w:r>
          </w:p>
          <w:p w14:paraId="419E4F80">
            <w:pPr>
              <w:spacing w:line="360" w:lineRule="atLeast"/>
            </w:pPr>
            <w:r>
              <w:rPr>
                <w:rFonts w:hint="eastAsia"/>
              </w:rPr>
              <w:t>来源</w:t>
            </w:r>
          </w:p>
        </w:tc>
        <w:tc>
          <w:tcPr>
            <w:tcW w:w="1575" w:type="dxa"/>
            <w:gridSpan w:val="3"/>
          </w:tcPr>
          <w:p w14:paraId="715CC0CE">
            <w:pPr>
              <w:spacing w:line="360" w:lineRule="atLeast"/>
            </w:pPr>
            <w:r>
              <w:rPr>
                <w:rFonts w:hint="eastAsia"/>
              </w:rPr>
              <w:t>自有资金</w:t>
            </w:r>
          </w:p>
        </w:tc>
        <w:tc>
          <w:tcPr>
            <w:tcW w:w="2100" w:type="dxa"/>
          </w:tcPr>
          <w:p w14:paraId="0E5DA0D7">
            <w:pPr>
              <w:spacing w:line="360" w:lineRule="atLeast"/>
              <w:jc w:val="right"/>
            </w:pPr>
            <w:r>
              <w:rPr>
                <w:rFonts w:hint="eastAsia"/>
              </w:rPr>
              <w:t>万元</w:t>
            </w:r>
          </w:p>
        </w:tc>
      </w:tr>
      <w:tr w14:paraId="0FFC4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6CD39AF8">
            <w:pPr>
              <w:spacing w:line="360" w:lineRule="atLeast"/>
            </w:pPr>
          </w:p>
        </w:tc>
        <w:tc>
          <w:tcPr>
            <w:tcW w:w="945" w:type="dxa"/>
            <w:vMerge w:val="continue"/>
            <w:tcBorders>
              <w:bottom w:val="nil"/>
            </w:tcBorders>
          </w:tcPr>
          <w:p w14:paraId="0CED158E">
            <w:pPr>
              <w:spacing w:line="360" w:lineRule="atLeast"/>
              <w:jc w:val="center"/>
            </w:pPr>
          </w:p>
        </w:tc>
        <w:tc>
          <w:tcPr>
            <w:tcW w:w="2415" w:type="dxa"/>
            <w:gridSpan w:val="4"/>
            <w:vMerge w:val="continue"/>
            <w:tcBorders>
              <w:bottom w:val="nil"/>
            </w:tcBorders>
          </w:tcPr>
          <w:p w14:paraId="7E60ACFE">
            <w:pPr>
              <w:spacing w:line="360" w:lineRule="atLeast"/>
            </w:pPr>
          </w:p>
        </w:tc>
        <w:tc>
          <w:tcPr>
            <w:tcW w:w="840" w:type="dxa"/>
            <w:vMerge w:val="continue"/>
            <w:tcBorders>
              <w:bottom w:val="nil"/>
            </w:tcBorders>
          </w:tcPr>
          <w:p w14:paraId="5DD98641">
            <w:pPr>
              <w:spacing w:line="360" w:lineRule="atLeast"/>
            </w:pPr>
          </w:p>
        </w:tc>
        <w:tc>
          <w:tcPr>
            <w:tcW w:w="1575" w:type="dxa"/>
            <w:gridSpan w:val="3"/>
            <w:tcBorders>
              <w:bottom w:val="nil"/>
            </w:tcBorders>
          </w:tcPr>
          <w:p w14:paraId="7D0060B9">
            <w:pPr>
              <w:spacing w:line="360" w:lineRule="atLeast"/>
            </w:pPr>
            <w:r>
              <w:rPr>
                <w:rFonts w:hint="eastAsia"/>
              </w:rPr>
              <w:t>银行贷款</w:t>
            </w:r>
          </w:p>
        </w:tc>
        <w:tc>
          <w:tcPr>
            <w:tcW w:w="2100" w:type="dxa"/>
            <w:tcBorders>
              <w:bottom w:val="nil"/>
            </w:tcBorders>
          </w:tcPr>
          <w:p w14:paraId="128B95BE">
            <w:pPr>
              <w:spacing w:line="360" w:lineRule="atLeast"/>
              <w:jc w:val="right"/>
            </w:pPr>
            <w:r>
              <w:rPr>
                <w:rFonts w:hint="eastAsia"/>
              </w:rPr>
              <w:t>万元</w:t>
            </w:r>
          </w:p>
        </w:tc>
      </w:tr>
      <w:tr w14:paraId="66BF7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5C95006A">
            <w:pPr>
              <w:spacing w:line="360" w:lineRule="atLeast"/>
            </w:pPr>
          </w:p>
        </w:tc>
        <w:tc>
          <w:tcPr>
            <w:tcW w:w="945" w:type="dxa"/>
            <w:vMerge w:val="restart"/>
          </w:tcPr>
          <w:p w14:paraId="5B3DBC7F">
            <w:pPr>
              <w:spacing w:line="360" w:lineRule="atLeast"/>
              <w:jc w:val="center"/>
            </w:pPr>
            <w:r>
              <w:rPr>
                <w:rFonts w:hint="eastAsia"/>
              </w:rPr>
              <w:t>固定</w:t>
            </w:r>
          </w:p>
          <w:p w14:paraId="6A7533BE">
            <w:pPr>
              <w:spacing w:line="360" w:lineRule="atLeast"/>
              <w:jc w:val="center"/>
            </w:pPr>
            <w:r>
              <w:rPr>
                <w:rFonts w:hint="eastAsia"/>
              </w:rPr>
              <w:t>资产</w:t>
            </w:r>
          </w:p>
        </w:tc>
        <w:tc>
          <w:tcPr>
            <w:tcW w:w="2415" w:type="dxa"/>
            <w:gridSpan w:val="4"/>
          </w:tcPr>
          <w:p w14:paraId="2D4EF789">
            <w:pPr>
              <w:spacing w:line="360" w:lineRule="atLeast"/>
            </w:pPr>
            <w:r>
              <w:rPr>
                <w:rFonts w:hint="eastAsia"/>
              </w:rPr>
              <w:t>原值</w:t>
            </w:r>
            <w:r>
              <w:t xml:space="preserve">             </w:t>
            </w:r>
            <w:r>
              <w:rPr>
                <w:rFonts w:hint="eastAsia"/>
              </w:rPr>
              <w:t>万元</w:t>
            </w:r>
          </w:p>
        </w:tc>
        <w:tc>
          <w:tcPr>
            <w:tcW w:w="840" w:type="dxa"/>
            <w:vMerge w:val="restart"/>
          </w:tcPr>
          <w:p w14:paraId="497B11BE">
            <w:pPr>
              <w:spacing w:line="360" w:lineRule="atLeast"/>
            </w:pPr>
            <w:r>
              <w:rPr>
                <w:rFonts w:hint="eastAsia"/>
              </w:rPr>
              <w:t>资金</w:t>
            </w:r>
          </w:p>
          <w:p w14:paraId="11649119">
            <w:pPr>
              <w:spacing w:line="360" w:lineRule="atLeast"/>
            </w:pPr>
            <w:r>
              <w:rPr>
                <w:rFonts w:hint="eastAsia"/>
              </w:rPr>
              <w:t>性质</w:t>
            </w:r>
          </w:p>
        </w:tc>
        <w:tc>
          <w:tcPr>
            <w:tcW w:w="1575" w:type="dxa"/>
            <w:gridSpan w:val="3"/>
          </w:tcPr>
          <w:p w14:paraId="5A1F3536">
            <w:pPr>
              <w:spacing w:line="360" w:lineRule="atLeast"/>
            </w:pPr>
            <w:r>
              <w:rPr>
                <w:rFonts w:hint="eastAsia"/>
              </w:rPr>
              <w:t>生产性</w:t>
            </w:r>
          </w:p>
        </w:tc>
        <w:tc>
          <w:tcPr>
            <w:tcW w:w="2100" w:type="dxa"/>
          </w:tcPr>
          <w:p w14:paraId="7A493D3E">
            <w:pPr>
              <w:spacing w:line="360" w:lineRule="atLeast"/>
              <w:jc w:val="right"/>
            </w:pPr>
            <w:r>
              <w:rPr>
                <w:rFonts w:hint="eastAsia"/>
              </w:rPr>
              <w:t>万元</w:t>
            </w:r>
          </w:p>
        </w:tc>
      </w:tr>
      <w:tr w14:paraId="7A773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38" w:hRule="atLeast"/>
        </w:trPr>
        <w:tc>
          <w:tcPr>
            <w:tcW w:w="1575" w:type="dxa"/>
            <w:vMerge w:val="continue"/>
          </w:tcPr>
          <w:p w14:paraId="59741C24">
            <w:pPr>
              <w:spacing w:line="360" w:lineRule="atLeast"/>
            </w:pPr>
          </w:p>
        </w:tc>
        <w:tc>
          <w:tcPr>
            <w:tcW w:w="945" w:type="dxa"/>
            <w:vMerge w:val="continue"/>
            <w:tcBorders>
              <w:bottom w:val="nil"/>
            </w:tcBorders>
          </w:tcPr>
          <w:p w14:paraId="56687CD3">
            <w:pPr>
              <w:spacing w:line="360" w:lineRule="atLeast"/>
              <w:jc w:val="center"/>
            </w:pPr>
          </w:p>
        </w:tc>
        <w:tc>
          <w:tcPr>
            <w:tcW w:w="2415" w:type="dxa"/>
            <w:gridSpan w:val="4"/>
            <w:tcBorders>
              <w:bottom w:val="nil"/>
            </w:tcBorders>
          </w:tcPr>
          <w:p w14:paraId="01898C23">
            <w:pPr>
              <w:spacing w:line="360" w:lineRule="atLeast"/>
            </w:pPr>
            <w:r>
              <w:rPr>
                <w:rFonts w:hint="eastAsia"/>
              </w:rPr>
              <w:t>净值</w:t>
            </w:r>
            <w:r>
              <w:t xml:space="preserve">             </w:t>
            </w:r>
            <w:r>
              <w:rPr>
                <w:rFonts w:hint="eastAsia"/>
              </w:rPr>
              <w:t>万元</w:t>
            </w:r>
          </w:p>
        </w:tc>
        <w:tc>
          <w:tcPr>
            <w:tcW w:w="840" w:type="dxa"/>
            <w:vMerge w:val="continue"/>
            <w:tcBorders>
              <w:bottom w:val="nil"/>
            </w:tcBorders>
          </w:tcPr>
          <w:p w14:paraId="14D1DA42">
            <w:pPr>
              <w:spacing w:line="360" w:lineRule="atLeast"/>
            </w:pPr>
          </w:p>
        </w:tc>
        <w:tc>
          <w:tcPr>
            <w:tcW w:w="1575" w:type="dxa"/>
            <w:gridSpan w:val="3"/>
            <w:tcBorders>
              <w:bottom w:val="nil"/>
            </w:tcBorders>
          </w:tcPr>
          <w:p w14:paraId="51AECAA7">
            <w:pPr>
              <w:spacing w:line="360" w:lineRule="atLeast"/>
            </w:pPr>
            <w:r>
              <w:rPr>
                <w:rFonts w:hint="eastAsia"/>
              </w:rPr>
              <w:t>非生产性</w:t>
            </w:r>
          </w:p>
        </w:tc>
        <w:tc>
          <w:tcPr>
            <w:tcW w:w="2100" w:type="dxa"/>
            <w:tcBorders>
              <w:bottom w:val="nil"/>
            </w:tcBorders>
          </w:tcPr>
          <w:p w14:paraId="39A1423F">
            <w:pPr>
              <w:spacing w:line="360" w:lineRule="atLeast"/>
              <w:jc w:val="right"/>
            </w:pPr>
            <w:r>
              <w:rPr>
                <w:rFonts w:hint="eastAsia"/>
              </w:rPr>
              <w:t>万元</w:t>
            </w:r>
          </w:p>
        </w:tc>
      </w:tr>
      <w:tr w14:paraId="73AAB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restart"/>
            <w:tcBorders>
              <w:top w:val="nil"/>
              <w:bottom w:val="nil"/>
              <w:right w:val="nil"/>
            </w:tcBorders>
          </w:tcPr>
          <w:p w14:paraId="4A91DC64">
            <w:pPr>
              <w:pBdr>
                <w:top w:val="single" w:color="auto" w:sz="6" w:space="1"/>
              </w:pBdr>
              <w:spacing w:line="360" w:lineRule="atLeast"/>
              <w:jc w:val="center"/>
            </w:pPr>
          </w:p>
          <w:p w14:paraId="58C0CA8F">
            <w:pPr>
              <w:pBdr>
                <w:top w:val="single" w:color="auto" w:sz="6" w:space="1"/>
              </w:pBdr>
              <w:spacing w:line="360" w:lineRule="atLeast"/>
              <w:jc w:val="center"/>
            </w:pPr>
            <w:r>
              <w:rPr>
                <w:rFonts w:hint="eastAsia"/>
              </w:rPr>
              <w:t xml:space="preserve">企业财    </w:t>
            </w:r>
          </w:p>
          <w:p w14:paraId="7727AECE">
            <w:pPr>
              <w:pBdr>
                <w:top w:val="single" w:color="auto" w:sz="6" w:space="1"/>
              </w:pBdr>
              <w:spacing w:line="360" w:lineRule="atLeast"/>
              <w:jc w:val="center"/>
            </w:pPr>
            <w:r>
              <w:rPr>
                <w:rFonts w:hint="eastAsia"/>
              </w:rPr>
              <w:t>务状况</w:t>
            </w:r>
          </w:p>
        </w:tc>
        <w:tc>
          <w:tcPr>
            <w:tcW w:w="945" w:type="dxa"/>
            <w:tcBorders>
              <w:left w:val="single" w:color="000000" w:sz="6" w:space="0"/>
              <w:bottom w:val="single" w:color="000000" w:sz="6" w:space="0"/>
            </w:tcBorders>
          </w:tcPr>
          <w:p w14:paraId="486A1364">
            <w:pPr>
              <w:spacing w:line="360" w:lineRule="atLeast"/>
              <w:jc w:val="center"/>
            </w:pPr>
          </w:p>
        </w:tc>
        <w:tc>
          <w:tcPr>
            <w:tcW w:w="1155" w:type="dxa"/>
            <w:gridSpan w:val="2"/>
          </w:tcPr>
          <w:p w14:paraId="2876B53A">
            <w:pPr>
              <w:spacing w:line="360" w:lineRule="atLeast"/>
              <w:jc w:val="center"/>
            </w:pPr>
            <w:r>
              <w:rPr>
                <w:rFonts w:hint="eastAsia"/>
              </w:rPr>
              <w:t>收入总额</w:t>
            </w:r>
          </w:p>
        </w:tc>
        <w:tc>
          <w:tcPr>
            <w:tcW w:w="2100" w:type="dxa"/>
            <w:gridSpan w:val="3"/>
          </w:tcPr>
          <w:p w14:paraId="6D133A00">
            <w:pPr>
              <w:spacing w:line="360" w:lineRule="atLeast"/>
              <w:jc w:val="center"/>
            </w:pPr>
            <w:r>
              <w:rPr>
                <w:rFonts w:hint="eastAsia"/>
              </w:rPr>
              <w:t>利润总额</w:t>
            </w:r>
          </w:p>
        </w:tc>
        <w:tc>
          <w:tcPr>
            <w:tcW w:w="1575" w:type="dxa"/>
            <w:gridSpan w:val="3"/>
          </w:tcPr>
          <w:p w14:paraId="15A4FA3A">
            <w:pPr>
              <w:spacing w:line="360" w:lineRule="atLeast"/>
              <w:jc w:val="center"/>
            </w:pPr>
            <w:r>
              <w:rPr>
                <w:rFonts w:hint="eastAsia"/>
              </w:rPr>
              <w:t>税后利润</w:t>
            </w:r>
          </w:p>
        </w:tc>
        <w:tc>
          <w:tcPr>
            <w:tcW w:w="2100" w:type="dxa"/>
          </w:tcPr>
          <w:p w14:paraId="75205005">
            <w:pPr>
              <w:spacing w:line="360" w:lineRule="atLeast"/>
              <w:jc w:val="center"/>
            </w:pPr>
            <w:r>
              <w:rPr>
                <w:rFonts w:hint="eastAsia"/>
              </w:rPr>
              <w:t>负债总额</w:t>
            </w:r>
          </w:p>
        </w:tc>
      </w:tr>
      <w:tr w14:paraId="50910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right w:val="nil"/>
            </w:tcBorders>
          </w:tcPr>
          <w:p w14:paraId="785D5FC5">
            <w:pPr>
              <w:spacing w:line="360" w:lineRule="atLeast"/>
            </w:pPr>
          </w:p>
        </w:tc>
        <w:tc>
          <w:tcPr>
            <w:tcW w:w="945" w:type="dxa"/>
            <w:tcBorders>
              <w:top w:val="single" w:color="000000" w:sz="6" w:space="0"/>
              <w:left w:val="single" w:color="000000" w:sz="6" w:space="0"/>
            </w:tcBorders>
          </w:tcPr>
          <w:p w14:paraId="312FF118">
            <w:pPr>
              <w:spacing w:line="360" w:lineRule="atLeast"/>
              <w:jc w:val="center"/>
            </w:pPr>
            <w:r>
              <w:rPr>
                <w:rFonts w:hint="eastAsia"/>
              </w:rPr>
              <w:t>2022年</w:t>
            </w:r>
          </w:p>
        </w:tc>
        <w:tc>
          <w:tcPr>
            <w:tcW w:w="1155" w:type="dxa"/>
            <w:gridSpan w:val="2"/>
          </w:tcPr>
          <w:p w14:paraId="1740E82F">
            <w:pPr>
              <w:spacing w:line="360" w:lineRule="atLeast"/>
            </w:pPr>
          </w:p>
        </w:tc>
        <w:tc>
          <w:tcPr>
            <w:tcW w:w="2100" w:type="dxa"/>
            <w:gridSpan w:val="3"/>
          </w:tcPr>
          <w:p w14:paraId="30180AF9">
            <w:pPr>
              <w:spacing w:line="360" w:lineRule="atLeast"/>
            </w:pPr>
          </w:p>
        </w:tc>
        <w:tc>
          <w:tcPr>
            <w:tcW w:w="1575" w:type="dxa"/>
            <w:gridSpan w:val="3"/>
          </w:tcPr>
          <w:p w14:paraId="2569B944">
            <w:pPr>
              <w:spacing w:line="360" w:lineRule="atLeast"/>
            </w:pPr>
          </w:p>
        </w:tc>
        <w:tc>
          <w:tcPr>
            <w:tcW w:w="2100" w:type="dxa"/>
          </w:tcPr>
          <w:p w14:paraId="63F53221">
            <w:pPr>
              <w:spacing w:line="360" w:lineRule="atLeast"/>
            </w:pPr>
          </w:p>
        </w:tc>
      </w:tr>
      <w:tr w14:paraId="1C435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tcBorders>
          </w:tcPr>
          <w:p w14:paraId="65C60594">
            <w:pPr>
              <w:spacing w:line="360" w:lineRule="atLeast"/>
            </w:pPr>
          </w:p>
        </w:tc>
        <w:tc>
          <w:tcPr>
            <w:tcW w:w="945" w:type="dxa"/>
            <w:tcBorders>
              <w:bottom w:val="single" w:color="000000" w:sz="6" w:space="0"/>
            </w:tcBorders>
          </w:tcPr>
          <w:p w14:paraId="78D0FD04">
            <w:pPr>
              <w:spacing w:line="360" w:lineRule="atLeast"/>
              <w:jc w:val="center"/>
            </w:pPr>
            <w:r>
              <w:rPr>
                <w:rFonts w:hint="eastAsia"/>
              </w:rPr>
              <w:t>2023年</w:t>
            </w:r>
          </w:p>
        </w:tc>
        <w:tc>
          <w:tcPr>
            <w:tcW w:w="1155" w:type="dxa"/>
            <w:gridSpan w:val="2"/>
            <w:tcBorders>
              <w:bottom w:val="single" w:color="000000" w:sz="6" w:space="0"/>
            </w:tcBorders>
          </w:tcPr>
          <w:p w14:paraId="04878522">
            <w:pPr>
              <w:spacing w:line="360" w:lineRule="atLeast"/>
            </w:pPr>
          </w:p>
        </w:tc>
        <w:tc>
          <w:tcPr>
            <w:tcW w:w="2100" w:type="dxa"/>
            <w:gridSpan w:val="3"/>
            <w:tcBorders>
              <w:bottom w:val="single" w:color="000000" w:sz="6" w:space="0"/>
            </w:tcBorders>
          </w:tcPr>
          <w:p w14:paraId="5E0B146F">
            <w:pPr>
              <w:spacing w:line="360" w:lineRule="atLeast"/>
            </w:pPr>
          </w:p>
        </w:tc>
        <w:tc>
          <w:tcPr>
            <w:tcW w:w="1575" w:type="dxa"/>
            <w:gridSpan w:val="3"/>
            <w:tcBorders>
              <w:bottom w:val="single" w:color="000000" w:sz="6" w:space="0"/>
            </w:tcBorders>
          </w:tcPr>
          <w:p w14:paraId="6A1BD12B">
            <w:pPr>
              <w:spacing w:line="360" w:lineRule="atLeast"/>
            </w:pPr>
          </w:p>
        </w:tc>
        <w:tc>
          <w:tcPr>
            <w:tcW w:w="2100" w:type="dxa"/>
            <w:tcBorders>
              <w:bottom w:val="single" w:color="000000" w:sz="6" w:space="0"/>
            </w:tcBorders>
          </w:tcPr>
          <w:p w14:paraId="48345F93">
            <w:pPr>
              <w:spacing w:line="360" w:lineRule="atLeast"/>
            </w:pPr>
          </w:p>
        </w:tc>
      </w:tr>
      <w:tr w14:paraId="7EF86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single" w:color="000000" w:sz="6" w:space="0"/>
            </w:tcBorders>
          </w:tcPr>
          <w:p w14:paraId="5E21EA72">
            <w:pPr>
              <w:spacing w:line="360" w:lineRule="atLeast"/>
            </w:pPr>
          </w:p>
        </w:tc>
        <w:tc>
          <w:tcPr>
            <w:tcW w:w="945" w:type="dxa"/>
            <w:tcBorders>
              <w:bottom w:val="single" w:color="000000" w:sz="6" w:space="0"/>
            </w:tcBorders>
          </w:tcPr>
          <w:p w14:paraId="562C0FBF">
            <w:pPr>
              <w:spacing w:line="360" w:lineRule="atLeast"/>
              <w:jc w:val="center"/>
            </w:pPr>
            <w:r>
              <w:rPr>
                <w:rFonts w:hint="eastAsia"/>
              </w:rPr>
              <w:t>20</w:t>
            </w:r>
            <w:r>
              <w:t>2</w:t>
            </w:r>
            <w:r>
              <w:rPr>
                <w:rFonts w:hint="eastAsia"/>
              </w:rPr>
              <w:t>4年</w:t>
            </w:r>
          </w:p>
        </w:tc>
        <w:tc>
          <w:tcPr>
            <w:tcW w:w="1155" w:type="dxa"/>
            <w:gridSpan w:val="2"/>
            <w:tcBorders>
              <w:bottom w:val="single" w:color="000000" w:sz="6" w:space="0"/>
            </w:tcBorders>
          </w:tcPr>
          <w:p w14:paraId="736507A6">
            <w:pPr>
              <w:spacing w:line="360" w:lineRule="atLeast"/>
            </w:pPr>
          </w:p>
        </w:tc>
        <w:tc>
          <w:tcPr>
            <w:tcW w:w="2100" w:type="dxa"/>
            <w:gridSpan w:val="3"/>
            <w:tcBorders>
              <w:bottom w:val="single" w:color="000000" w:sz="6" w:space="0"/>
            </w:tcBorders>
          </w:tcPr>
          <w:p w14:paraId="05E34F6A">
            <w:pPr>
              <w:spacing w:line="360" w:lineRule="atLeast"/>
            </w:pPr>
          </w:p>
        </w:tc>
        <w:tc>
          <w:tcPr>
            <w:tcW w:w="1575" w:type="dxa"/>
            <w:gridSpan w:val="3"/>
            <w:tcBorders>
              <w:bottom w:val="single" w:color="000000" w:sz="6" w:space="0"/>
            </w:tcBorders>
          </w:tcPr>
          <w:p w14:paraId="7C6A3C64">
            <w:pPr>
              <w:spacing w:line="360" w:lineRule="atLeast"/>
            </w:pPr>
          </w:p>
        </w:tc>
        <w:tc>
          <w:tcPr>
            <w:tcW w:w="2100" w:type="dxa"/>
            <w:tcBorders>
              <w:bottom w:val="single" w:color="000000" w:sz="6" w:space="0"/>
            </w:tcBorders>
          </w:tcPr>
          <w:p w14:paraId="129BD2F3">
            <w:pPr>
              <w:spacing w:line="360" w:lineRule="atLeast"/>
            </w:pPr>
          </w:p>
        </w:tc>
      </w:tr>
    </w:tbl>
    <w:p w14:paraId="1AEAA634">
      <w:pPr>
        <w:pStyle w:val="45"/>
        <w:ind w:firstLine="420"/>
        <w:rPr>
          <w:rFonts w:hint="default"/>
        </w:rPr>
      </w:pPr>
    </w:p>
    <w:p w14:paraId="36F6C65F">
      <w:pPr>
        <w:spacing w:line="600" w:lineRule="exact"/>
        <w:jc w:val="left"/>
        <w:rPr>
          <w:sz w:val="24"/>
        </w:rPr>
      </w:pPr>
    </w:p>
    <w:p w14:paraId="34250E2B">
      <w:pPr>
        <w:spacing w:line="600" w:lineRule="exact"/>
        <w:jc w:val="left"/>
        <w:rPr>
          <w:rFonts w:ascii="宋体"/>
          <w:sz w:val="24"/>
        </w:rPr>
      </w:pPr>
    </w:p>
    <w:p w14:paraId="0C9D516E">
      <w:pPr>
        <w:spacing w:line="600" w:lineRule="exact"/>
        <w:jc w:val="left"/>
        <w:rPr>
          <w:rFonts w:ascii="宋体"/>
          <w:b/>
          <w:sz w:val="28"/>
          <w:szCs w:val="28"/>
        </w:rPr>
      </w:pPr>
    </w:p>
    <w:p w14:paraId="0A499938">
      <w:pPr>
        <w:spacing w:line="600" w:lineRule="exact"/>
        <w:jc w:val="left"/>
        <w:rPr>
          <w:rFonts w:ascii="宋体"/>
          <w:b/>
          <w:spacing w:val="-6"/>
          <w:sz w:val="28"/>
          <w:szCs w:val="28"/>
        </w:rPr>
      </w:pPr>
      <w:r>
        <w:rPr>
          <w:rFonts w:ascii="宋体"/>
          <w:sz w:val="24"/>
        </w:rPr>
        <w:br w:type="page"/>
      </w:r>
      <w:r>
        <w:rPr>
          <w:rFonts w:hint="eastAsia" w:ascii="宋体"/>
          <w:sz w:val="24"/>
        </w:rPr>
        <w:t xml:space="preserve">附件七 </w:t>
      </w:r>
      <w:r>
        <w:rPr>
          <w:rFonts w:hint="eastAsia" w:ascii="宋体"/>
          <w:b/>
          <w:sz w:val="24"/>
        </w:rPr>
        <w:t xml:space="preserve">                 </w:t>
      </w:r>
      <w:r>
        <w:rPr>
          <w:rFonts w:hint="eastAsia" w:ascii="宋体"/>
          <w:b/>
          <w:spacing w:val="-6"/>
          <w:sz w:val="28"/>
          <w:szCs w:val="28"/>
        </w:rPr>
        <w:t>项目服务人员情况表</w:t>
      </w:r>
    </w:p>
    <w:p w14:paraId="4487ABEC">
      <w:pPr>
        <w:spacing w:after="240" w:afterLines="100"/>
        <w:jc w:val="center"/>
        <w:rPr>
          <w:rFonts w:hint="eastAsia" w:ascii="宋体" w:hAnsi="宋体"/>
          <w:b/>
          <w:sz w:val="32"/>
        </w:rPr>
      </w:pP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992"/>
        <w:gridCol w:w="1276"/>
        <w:gridCol w:w="1842"/>
        <w:gridCol w:w="2880"/>
      </w:tblGrid>
      <w:tr w14:paraId="759E8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60" w:type="dxa"/>
            <w:vAlign w:val="center"/>
          </w:tcPr>
          <w:p w14:paraId="23DB4784">
            <w:pPr>
              <w:snapToGrid w:val="0"/>
              <w:spacing w:line="240" w:lineRule="auto"/>
              <w:jc w:val="center"/>
              <w:rPr>
                <w:rFonts w:hint="eastAsia" w:ascii="宋体" w:hAnsi="宋体"/>
                <w:b/>
              </w:rPr>
            </w:pPr>
            <w:r>
              <w:rPr>
                <w:rFonts w:ascii="宋体" w:hAnsi="宋体"/>
                <w:b/>
              </w:rPr>
              <w:t>姓名</w:t>
            </w:r>
          </w:p>
        </w:tc>
        <w:tc>
          <w:tcPr>
            <w:tcW w:w="992" w:type="dxa"/>
            <w:vAlign w:val="center"/>
          </w:tcPr>
          <w:p w14:paraId="2E535112">
            <w:pPr>
              <w:snapToGrid w:val="0"/>
              <w:spacing w:line="240" w:lineRule="auto"/>
              <w:jc w:val="center"/>
              <w:rPr>
                <w:rFonts w:hint="eastAsia" w:ascii="宋体" w:hAnsi="宋体"/>
                <w:b/>
              </w:rPr>
            </w:pPr>
            <w:r>
              <w:rPr>
                <w:rFonts w:hint="eastAsia" w:ascii="宋体" w:hAnsi="宋体"/>
                <w:b/>
              </w:rPr>
              <w:t>部门</w:t>
            </w:r>
          </w:p>
        </w:tc>
        <w:tc>
          <w:tcPr>
            <w:tcW w:w="1276" w:type="dxa"/>
            <w:vAlign w:val="center"/>
          </w:tcPr>
          <w:p w14:paraId="4D59E945">
            <w:pPr>
              <w:snapToGrid w:val="0"/>
              <w:spacing w:line="240" w:lineRule="auto"/>
              <w:jc w:val="center"/>
              <w:rPr>
                <w:rFonts w:hint="eastAsia" w:ascii="宋体" w:hAnsi="宋体"/>
                <w:b/>
              </w:rPr>
            </w:pPr>
            <w:r>
              <w:rPr>
                <w:rFonts w:hint="eastAsia" w:ascii="宋体" w:hAnsi="宋体"/>
                <w:b/>
              </w:rPr>
              <w:t>职务/</w:t>
            </w:r>
            <w:r>
              <w:rPr>
                <w:rFonts w:ascii="宋体" w:hAnsi="宋体"/>
                <w:b/>
              </w:rPr>
              <w:t>职称</w:t>
            </w:r>
          </w:p>
        </w:tc>
        <w:tc>
          <w:tcPr>
            <w:tcW w:w="1842" w:type="dxa"/>
            <w:vAlign w:val="center"/>
          </w:tcPr>
          <w:p w14:paraId="0D56CBB8">
            <w:pPr>
              <w:snapToGrid w:val="0"/>
              <w:spacing w:line="240" w:lineRule="auto"/>
              <w:jc w:val="center"/>
              <w:rPr>
                <w:rFonts w:hint="eastAsia" w:ascii="宋体" w:hAnsi="宋体"/>
                <w:b/>
              </w:rPr>
            </w:pPr>
            <w:r>
              <w:rPr>
                <w:rFonts w:hint="eastAsia" w:ascii="宋体" w:hAnsi="宋体"/>
                <w:b/>
              </w:rPr>
              <w:t>本项目中拟任职</w:t>
            </w:r>
          </w:p>
        </w:tc>
        <w:tc>
          <w:tcPr>
            <w:tcW w:w="2880" w:type="dxa"/>
            <w:vAlign w:val="center"/>
          </w:tcPr>
          <w:p w14:paraId="55D2088A">
            <w:pPr>
              <w:snapToGrid w:val="0"/>
              <w:spacing w:line="240" w:lineRule="auto"/>
              <w:jc w:val="center"/>
              <w:rPr>
                <w:rFonts w:hint="eastAsia" w:ascii="宋体" w:hAnsi="宋体"/>
                <w:b/>
              </w:rPr>
            </w:pPr>
            <w:r>
              <w:rPr>
                <w:rFonts w:hint="eastAsia" w:ascii="宋体" w:hAnsi="宋体"/>
                <w:b/>
              </w:rPr>
              <w:t>人员情况简介</w:t>
            </w:r>
          </w:p>
        </w:tc>
      </w:tr>
      <w:tr w14:paraId="1A70F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60" w:type="dxa"/>
            <w:vAlign w:val="center"/>
          </w:tcPr>
          <w:p w14:paraId="5DAA0D8E">
            <w:pPr>
              <w:rPr>
                <w:rFonts w:hint="eastAsia" w:ascii="宋体" w:hAnsi="宋体"/>
              </w:rPr>
            </w:pPr>
          </w:p>
        </w:tc>
        <w:tc>
          <w:tcPr>
            <w:tcW w:w="992" w:type="dxa"/>
            <w:vAlign w:val="center"/>
          </w:tcPr>
          <w:p w14:paraId="5FD6DEEB">
            <w:pPr>
              <w:rPr>
                <w:rFonts w:hint="eastAsia" w:ascii="宋体" w:hAnsi="宋体"/>
              </w:rPr>
            </w:pPr>
          </w:p>
        </w:tc>
        <w:tc>
          <w:tcPr>
            <w:tcW w:w="1276" w:type="dxa"/>
            <w:vAlign w:val="center"/>
          </w:tcPr>
          <w:p w14:paraId="5132D182">
            <w:pPr>
              <w:rPr>
                <w:rFonts w:hint="eastAsia" w:ascii="宋体" w:hAnsi="宋体"/>
              </w:rPr>
            </w:pPr>
          </w:p>
        </w:tc>
        <w:tc>
          <w:tcPr>
            <w:tcW w:w="1842" w:type="dxa"/>
            <w:vAlign w:val="center"/>
          </w:tcPr>
          <w:p w14:paraId="259C56E6">
            <w:pPr>
              <w:rPr>
                <w:rFonts w:hint="eastAsia" w:ascii="宋体" w:hAnsi="宋体"/>
              </w:rPr>
            </w:pPr>
          </w:p>
        </w:tc>
        <w:tc>
          <w:tcPr>
            <w:tcW w:w="2880" w:type="dxa"/>
            <w:vAlign w:val="center"/>
          </w:tcPr>
          <w:p w14:paraId="79BE73E4">
            <w:pPr>
              <w:rPr>
                <w:rFonts w:hint="eastAsia" w:ascii="宋体" w:hAnsi="宋体"/>
              </w:rPr>
            </w:pPr>
          </w:p>
        </w:tc>
      </w:tr>
      <w:tr w14:paraId="37D81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7AB9E65F">
            <w:pPr>
              <w:rPr>
                <w:rFonts w:hint="eastAsia" w:ascii="宋体" w:hAnsi="宋体"/>
              </w:rPr>
            </w:pPr>
          </w:p>
        </w:tc>
        <w:tc>
          <w:tcPr>
            <w:tcW w:w="992" w:type="dxa"/>
            <w:tcBorders>
              <w:bottom w:val="single" w:color="auto" w:sz="4" w:space="0"/>
            </w:tcBorders>
            <w:vAlign w:val="center"/>
          </w:tcPr>
          <w:p w14:paraId="48C7D607">
            <w:pPr>
              <w:rPr>
                <w:rFonts w:hint="eastAsia" w:ascii="宋体" w:hAnsi="宋体"/>
              </w:rPr>
            </w:pPr>
          </w:p>
        </w:tc>
        <w:tc>
          <w:tcPr>
            <w:tcW w:w="1276" w:type="dxa"/>
            <w:tcBorders>
              <w:bottom w:val="single" w:color="auto" w:sz="4" w:space="0"/>
            </w:tcBorders>
            <w:vAlign w:val="center"/>
          </w:tcPr>
          <w:p w14:paraId="356AACC6">
            <w:pPr>
              <w:rPr>
                <w:rFonts w:hint="eastAsia" w:ascii="宋体" w:hAnsi="宋体"/>
              </w:rPr>
            </w:pPr>
          </w:p>
        </w:tc>
        <w:tc>
          <w:tcPr>
            <w:tcW w:w="1842" w:type="dxa"/>
            <w:tcBorders>
              <w:bottom w:val="single" w:color="auto" w:sz="4" w:space="0"/>
            </w:tcBorders>
            <w:vAlign w:val="center"/>
          </w:tcPr>
          <w:p w14:paraId="587306CA">
            <w:pPr>
              <w:rPr>
                <w:rFonts w:hint="eastAsia" w:ascii="宋体" w:hAnsi="宋体"/>
              </w:rPr>
            </w:pPr>
          </w:p>
        </w:tc>
        <w:tc>
          <w:tcPr>
            <w:tcW w:w="2880" w:type="dxa"/>
            <w:tcBorders>
              <w:bottom w:val="single" w:color="auto" w:sz="4" w:space="0"/>
            </w:tcBorders>
            <w:vAlign w:val="center"/>
          </w:tcPr>
          <w:p w14:paraId="4FD84B93">
            <w:pPr>
              <w:rPr>
                <w:rFonts w:hint="eastAsia" w:ascii="宋体" w:hAnsi="宋体"/>
              </w:rPr>
            </w:pPr>
          </w:p>
        </w:tc>
      </w:tr>
      <w:tr w14:paraId="65894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78262A08">
            <w:pPr>
              <w:rPr>
                <w:rFonts w:hint="eastAsia" w:ascii="宋体" w:hAnsi="宋体"/>
              </w:rPr>
            </w:pPr>
          </w:p>
        </w:tc>
        <w:tc>
          <w:tcPr>
            <w:tcW w:w="992" w:type="dxa"/>
            <w:tcBorders>
              <w:bottom w:val="single" w:color="auto" w:sz="4" w:space="0"/>
            </w:tcBorders>
            <w:vAlign w:val="center"/>
          </w:tcPr>
          <w:p w14:paraId="6B276140">
            <w:pPr>
              <w:rPr>
                <w:rFonts w:hint="eastAsia" w:ascii="宋体" w:hAnsi="宋体"/>
              </w:rPr>
            </w:pPr>
          </w:p>
        </w:tc>
        <w:tc>
          <w:tcPr>
            <w:tcW w:w="1276" w:type="dxa"/>
            <w:tcBorders>
              <w:bottom w:val="single" w:color="auto" w:sz="4" w:space="0"/>
            </w:tcBorders>
            <w:vAlign w:val="center"/>
          </w:tcPr>
          <w:p w14:paraId="60CAC743">
            <w:pPr>
              <w:rPr>
                <w:rFonts w:hint="eastAsia" w:ascii="宋体" w:hAnsi="宋体"/>
              </w:rPr>
            </w:pPr>
          </w:p>
        </w:tc>
        <w:tc>
          <w:tcPr>
            <w:tcW w:w="1842" w:type="dxa"/>
            <w:tcBorders>
              <w:bottom w:val="single" w:color="auto" w:sz="4" w:space="0"/>
            </w:tcBorders>
            <w:vAlign w:val="center"/>
          </w:tcPr>
          <w:p w14:paraId="5E4B4EA6">
            <w:pPr>
              <w:rPr>
                <w:rFonts w:hint="eastAsia" w:ascii="宋体" w:hAnsi="宋体"/>
              </w:rPr>
            </w:pPr>
          </w:p>
        </w:tc>
        <w:tc>
          <w:tcPr>
            <w:tcW w:w="2880" w:type="dxa"/>
            <w:tcBorders>
              <w:bottom w:val="single" w:color="auto" w:sz="4" w:space="0"/>
            </w:tcBorders>
            <w:vAlign w:val="center"/>
          </w:tcPr>
          <w:p w14:paraId="0A151312">
            <w:pPr>
              <w:rPr>
                <w:rFonts w:hint="eastAsia" w:ascii="宋体" w:hAnsi="宋体"/>
              </w:rPr>
            </w:pPr>
          </w:p>
        </w:tc>
      </w:tr>
      <w:tr w14:paraId="1C894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5E9EACA9">
            <w:pPr>
              <w:rPr>
                <w:rFonts w:hint="eastAsia" w:ascii="宋体" w:hAnsi="宋体"/>
              </w:rPr>
            </w:pPr>
          </w:p>
        </w:tc>
        <w:tc>
          <w:tcPr>
            <w:tcW w:w="992" w:type="dxa"/>
            <w:tcBorders>
              <w:bottom w:val="single" w:color="auto" w:sz="4" w:space="0"/>
            </w:tcBorders>
            <w:vAlign w:val="center"/>
          </w:tcPr>
          <w:p w14:paraId="0852AC3C">
            <w:pPr>
              <w:rPr>
                <w:rFonts w:hint="eastAsia" w:ascii="宋体" w:hAnsi="宋体"/>
              </w:rPr>
            </w:pPr>
          </w:p>
        </w:tc>
        <w:tc>
          <w:tcPr>
            <w:tcW w:w="1276" w:type="dxa"/>
            <w:tcBorders>
              <w:bottom w:val="single" w:color="auto" w:sz="4" w:space="0"/>
            </w:tcBorders>
            <w:vAlign w:val="center"/>
          </w:tcPr>
          <w:p w14:paraId="66A62F4B">
            <w:pPr>
              <w:rPr>
                <w:rFonts w:hint="eastAsia" w:ascii="宋体" w:hAnsi="宋体"/>
              </w:rPr>
            </w:pPr>
          </w:p>
        </w:tc>
        <w:tc>
          <w:tcPr>
            <w:tcW w:w="1842" w:type="dxa"/>
            <w:tcBorders>
              <w:bottom w:val="single" w:color="auto" w:sz="4" w:space="0"/>
            </w:tcBorders>
            <w:vAlign w:val="center"/>
          </w:tcPr>
          <w:p w14:paraId="1071449D">
            <w:pPr>
              <w:rPr>
                <w:rFonts w:hint="eastAsia" w:ascii="宋体" w:hAnsi="宋体"/>
              </w:rPr>
            </w:pPr>
          </w:p>
        </w:tc>
        <w:tc>
          <w:tcPr>
            <w:tcW w:w="2880" w:type="dxa"/>
            <w:tcBorders>
              <w:bottom w:val="single" w:color="auto" w:sz="4" w:space="0"/>
            </w:tcBorders>
            <w:vAlign w:val="center"/>
          </w:tcPr>
          <w:p w14:paraId="6461F1E1">
            <w:pPr>
              <w:rPr>
                <w:rFonts w:hint="eastAsia" w:ascii="宋体" w:hAnsi="宋体"/>
              </w:rPr>
            </w:pPr>
          </w:p>
        </w:tc>
      </w:tr>
      <w:tr w14:paraId="3CD77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58ED25CF">
            <w:pPr>
              <w:rPr>
                <w:rFonts w:hint="eastAsia" w:ascii="宋体" w:hAnsi="宋体"/>
              </w:rPr>
            </w:pPr>
          </w:p>
        </w:tc>
        <w:tc>
          <w:tcPr>
            <w:tcW w:w="992" w:type="dxa"/>
            <w:tcBorders>
              <w:bottom w:val="single" w:color="auto" w:sz="4" w:space="0"/>
            </w:tcBorders>
            <w:vAlign w:val="center"/>
          </w:tcPr>
          <w:p w14:paraId="1CD05549">
            <w:pPr>
              <w:rPr>
                <w:rFonts w:hint="eastAsia" w:ascii="宋体" w:hAnsi="宋体"/>
              </w:rPr>
            </w:pPr>
          </w:p>
        </w:tc>
        <w:tc>
          <w:tcPr>
            <w:tcW w:w="1276" w:type="dxa"/>
            <w:tcBorders>
              <w:bottom w:val="single" w:color="auto" w:sz="4" w:space="0"/>
            </w:tcBorders>
            <w:vAlign w:val="center"/>
          </w:tcPr>
          <w:p w14:paraId="7F649840">
            <w:pPr>
              <w:rPr>
                <w:rFonts w:hint="eastAsia" w:ascii="宋体" w:hAnsi="宋体"/>
              </w:rPr>
            </w:pPr>
          </w:p>
        </w:tc>
        <w:tc>
          <w:tcPr>
            <w:tcW w:w="1842" w:type="dxa"/>
            <w:tcBorders>
              <w:bottom w:val="single" w:color="auto" w:sz="4" w:space="0"/>
            </w:tcBorders>
            <w:vAlign w:val="center"/>
          </w:tcPr>
          <w:p w14:paraId="5131BB12">
            <w:pPr>
              <w:rPr>
                <w:rFonts w:hint="eastAsia" w:ascii="宋体" w:hAnsi="宋体"/>
              </w:rPr>
            </w:pPr>
          </w:p>
        </w:tc>
        <w:tc>
          <w:tcPr>
            <w:tcW w:w="2880" w:type="dxa"/>
            <w:tcBorders>
              <w:bottom w:val="single" w:color="auto" w:sz="4" w:space="0"/>
            </w:tcBorders>
            <w:vAlign w:val="center"/>
          </w:tcPr>
          <w:p w14:paraId="7BE28A10">
            <w:pPr>
              <w:rPr>
                <w:rFonts w:hint="eastAsia" w:ascii="宋体" w:hAnsi="宋体"/>
              </w:rPr>
            </w:pPr>
          </w:p>
        </w:tc>
      </w:tr>
      <w:tr w14:paraId="182A8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30061BC1">
            <w:pPr>
              <w:rPr>
                <w:rFonts w:hint="eastAsia" w:ascii="宋体" w:hAnsi="宋体"/>
              </w:rPr>
            </w:pPr>
          </w:p>
        </w:tc>
        <w:tc>
          <w:tcPr>
            <w:tcW w:w="992" w:type="dxa"/>
            <w:tcBorders>
              <w:bottom w:val="single" w:color="auto" w:sz="4" w:space="0"/>
            </w:tcBorders>
            <w:vAlign w:val="center"/>
          </w:tcPr>
          <w:p w14:paraId="756393FA">
            <w:pPr>
              <w:rPr>
                <w:rFonts w:hint="eastAsia" w:ascii="宋体" w:hAnsi="宋体"/>
              </w:rPr>
            </w:pPr>
          </w:p>
        </w:tc>
        <w:tc>
          <w:tcPr>
            <w:tcW w:w="1276" w:type="dxa"/>
            <w:tcBorders>
              <w:bottom w:val="single" w:color="auto" w:sz="4" w:space="0"/>
            </w:tcBorders>
            <w:vAlign w:val="center"/>
          </w:tcPr>
          <w:p w14:paraId="0830C7FF">
            <w:pPr>
              <w:rPr>
                <w:rFonts w:hint="eastAsia" w:ascii="宋体" w:hAnsi="宋体"/>
              </w:rPr>
            </w:pPr>
          </w:p>
        </w:tc>
        <w:tc>
          <w:tcPr>
            <w:tcW w:w="1842" w:type="dxa"/>
            <w:tcBorders>
              <w:bottom w:val="single" w:color="auto" w:sz="4" w:space="0"/>
            </w:tcBorders>
            <w:vAlign w:val="center"/>
          </w:tcPr>
          <w:p w14:paraId="527543F3">
            <w:pPr>
              <w:rPr>
                <w:rFonts w:hint="eastAsia" w:ascii="宋体" w:hAnsi="宋体"/>
              </w:rPr>
            </w:pPr>
          </w:p>
        </w:tc>
        <w:tc>
          <w:tcPr>
            <w:tcW w:w="2880" w:type="dxa"/>
            <w:tcBorders>
              <w:bottom w:val="single" w:color="auto" w:sz="4" w:space="0"/>
            </w:tcBorders>
            <w:vAlign w:val="center"/>
          </w:tcPr>
          <w:p w14:paraId="77BC9199">
            <w:pPr>
              <w:rPr>
                <w:rFonts w:hint="eastAsia" w:ascii="宋体" w:hAnsi="宋体"/>
              </w:rPr>
            </w:pPr>
          </w:p>
        </w:tc>
      </w:tr>
      <w:tr w14:paraId="48E6A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560" w:type="dxa"/>
            <w:tcBorders>
              <w:bottom w:val="single" w:color="auto" w:sz="4" w:space="0"/>
            </w:tcBorders>
            <w:vAlign w:val="center"/>
          </w:tcPr>
          <w:p w14:paraId="33E2F564">
            <w:pPr>
              <w:rPr>
                <w:rFonts w:hint="eastAsia" w:ascii="宋体" w:hAnsi="宋体"/>
              </w:rPr>
            </w:pPr>
          </w:p>
        </w:tc>
        <w:tc>
          <w:tcPr>
            <w:tcW w:w="992" w:type="dxa"/>
            <w:tcBorders>
              <w:bottom w:val="single" w:color="auto" w:sz="4" w:space="0"/>
            </w:tcBorders>
            <w:vAlign w:val="center"/>
          </w:tcPr>
          <w:p w14:paraId="24ECC94F">
            <w:pPr>
              <w:rPr>
                <w:rFonts w:hint="eastAsia" w:ascii="宋体" w:hAnsi="宋体"/>
              </w:rPr>
            </w:pPr>
          </w:p>
        </w:tc>
        <w:tc>
          <w:tcPr>
            <w:tcW w:w="1276" w:type="dxa"/>
            <w:tcBorders>
              <w:bottom w:val="single" w:color="auto" w:sz="4" w:space="0"/>
            </w:tcBorders>
            <w:vAlign w:val="center"/>
          </w:tcPr>
          <w:p w14:paraId="2AF39638">
            <w:pPr>
              <w:rPr>
                <w:rFonts w:hint="eastAsia" w:ascii="宋体" w:hAnsi="宋体"/>
              </w:rPr>
            </w:pPr>
          </w:p>
        </w:tc>
        <w:tc>
          <w:tcPr>
            <w:tcW w:w="1842" w:type="dxa"/>
            <w:tcBorders>
              <w:bottom w:val="single" w:color="auto" w:sz="4" w:space="0"/>
            </w:tcBorders>
            <w:vAlign w:val="center"/>
          </w:tcPr>
          <w:p w14:paraId="5DD6B6DD">
            <w:pPr>
              <w:rPr>
                <w:rFonts w:hint="eastAsia" w:ascii="宋体" w:hAnsi="宋体"/>
              </w:rPr>
            </w:pPr>
          </w:p>
        </w:tc>
        <w:tc>
          <w:tcPr>
            <w:tcW w:w="2880" w:type="dxa"/>
            <w:tcBorders>
              <w:bottom w:val="single" w:color="auto" w:sz="4" w:space="0"/>
            </w:tcBorders>
            <w:vAlign w:val="center"/>
          </w:tcPr>
          <w:p w14:paraId="113211EE">
            <w:pPr>
              <w:rPr>
                <w:rFonts w:hint="eastAsia" w:ascii="宋体" w:hAnsi="宋体"/>
              </w:rPr>
            </w:pPr>
          </w:p>
        </w:tc>
      </w:tr>
      <w:tr w14:paraId="7C720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52F6621F">
            <w:pPr>
              <w:rPr>
                <w:rFonts w:hint="eastAsia" w:ascii="宋体" w:hAnsi="宋体"/>
              </w:rPr>
            </w:pPr>
          </w:p>
        </w:tc>
        <w:tc>
          <w:tcPr>
            <w:tcW w:w="992" w:type="dxa"/>
            <w:tcBorders>
              <w:bottom w:val="single" w:color="auto" w:sz="4" w:space="0"/>
            </w:tcBorders>
            <w:vAlign w:val="center"/>
          </w:tcPr>
          <w:p w14:paraId="511F1EDF">
            <w:pPr>
              <w:rPr>
                <w:rFonts w:hint="eastAsia" w:ascii="宋体" w:hAnsi="宋体"/>
              </w:rPr>
            </w:pPr>
          </w:p>
        </w:tc>
        <w:tc>
          <w:tcPr>
            <w:tcW w:w="1276" w:type="dxa"/>
            <w:tcBorders>
              <w:bottom w:val="single" w:color="auto" w:sz="4" w:space="0"/>
            </w:tcBorders>
            <w:vAlign w:val="center"/>
          </w:tcPr>
          <w:p w14:paraId="31F02229">
            <w:pPr>
              <w:rPr>
                <w:rFonts w:hint="eastAsia" w:ascii="宋体" w:hAnsi="宋体"/>
              </w:rPr>
            </w:pPr>
          </w:p>
        </w:tc>
        <w:tc>
          <w:tcPr>
            <w:tcW w:w="1842" w:type="dxa"/>
            <w:tcBorders>
              <w:bottom w:val="single" w:color="auto" w:sz="4" w:space="0"/>
            </w:tcBorders>
            <w:vAlign w:val="center"/>
          </w:tcPr>
          <w:p w14:paraId="645B4DDE">
            <w:pPr>
              <w:rPr>
                <w:rFonts w:hint="eastAsia" w:ascii="宋体" w:hAnsi="宋体"/>
              </w:rPr>
            </w:pPr>
          </w:p>
        </w:tc>
        <w:tc>
          <w:tcPr>
            <w:tcW w:w="2880" w:type="dxa"/>
            <w:tcBorders>
              <w:bottom w:val="single" w:color="auto" w:sz="4" w:space="0"/>
            </w:tcBorders>
            <w:vAlign w:val="center"/>
          </w:tcPr>
          <w:p w14:paraId="1DC728B9">
            <w:pPr>
              <w:rPr>
                <w:rFonts w:hint="eastAsia" w:ascii="宋体" w:hAnsi="宋体"/>
              </w:rPr>
            </w:pPr>
          </w:p>
        </w:tc>
      </w:tr>
      <w:tr w14:paraId="75BAE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3E0369DF">
            <w:pPr>
              <w:rPr>
                <w:rFonts w:hint="eastAsia" w:ascii="宋体" w:hAnsi="宋体"/>
              </w:rPr>
            </w:pPr>
          </w:p>
        </w:tc>
        <w:tc>
          <w:tcPr>
            <w:tcW w:w="992" w:type="dxa"/>
            <w:tcBorders>
              <w:bottom w:val="single" w:color="auto" w:sz="4" w:space="0"/>
            </w:tcBorders>
            <w:vAlign w:val="center"/>
          </w:tcPr>
          <w:p w14:paraId="240167C1">
            <w:pPr>
              <w:rPr>
                <w:rFonts w:hint="eastAsia" w:ascii="宋体" w:hAnsi="宋体"/>
              </w:rPr>
            </w:pPr>
          </w:p>
        </w:tc>
        <w:tc>
          <w:tcPr>
            <w:tcW w:w="1276" w:type="dxa"/>
            <w:tcBorders>
              <w:bottom w:val="single" w:color="auto" w:sz="4" w:space="0"/>
            </w:tcBorders>
            <w:vAlign w:val="center"/>
          </w:tcPr>
          <w:p w14:paraId="64F6257D">
            <w:pPr>
              <w:rPr>
                <w:rFonts w:hint="eastAsia" w:ascii="宋体" w:hAnsi="宋体"/>
              </w:rPr>
            </w:pPr>
          </w:p>
        </w:tc>
        <w:tc>
          <w:tcPr>
            <w:tcW w:w="1842" w:type="dxa"/>
            <w:tcBorders>
              <w:bottom w:val="single" w:color="auto" w:sz="4" w:space="0"/>
            </w:tcBorders>
            <w:vAlign w:val="center"/>
          </w:tcPr>
          <w:p w14:paraId="52090619">
            <w:pPr>
              <w:rPr>
                <w:rFonts w:hint="eastAsia" w:ascii="宋体" w:hAnsi="宋体"/>
              </w:rPr>
            </w:pPr>
          </w:p>
        </w:tc>
        <w:tc>
          <w:tcPr>
            <w:tcW w:w="2880" w:type="dxa"/>
            <w:tcBorders>
              <w:bottom w:val="single" w:color="auto" w:sz="4" w:space="0"/>
            </w:tcBorders>
            <w:vAlign w:val="center"/>
          </w:tcPr>
          <w:p w14:paraId="3F3BD72E">
            <w:pPr>
              <w:rPr>
                <w:rFonts w:hint="eastAsia" w:ascii="宋体" w:hAnsi="宋体"/>
              </w:rPr>
            </w:pPr>
          </w:p>
        </w:tc>
      </w:tr>
      <w:tr w14:paraId="6BC59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1D63BA72">
            <w:pPr>
              <w:rPr>
                <w:rFonts w:hint="eastAsia" w:ascii="宋体" w:hAnsi="宋体"/>
              </w:rPr>
            </w:pPr>
          </w:p>
        </w:tc>
        <w:tc>
          <w:tcPr>
            <w:tcW w:w="992" w:type="dxa"/>
            <w:tcBorders>
              <w:bottom w:val="single" w:color="auto" w:sz="4" w:space="0"/>
            </w:tcBorders>
            <w:vAlign w:val="center"/>
          </w:tcPr>
          <w:p w14:paraId="15F47A5D">
            <w:pPr>
              <w:rPr>
                <w:rFonts w:hint="eastAsia" w:ascii="宋体" w:hAnsi="宋体"/>
              </w:rPr>
            </w:pPr>
          </w:p>
        </w:tc>
        <w:tc>
          <w:tcPr>
            <w:tcW w:w="1276" w:type="dxa"/>
            <w:tcBorders>
              <w:bottom w:val="single" w:color="auto" w:sz="4" w:space="0"/>
            </w:tcBorders>
            <w:vAlign w:val="center"/>
          </w:tcPr>
          <w:p w14:paraId="5F06F82E">
            <w:pPr>
              <w:rPr>
                <w:rFonts w:hint="eastAsia" w:ascii="宋体" w:hAnsi="宋体"/>
              </w:rPr>
            </w:pPr>
          </w:p>
        </w:tc>
        <w:tc>
          <w:tcPr>
            <w:tcW w:w="1842" w:type="dxa"/>
            <w:tcBorders>
              <w:bottom w:val="single" w:color="auto" w:sz="4" w:space="0"/>
            </w:tcBorders>
            <w:vAlign w:val="center"/>
          </w:tcPr>
          <w:p w14:paraId="296BF7F8">
            <w:pPr>
              <w:rPr>
                <w:rFonts w:hint="eastAsia" w:ascii="宋体" w:hAnsi="宋体"/>
              </w:rPr>
            </w:pPr>
          </w:p>
        </w:tc>
        <w:tc>
          <w:tcPr>
            <w:tcW w:w="2880" w:type="dxa"/>
            <w:tcBorders>
              <w:bottom w:val="single" w:color="auto" w:sz="4" w:space="0"/>
            </w:tcBorders>
            <w:vAlign w:val="center"/>
          </w:tcPr>
          <w:p w14:paraId="2E14B737">
            <w:pPr>
              <w:rPr>
                <w:rFonts w:hint="eastAsia" w:ascii="宋体" w:hAnsi="宋体"/>
              </w:rPr>
            </w:pPr>
          </w:p>
        </w:tc>
      </w:tr>
      <w:tr w14:paraId="2102B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vAlign w:val="center"/>
          </w:tcPr>
          <w:p w14:paraId="16114ECA">
            <w:pPr>
              <w:rPr>
                <w:rFonts w:hint="eastAsia" w:ascii="宋体" w:hAnsi="宋体"/>
              </w:rPr>
            </w:pPr>
          </w:p>
        </w:tc>
        <w:tc>
          <w:tcPr>
            <w:tcW w:w="992" w:type="dxa"/>
            <w:vAlign w:val="center"/>
          </w:tcPr>
          <w:p w14:paraId="31086989">
            <w:pPr>
              <w:rPr>
                <w:rFonts w:hint="eastAsia" w:ascii="宋体" w:hAnsi="宋体"/>
              </w:rPr>
            </w:pPr>
          </w:p>
        </w:tc>
        <w:tc>
          <w:tcPr>
            <w:tcW w:w="1276" w:type="dxa"/>
            <w:vAlign w:val="center"/>
          </w:tcPr>
          <w:p w14:paraId="2AC5718E">
            <w:pPr>
              <w:rPr>
                <w:rFonts w:hint="eastAsia" w:ascii="宋体" w:hAnsi="宋体"/>
              </w:rPr>
            </w:pPr>
          </w:p>
        </w:tc>
        <w:tc>
          <w:tcPr>
            <w:tcW w:w="1842" w:type="dxa"/>
            <w:vAlign w:val="center"/>
          </w:tcPr>
          <w:p w14:paraId="73A224AE">
            <w:pPr>
              <w:rPr>
                <w:rFonts w:hint="eastAsia" w:ascii="宋体" w:hAnsi="宋体"/>
              </w:rPr>
            </w:pPr>
          </w:p>
        </w:tc>
        <w:tc>
          <w:tcPr>
            <w:tcW w:w="2880" w:type="dxa"/>
            <w:vAlign w:val="center"/>
          </w:tcPr>
          <w:p w14:paraId="2E662E15">
            <w:pPr>
              <w:rPr>
                <w:rFonts w:hint="eastAsia" w:ascii="宋体" w:hAnsi="宋体"/>
              </w:rPr>
            </w:pPr>
          </w:p>
        </w:tc>
      </w:tr>
    </w:tbl>
    <w:p w14:paraId="7FB3915E">
      <w:pPr>
        <w:widowControl/>
        <w:spacing w:line="240" w:lineRule="auto"/>
        <w:ind w:left="743" w:leftChars="354" w:firstLine="105" w:firstLineChars="50"/>
        <w:rPr>
          <w:rFonts w:hint="eastAsia" w:ascii="宋体" w:hAnsi="宋体"/>
          <w:bCs/>
        </w:rPr>
      </w:pPr>
    </w:p>
    <w:p w14:paraId="26DCB2B8">
      <w:pPr>
        <w:widowControl/>
        <w:spacing w:line="240" w:lineRule="auto"/>
        <w:ind w:left="743" w:leftChars="354" w:firstLine="105" w:firstLineChars="50"/>
        <w:rPr>
          <w:rFonts w:hint="eastAsia" w:ascii="宋体" w:hAnsi="宋体"/>
          <w:bCs/>
        </w:rPr>
      </w:pPr>
    </w:p>
    <w:p w14:paraId="7BC10226">
      <w:pPr>
        <w:widowControl/>
        <w:spacing w:line="240" w:lineRule="auto"/>
        <w:ind w:left="743" w:leftChars="354" w:firstLine="105" w:firstLineChars="50"/>
        <w:rPr>
          <w:rFonts w:hint="eastAsia" w:ascii="宋体" w:hAnsi="宋体"/>
          <w:bCs/>
        </w:rPr>
      </w:pPr>
    </w:p>
    <w:p w14:paraId="367C6CAF">
      <w:pPr>
        <w:spacing w:line="480" w:lineRule="auto"/>
        <w:jc w:val="left"/>
        <w:rPr>
          <w:rFonts w:hint="eastAsia" w:ascii="宋体" w:hAnsi="宋体"/>
          <w:sz w:val="24"/>
        </w:rPr>
      </w:pPr>
      <w:r>
        <w:rPr>
          <w:rFonts w:hint="eastAsia" w:ascii="宋体" w:hAnsi="宋体"/>
          <w:sz w:val="24"/>
        </w:rPr>
        <w:t>响应人（公章）：</w:t>
      </w:r>
      <w:r>
        <w:rPr>
          <w:rFonts w:ascii="宋体" w:hAnsi="宋体"/>
          <w:sz w:val="24"/>
        </w:rPr>
        <w:t>___________________</w:t>
      </w:r>
    </w:p>
    <w:p w14:paraId="5E62393C">
      <w:pPr>
        <w:spacing w:line="480" w:lineRule="auto"/>
        <w:jc w:val="left"/>
        <w:rPr>
          <w:rFonts w:hint="eastAsia" w:ascii="宋体" w:hAnsi="宋体"/>
          <w:sz w:val="24"/>
        </w:rPr>
      </w:pPr>
      <w:r>
        <w:rPr>
          <w:rFonts w:hint="eastAsia" w:ascii="宋体" w:hAnsi="宋体"/>
          <w:sz w:val="24"/>
        </w:rPr>
        <w:t>法定代表人/授权代表（签字）：</w:t>
      </w:r>
      <w:r>
        <w:rPr>
          <w:rFonts w:ascii="宋体" w:hAnsi="宋体"/>
          <w:sz w:val="24"/>
        </w:rPr>
        <w:t>___________________</w:t>
      </w:r>
    </w:p>
    <w:p w14:paraId="793A8D75">
      <w:pPr>
        <w:spacing w:line="480" w:lineRule="auto"/>
        <w:jc w:val="left"/>
        <w:rPr>
          <w:rFonts w:hint="eastAsia" w:ascii="宋体" w:hAnsi="宋体"/>
          <w:b/>
          <w:bCs/>
        </w:rPr>
      </w:pPr>
      <w:r>
        <w:rPr>
          <w:rFonts w:hint="eastAsia" w:ascii="宋体" w:hAnsi="宋体"/>
          <w:sz w:val="24"/>
        </w:rPr>
        <w:t>日   期：</w:t>
      </w:r>
      <w:r>
        <w:rPr>
          <w:rFonts w:ascii="宋体" w:hAnsi="宋体"/>
          <w:sz w:val="24"/>
        </w:rPr>
        <w:t>___________________</w:t>
      </w:r>
    </w:p>
    <w:p w14:paraId="5651B977">
      <w:pPr>
        <w:spacing w:line="600" w:lineRule="exact"/>
        <w:jc w:val="left"/>
        <w:rPr>
          <w:rFonts w:ascii="宋体"/>
          <w:sz w:val="24"/>
        </w:rPr>
      </w:pPr>
    </w:p>
    <w:p w14:paraId="1844DCBB">
      <w:pPr>
        <w:spacing w:line="360" w:lineRule="atLeast"/>
        <w:jc w:val="left"/>
        <w:outlineLvl w:val="0"/>
        <w:rPr>
          <w:rFonts w:ascii="宋体"/>
          <w:sz w:val="24"/>
        </w:rPr>
      </w:pPr>
      <w:r>
        <w:rPr>
          <w:b/>
          <w:sz w:val="28"/>
        </w:rPr>
        <w:br w:type="page"/>
      </w:r>
      <w:r>
        <w:rPr>
          <w:rFonts w:hint="eastAsia" w:ascii="宋体"/>
          <w:sz w:val="24"/>
        </w:rPr>
        <w:t>附件八</w:t>
      </w:r>
    </w:p>
    <w:p w14:paraId="24D4A4E3">
      <w:pPr>
        <w:spacing w:before="120" w:line="360" w:lineRule="atLeast"/>
        <w:jc w:val="center"/>
        <w:rPr>
          <w:rFonts w:hint="eastAsia" w:ascii="宋体" w:hAnsi="宋体"/>
          <w:b/>
          <w:sz w:val="30"/>
          <w:szCs w:val="30"/>
        </w:rPr>
      </w:pPr>
      <w:r>
        <w:rPr>
          <w:rFonts w:hint="eastAsia" w:ascii="宋体" w:hAnsi="宋体"/>
          <w:b/>
          <w:sz w:val="30"/>
          <w:szCs w:val="30"/>
        </w:rPr>
        <w:t>合同条款承诺函</w:t>
      </w:r>
    </w:p>
    <w:p w14:paraId="0CC65FBA">
      <w:pPr>
        <w:spacing w:before="120" w:beforeLines="50" w:line="460" w:lineRule="exact"/>
        <w:jc w:val="left"/>
        <w:rPr>
          <w:rFonts w:hint="eastAsia" w:ascii="宋体" w:hAnsi="宋体"/>
          <w:b/>
          <w:sz w:val="30"/>
          <w:szCs w:val="30"/>
        </w:rPr>
      </w:pPr>
    </w:p>
    <w:p w14:paraId="31530C15">
      <w:pPr>
        <w:rPr>
          <w:rFonts w:hint="eastAsia" w:hAnsi="宋体"/>
          <w:sz w:val="24"/>
          <w:szCs w:val="24"/>
        </w:rPr>
      </w:pPr>
    </w:p>
    <w:p w14:paraId="5A034D3B">
      <w:pPr>
        <w:spacing w:line="400" w:lineRule="exact"/>
        <w:rPr>
          <w:rFonts w:hint="eastAsia" w:hAnsi="宋体"/>
          <w:sz w:val="24"/>
          <w:szCs w:val="24"/>
        </w:rPr>
      </w:pPr>
      <w:r>
        <w:rPr>
          <w:rFonts w:hint="eastAsia" w:hAnsi="宋体"/>
          <w:sz w:val="24"/>
          <w:szCs w:val="24"/>
        </w:rPr>
        <w:t>我单位完全满足采购文件第三部分拟签订的合同文本要求，不存在任何负偏离。</w:t>
      </w:r>
    </w:p>
    <w:p w14:paraId="4BB6B4D6">
      <w:pPr>
        <w:spacing w:line="400" w:lineRule="exact"/>
        <w:rPr>
          <w:rFonts w:hint="eastAsia" w:hAnsi="宋体"/>
          <w:sz w:val="24"/>
          <w:szCs w:val="24"/>
        </w:rPr>
      </w:pPr>
      <w:r>
        <w:rPr>
          <w:rFonts w:hint="eastAsia" w:hAnsi="宋体"/>
          <w:sz w:val="24"/>
          <w:szCs w:val="24"/>
        </w:rPr>
        <w:t>特此承诺。</w:t>
      </w:r>
    </w:p>
    <w:p w14:paraId="3B445EDE">
      <w:pPr>
        <w:spacing w:line="400" w:lineRule="exact"/>
        <w:rPr>
          <w:rFonts w:hint="eastAsia" w:hAnsi="宋体"/>
          <w:sz w:val="24"/>
          <w:szCs w:val="24"/>
        </w:rPr>
      </w:pPr>
    </w:p>
    <w:p w14:paraId="48F83E6B">
      <w:pPr>
        <w:spacing w:line="400" w:lineRule="exact"/>
        <w:rPr>
          <w:rFonts w:hint="eastAsia" w:hAnsi="宋体"/>
          <w:sz w:val="24"/>
          <w:szCs w:val="24"/>
        </w:rPr>
      </w:pPr>
      <w:r>
        <w:rPr>
          <w:rFonts w:hint="eastAsia" w:hAnsi="宋体"/>
          <w:sz w:val="24"/>
          <w:szCs w:val="24"/>
        </w:rPr>
        <w:t>响应人（公章）：</w:t>
      </w:r>
      <w:r>
        <w:rPr>
          <w:rFonts w:hAnsi="宋体"/>
          <w:sz w:val="24"/>
          <w:szCs w:val="24"/>
        </w:rPr>
        <w:t>___________________</w:t>
      </w:r>
    </w:p>
    <w:p w14:paraId="767F6B8E">
      <w:pPr>
        <w:rPr>
          <w:rFonts w:hint="eastAsia" w:hAnsi="宋体"/>
          <w:sz w:val="24"/>
          <w:szCs w:val="24"/>
        </w:rPr>
      </w:pPr>
    </w:p>
    <w:p w14:paraId="114E1AE1">
      <w:pPr>
        <w:spacing w:line="400" w:lineRule="exact"/>
        <w:rPr>
          <w:rFonts w:hint="eastAsia" w:hAnsi="宋体"/>
          <w:sz w:val="24"/>
          <w:szCs w:val="24"/>
        </w:rPr>
      </w:pPr>
      <w:r>
        <w:rPr>
          <w:rFonts w:hint="eastAsia" w:hAnsi="宋体"/>
          <w:sz w:val="24"/>
          <w:szCs w:val="24"/>
        </w:rPr>
        <w:t>法定代表人/授权代表（签字）：</w:t>
      </w:r>
      <w:r>
        <w:rPr>
          <w:rFonts w:hAnsi="宋体"/>
          <w:sz w:val="24"/>
          <w:szCs w:val="24"/>
        </w:rPr>
        <w:t>___________________</w:t>
      </w:r>
    </w:p>
    <w:p w14:paraId="7C69D99D">
      <w:pPr>
        <w:rPr>
          <w:rFonts w:hint="eastAsia" w:hAnsi="宋体"/>
          <w:sz w:val="24"/>
          <w:szCs w:val="24"/>
        </w:rPr>
      </w:pPr>
    </w:p>
    <w:p w14:paraId="03CE5EDD">
      <w:pPr>
        <w:spacing w:line="360" w:lineRule="atLeast"/>
        <w:jc w:val="left"/>
        <w:outlineLvl w:val="0"/>
        <w:rPr>
          <w:rFonts w:hint="eastAsia" w:hAnsi="宋体"/>
          <w:sz w:val="24"/>
          <w:szCs w:val="24"/>
        </w:rPr>
      </w:pPr>
      <w:r>
        <w:rPr>
          <w:rFonts w:hint="eastAsia" w:hAnsi="宋体"/>
          <w:sz w:val="24"/>
          <w:szCs w:val="24"/>
        </w:rPr>
        <w:t>日   期：</w:t>
      </w:r>
      <w:r>
        <w:rPr>
          <w:rFonts w:hAnsi="宋体"/>
          <w:sz w:val="24"/>
          <w:szCs w:val="24"/>
        </w:rPr>
        <w:t>___________________</w:t>
      </w:r>
    </w:p>
    <w:p w14:paraId="1F19FD75"/>
    <w:p w14:paraId="431D3BAF">
      <w:pPr>
        <w:pStyle w:val="45"/>
        <w:ind w:firstLine="420"/>
        <w:jc w:val="center"/>
        <w:rPr>
          <w:rFonts w:hint="default"/>
        </w:rPr>
      </w:pPr>
    </w:p>
    <w:p w14:paraId="53877BAB">
      <w:pPr>
        <w:spacing w:line="400" w:lineRule="atLeast"/>
        <w:rPr>
          <w:rFonts w:ascii="宋体"/>
          <w:b/>
          <w:sz w:val="28"/>
        </w:rPr>
      </w:pPr>
    </w:p>
    <w:p w14:paraId="0FA039D2">
      <w:pPr>
        <w:spacing w:line="400" w:lineRule="atLeast"/>
        <w:rPr>
          <w:rFonts w:ascii="宋体"/>
          <w:b/>
          <w:sz w:val="28"/>
        </w:rPr>
      </w:pPr>
    </w:p>
    <w:p w14:paraId="10D6F9F2">
      <w:pPr>
        <w:spacing w:line="400" w:lineRule="atLeast"/>
        <w:rPr>
          <w:rFonts w:ascii="宋体"/>
          <w:b/>
          <w:sz w:val="28"/>
        </w:rPr>
      </w:pPr>
    </w:p>
    <w:p w14:paraId="223F656C">
      <w:pPr>
        <w:spacing w:line="400" w:lineRule="atLeast"/>
        <w:rPr>
          <w:rFonts w:ascii="宋体"/>
          <w:b/>
          <w:sz w:val="28"/>
        </w:rPr>
      </w:pPr>
    </w:p>
    <w:p w14:paraId="7522B606">
      <w:pPr>
        <w:spacing w:line="400" w:lineRule="atLeast"/>
        <w:rPr>
          <w:rFonts w:ascii="宋体"/>
          <w:b/>
          <w:sz w:val="28"/>
        </w:rPr>
      </w:pPr>
    </w:p>
    <w:p w14:paraId="4FAE038F">
      <w:pPr>
        <w:spacing w:line="400" w:lineRule="atLeast"/>
        <w:rPr>
          <w:rFonts w:ascii="宋体"/>
          <w:b/>
          <w:sz w:val="28"/>
        </w:rPr>
      </w:pPr>
    </w:p>
    <w:p w14:paraId="61CB56B2">
      <w:pPr>
        <w:spacing w:line="400" w:lineRule="atLeast"/>
        <w:rPr>
          <w:rFonts w:ascii="宋体"/>
          <w:b/>
          <w:sz w:val="28"/>
        </w:rPr>
      </w:pPr>
    </w:p>
    <w:p w14:paraId="50C9CB05">
      <w:pPr>
        <w:spacing w:line="400" w:lineRule="atLeast"/>
        <w:rPr>
          <w:rFonts w:ascii="宋体"/>
          <w:b/>
          <w:sz w:val="28"/>
        </w:rPr>
      </w:pPr>
    </w:p>
    <w:p w14:paraId="687E6F48">
      <w:pPr>
        <w:spacing w:line="400" w:lineRule="atLeast"/>
        <w:rPr>
          <w:rFonts w:ascii="宋体"/>
          <w:b/>
          <w:sz w:val="28"/>
        </w:rPr>
      </w:pPr>
    </w:p>
    <w:p w14:paraId="55800FA5">
      <w:pPr>
        <w:spacing w:line="400" w:lineRule="atLeast"/>
        <w:rPr>
          <w:rFonts w:ascii="宋体"/>
          <w:b/>
          <w:sz w:val="28"/>
        </w:rPr>
      </w:pPr>
    </w:p>
    <w:p w14:paraId="2CE51BC3">
      <w:pPr>
        <w:spacing w:line="400" w:lineRule="atLeast"/>
        <w:rPr>
          <w:rFonts w:ascii="宋体"/>
          <w:b/>
          <w:sz w:val="28"/>
        </w:rPr>
      </w:pPr>
    </w:p>
    <w:p w14:paraId="6C66D41D">
      <w:pPr>
        <w:spacing w:line="400" w:lineRule="atLeast"/>
        <w:rPr>
          <w:rFonts w:ascii="宋体"/>
          <w:b/>
          <w:sz w:val="28"/>
        </w:rPr>
      </w:pPr>
    </w:p>
    <w:p w14:paraId="3FE4594B">
      <w:pPr>
        <w:spacing w:line="400" w:lineRule="atLeast"/>
        <w:rPr>
          <w:rFonts w:ascii="宋体"/>
          <w:b/>
          <w:sz w:val="28"/>
        </w:rPr>
      </w:pPr>
    </w:p>
    <w:p w14:paraId="3642565B">
      <w:pPr>
        <w:spacing w:line="400" w:lineRule="atLeast"/>
        <w:rPr>
          <w:rFonts w:ascii="宋体"/>
          <w:b/>
          <w:sz w:val="28"/>
        </w:rPr>
      </w:pPr>
    </w:p>
    <w:p w14:paraId="29F7BF2C">
      <w:pPr>
        <w:spacing w:line="400" w:lineRule="atLeast"/>
        <w:rPr>
          <w:rFonts w:ascii="宋体"/>
          <w:b/>
          <w:sz w:val="28"/>
        </w:rPr>
      </w:pPr>
    </w:p>
    <w:p w14:paraId="206DB3DB">
      <w:pPr>
        <w:spacing w:line="400" w:lineRule="atLeast"/>
        <w:rPr>
          <w:rFonts w:ascii="宋体"/>
          <w:b/>
          <w:sz w:val="28"/>
        </w:rPr>
      </w:pPr>
    </w:p>
    <w:p w14:paraId="2B99AD3B">
      <w:pPr>
        <w:spacing w:line="400" w:lineRule="atLeast"/>
        <w:rPr>
          <w:rFonts w:ascii="宋体"/>
          <w:b/>
          <w:sz w:val="28"/>
        </w:rPr>
      </w:pPr>
    </w:p>
    <w:p w14:paraId="41976DA6">
      <w:pPr>
        <w:spacing w:line="400" w:lineRule="atLeast"/>
        <w:rPr>
          <w:rFonts w:ascii="宋体"/>
          <w:b/>
          <w:sz w:val="28"/>
        </w:rPr>
      </w:pPr>
    </w:p>
    <w:p w14:paraId="69566280">
      <w:pPr>
        <w:spacing w:line="400" w:lineRule="atLeast"/>
        <w:rPr>
          <w:rFonts w:ascii="宋体"/>
          <w:b/>
          <w:sz w:val="28"/>
        </w:rPr>
      </w:pPr>
    </w:p>
    <w:p w14:paraId="320DC99A">
      <w:pPr>
        <w:spacing w:line="400" w:lineRule="atLeast"/>
        <w:rPr>
          <w:rFonts w:ascii="宋体"/>
          <w:b/>
          <w:sz w:val="28"/>
        </w:rPr>
      </w:pPr>
    </w:p>
    <w:p w14:paraId="55FBF182">
      <w:pPr>
        <w:spacing w:line="400" w:lineRule="atLeast"/>
        <w:rPr>
          <w:rFonts w:ascii="宋体"/>
          <w:bCs/>
          <w:sz w:val="24"/>
          <w:szCs w:val="24"/>
        </w:rPr>
      </w:pPr>
      <w:r>
        <w:rPr>
          <w:rFonts w:hint="eastAsia" w:ascii="宋体"/>
          <w:bCs/>
          <w:sz w:val="24"/>
          <w:szCs w:val="24"/>
        </w:rPr>
        <w:t>附件九</w:t>
      </w:r>
    </w:p>
    <w:p w14:paraId="3D6CFCE4">
      <w:pPr>
        <w:spacing w:after="240" w:afterLines="100"/>
        <w:jc w:val="center"/>
        <w:rPr>
          <w:rFonts w:hint="eastAsia" w:ascii="宋体" w:hAnsi="宋体"/>
          <w:b/>
          <w:bCs/>
          <w:sz w:val="28"/>
          <w:szCs w:val="28"/>
        </w:rPr>
      </w:pPr>
      <w:r>
        <w:rPr>
          <w:rFonts w:hint="eastAsia" w:ascii="宋体" w:hAnsi="宋体"/>
          <w:b/>
          <w:bCs/>
          <w:sz w:val="28"/>
          <w:szCs w:val="28"/>
        </w:rPr>
        <w:t>条款应答表</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4472"/>
        <w:gridCol w:w="2247"/>
        <w:gridCol w:w="1253"/>
      </w:tblGrid>
      <w:tr w14:paraId="68BD4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1134" w:type="dxa"/>
            <w:vAlign w:val="center"/>
          </w:tcPr>
          <w:p w14:paraId="192E898D">
            <w:pPr>
              <w:spacing w:line="360" w:lineRule="exact"/>
              <w:jc w:val="center"/>
              <w:rPr>
                <w:rFonts w:hint="eastAsia" w:ascii="宋体" w:hAnsi="宋体"/>
                <w:b/>
                <w:bCs/>
                <w:sz w:val="24"/>
              </w:rPr>
            </w:pPr>
            <w:r>
              <w:rPr>
                <w:rFonts w:hint="eastAsia" w:ascii="宋体" w:hAnsi="宋体"/>
                <w:b/>
                <w:bCs/>
                <w:sz w:val="24"/>
              </w:rPr>
              <w:t>条款号</w:t>
            </w:r>
          </w:p>
        </w:tc>
        <w:tc>
          <w:tcPr>
            <w:tcW w:w="4472" w:type="dxa"/>
            <w:vAlign w:val="center"/>
          </w:tcPr>
          <w:p w14:paraId="295FAE15">
            <w:pPr>
              <w:spacing w:line="360" w:lineRule="exact"/>
              <w:jc w:val="center"/>
              <w:rPr>
                <w:rFonts w:hint="eastAsia" w:ascii="宋体" w:hAnsi="宋体"/>
                <w:b/>
                <w:bCs/>
                <w:sz w:val="24"/>
              </w:rPr>
            </w:pPr>
            <w:r>
              <w:rPr>
                <w:rFonts w:hint="eastAsia" w:ascii="宋体" w:hAnsi="宋体"/>
                <w:b/>
                <w:sz w:val="24"/>
                <w:szCs w:val="24"/>
              </w:rPr>
              <w:t>采购文件条款要求</w:t>
            </w:r>
          </w:p>
        </w:tc>
        <w:tc>
          <w:tcPr>
            <w:tcW w:w="2247" w:type="dxa"/>
            <w:vAlign w:val="center"/>
          </w:tcPr>
          <w:p w14:paraId="56A61686">
            <w:pPr>
              <w:spacing w:before="120" w:line="400" w:lineRule="exact"/>
              <w:jc w:val="center"/>
              <w:rPr>
                <w:rFonts w:hint="eastAsia" w:ascii="宋体" w:hAnsi="宋体"/>
                <w:b/>
                <w:bCs/>
                <w:sz w:val="24"/>
              </w:rPr>
            </w:pPr>
            <w:r>
              <w:rPr>
                <w:rFonts w:hint="eastAsia"/>
                <w:b/>
                <w:sz w:val="24"/>
              </w:rPr>
              <w:t>投标产品说明</w:t>
            </w:r>
          </w:p>
        </w:tc>
        <w:tc>
          <w:tcPr>
            <w:tcW w:w="1253" w:type="dxa"/>
            <w:vAlign w:val="center"/>
          </w:tcPr>
          <w:p w14:paraId="3CBAE3AD">
            <w:pPr>
              <w:spacing w:line="360" w:lineRule="exact"/>
              <w:jc w:val="center"/>
              <w:rPr>
                <w:rFonts w:hint="eastAsia" w:ascii="宋体" w:hAnsi="宋体"/>
                <w:b/>
                <w:sz w:val="24"/>
              </w:rPr>
            </w:pPr>
            <w:r>
              <w:rPr>
                <w:rFonts w:hint="eastAsia" w:ascii="宋体" w:hAnsi="宋体"/>
                <w:b/>
                <w:sz w:val="24"/>
              </w:rPr>
              <w:t>是否偏离</w:t>
            </w:r>
          </w:p>
        </w:tc>
      </w:tr>
      <w:tr w14:paraId="1BC89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1134" w:type="dxa"/>
          </w:tcPr>
          <w:p w14:paraId="40FCA334">
            <w:pPr>
              <w:spacing w:before="120" w:after="120" w:line="400" w:lineRule="exact"/>
              <w:jc w:val="center"/>
              <w:rPr>
                <w:rFonts w:hint="eastAsia" w:ascii="宋体" w:hAnsi="宋体" w:cs="宋体"/>
                <w:sz w:val="28"/>
                <w:szCs w:val="28"/>
              </w:rPr>
            </w:pPr>
            <w:r>
              <w:rPr>
                <w:rFonts w:hint="eastAsia" w:ascii="宋体" w:hAnsi="宋体" w:cs="宋体"/>
                <w:sz w:val="28"/>
                <w:szCs w:val="28"/>
              </w:rPr>
              <w:t>1</w:t>
            </w:r>
          </w:p>
        </w:tc>
        <w:tc>
          <w:tcPr>
            <w:tcW w:w="4472" w:type="dxa"/>
          </w:tcPr>
          <w:p w14:paraId="370DCA46">
            <w:pPr>
              <w:widowControl/>
              <w:jc w:val="left"/>
              <w:rPr>
                <w:rFonts w:hint="eastAsia" w:ascii="宋体" w:hAnsi="宋体"/>
                <w:szCs w:val="21"/>
              </w:rPr>
            </w:pPr>
            <w:r>
              <w:rPr>
                <w:rFonts w:hint="eastAsia" w:ascii="宋体" w:hAnsi="宋体" w:cs="宋体"/>
                <w:kern w:val="2"/>
                <w:sz w:val="24"/>
                <w:szCs w:val="24"/>
              </w:rPr>
              <w:t>系统需采用成熟稳定的主流编程语言及技术框架</w:t>
            </w:r>
            <w:r>
              <w:rPr>
                <w:rFonts w:hint="eastAsia"/>
                <w:bCs/>
                <w:sz w:val="24"/>
                <w:szCs w:val="24"/>
              </w:rPr>
              <w:t>开发</w:t>
            </w:r>
            <w:r>
              <w:rPr>
                <w:rFonts w:hint="eastAsia" w:ascii="宋体" w:hAnsi="宋体" w:cs="宋体"/>
                <w:kern w:val="2"/>
                <w:sz w:val="24"/>
                <w:szCs w:val="24"/>
              </w:rPr>
              <w:t>，支持跨终端适配能力，可在智能手机、Windows 平板及 PC 端等常用终端上稳定运行，满足多样化使用场景需求，确保不同终端环境下的功能完整性与操作流畅性。</w:t>
            </w:r>
          </w:p>
        </w:tc>
        <w:tc>
          <w:tcPr>
            <w:tcW w:w="2247" w:type="dxa"/>
          </w:tcPr>
          <w:p w14:paraId="2715A4BD">
            <w:pPr>
              <w:spacing w:before="120" w:after="120" w:line="400" w:lineRule="exact"/>
              <w:jc w:val="center"/>
              <w:rPr>
                <w:rFonts w:hint="eastAsia" w:ascii="宋体" w:hAnsi="宋体"/>
                <w:szCs w:val="21"/>
              </w:rPr>
            </w:pPr>
          </w:p>
        </w:tc>
        <w:tc>
          <w:tcPr>
            <w:tcW w:w="1253" w:type="dxa"/>
          </w:tcPr>
          <w:p w14:paraId="045DC12D">
            <w:pPr>
              <w:spacing w:before="120" w:after="120" w:line="400" w:lineRule="exact"/>
              <w:jc w:val="center"/>
              <w:rPr>
                <w:rFonts w:hint="eastAsia" w:ascii="宋体" w:hAnsi="宋体"/>
                <w:sz w:val="32"/>
              </w:rPr>
            </w:pPr>
          </w:p>
        </w:tc>
      </w:tr>
      <w:tr w14:paraId="09E6D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34" w:type="dxa"/>
          </w:tcPr>
          <w:p w14:paraId="7A88EA63">
            <w:pPr>
              <w:spacing w:before="120" w:after="120" w:line="400" w:lineRule="exact"/>
              <w:jc w:val="center"/>
              <w:rPr>
                <w:rFonts w:hint="eastAsia" w:ascii="宋体" w:hAnsi="宋体" w:cs="宋体"/>
                <w:sz w:val="28"/>
                <w:szCs w:val="28"/>
              </w:rPr>
            </w:pPr>
            <w:r>
              <w:rPr>
                <w:rFonts w:hint="eastAsia" w:ascii="宋体" w:hAnsi="宋体" w:cs="宋体"/>
                <w:sz w:val="28"/>
                <w:szCs w:val="28"/>
              </w:rPr>
              <w:t>2</w:t>
            </w:r>
          </w:p>
        </w:tc>
        <w:tc>
          <w:tcPr>
            <w:tcW w:w="4472" w:type="dxa"/>
          </w:tcPr>
          <w:p w14:paraId="7194CFEC">
            <w:pPr>
              <w:widowControl/>
              <w:jc w:val="left"/>
              <w:rPr>
                <w:rFonts w:hint="eastAsia" w:ascii="宋体" w:hAnsi="宋体"/>
                <w:szCs w:val="21"/>
              </w:rPr>
            </w:pPr>
            <w:r>
              <w:rPr>
                <w:rFonts w:hint="eastAsia" w:ascii="宋体" w:hAnsi="宋体" w:cs="宋体"/>
                <w:kern w:val="2"/>
                <w:sz w:val="24"/>
                <w:szCs w:val="24"/>
              </w:rPr>
              <w:t>系统需采用具备良好扩展性与兼容性的技术架构，其底层框架应支持多场景业务需求，包括但不限于后期系统维护、跨平台对接（如政务云、HIS 系统、护士系统、体检系统等）及代码规范化托管等，确保系统长期稳定运行且具备灵活的适配能力，可根据业务需求实现与各类外部系统的高效集成。</w:t>
            </w:r>
          </w:p>
        </w:tc>
        <w:tc>
          <w:tcPr>
            <w:tcW w:w="2247" w:type="dxa"/>
          </w:tcPr>
          <w:p w14:paraId="74F98997">
            <w:pPr>
              <w:spacing w:before="120" w:after="120" w:line="400" w:lineRule="exact"/>
              <w:jc w:val="center"/>
              <w:rPr>
                <w:rFonts w:hint="eastAsia" w:ascii="宋体" w:hAnsi="宋体"/>
                <w:szCs w:val="21"/>
              </w:rPr>
            </w:pPr>
          </w:p>
        </w:tc>
        <w:tc>
          <w:tcPr>
            <w:tcW w:w="1253" w:type="dxa"/>
          </w:tcPr>
          <w:p w14:paraId="2420659C">
            <w:pPr>
              <w:spacing w:before="120" w:after="120" w:line="400" w:lineRule="exact"/>
              <w:jc w:val="center"/>
              <w:rPr>
                <w:rFonts w:hint="eastAsia" w:ascii="宋体" w:hAnsi="宋体"/>
                <w:sz w:val="32"/>
              </w:rPr>
            </w:pPr>
          </w:p>
        </w:tc>
      </w:tr>
      <w:tr w14:paraId="53E45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1134" w:type="dxa"/>
          </w:tcPr>
          <w:p w14:paraId="792B262D">
            <w:pPr>
              <w:spacing w:before="120" w:after="120" w:line="400" w:lineRule="exact"/>
              <w:jc w:val="center"/>
              <w:rPr>
                <w:rFonts w:hint="eastAsia" w:ascii="宋体" w:hAnsi="宋体" w:cs="宋体"/>
                <w:sz w:val="28"/>
                <w:szCs w:val="28"/>
              </w:rPr>
            </w:pPr>
            <w:r>
              <w:rPr>
                <w:rFonts w:hint="eastAsia" w:ascii="宋体" w:hAnsi="宋体" w:cs="宋体"/>
                <w:sz w:val="28"/>
                <w:szCs w:val="28"/>
              </w:rPr>
              <w:t>3</w:t>
            </w:r>
          </w:p>
        </w:tc>
        <w:tc>
          <w:tcPr>
            <w:tcW w:w="4472" w:type="dxa"/>
          </w:tcPr>
          <w:p w14:paraId="07647A92">
            <w:pPr>
              <w:widowControl/>
              <w:jc w:val="left"/>
              <w:rPr>
                <w:rFonts w:hint="eastAsia" w:ascii="宋体" w:hAnsi="宋体"/>
                <w:szCs w:val="21"/>
              </w:rPr>
            </w:pPr>
            <w:r>
              <w:rPr>
                <w:rFonts w:hint="eastAsia" w:ascii="宋体" w:hAnsi="宋体" w:cs="宋体"/>
                <w:kern w:val="2"/>
                <w:sz w:val="24"/>
                <w:szCs w:val="24"/>
              </w:rPr>
              <w:t>权限管理机制≥四级，各级权限对应明确的操作范围与数据访问权限，关键数据导出需限定部门主管及以上权限方可操作。</w:t>
            </w:r>
          </w:p>
        </w:tc>
        <w:tc>
          <w:tcPr>
            <w:tcW w:w="2247" w:type="dxa"/>
          </w:tcPr>
          <w:p w14:paraId="34BEEE02">
            <w:pPr>
              <w:spacing w:before="120" w:after="120" w:line="400" w:lineRule="exact"/>
              <w:jc w:val="center"/>
              <w:rPr>
                <w:rFonts w:hint="eastAsia" w:ascii="宋体" w:hAnsi="宋体"/>
                <w:szCs w:val="21"/>
              </w:rPr>
            </w:pPr>
          </w:p>
        </w:tc>
        <w:tc>
          <w:tcPr>
            <w:tcW w:w="1253" w:type="dxa"/>
          </w:tcPr>
          <w:p w14:paraId="1BBD9AB2">
            <w:pPr>
              <w:spacing w:before="120" w:after="120" w:line="400" w:lineRule="exact"/>
              <w:jc w:val="center"/>
              <w:rPr>
                <w:rFonts w:hint="eastAsia" w:ascii="宋体" w:hAnsi="宋体"/>
                <w:sz w:val="32"/>
              </w:rPr>
            </w:pPr>
          </w:p>
        </w:tc>
      </w:tr>
      <w:tr w14:paraId="54133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7A9A3074">
            <w:pPr>
              <w:spacing w:before="120" w:after="120" w:line="400" w:lineRule="exact"/>
              <w:jc w:val="center"/>
              <w:rPr>
                <w:rFonts w:hint="eastAsia" w:ascii="宋体" w:hAnsi="宋体" w:cs="宋体"/>
                <w:sz w:val="28"/>
                <w:szCs w:val="28"/>
              </w:rPr>
            </w:pPr>
            <w:r>
              <w:rPr>
                <w:rFonts w:hint="eastAsia" w:ascii="宋体" w:hAnsi="宋体" w:cs="宋体"/>
                <w:sz w:val="28"/>
                <w:szCs w:val="28"/>
              </w:rPr>
              <w:t>4</w:t>
            </w:r>
          </w:p>
        </w:tc>
        <w:tc>
          <w:tcPr>
            <w:tcW w:w="4472" w:type="dxa"/>
          </w:tcPr>
          <w:p w14:paraId="0841BD5E">
            <w:pPr>
              <w:widowControl/>
              <w:jc w:val="left"/>
              <w:rPr>
                <w:rFonts w:hint="eastAsia" w:ascii="宋体" w:hAnsi="宋体" w:cs="宋体"/>
                <w:kern w:val="2"/>
                <w:sz w:val="24"/>
                <w:szCs w:val="24"/>
              </w:rPr>
            </w:pPr>
          </w:p>
          <w:p w14:paraId="5D0A6FED">
            <w:pPr>
              <w:widowControl/>
              <w:jc w:val="left"/>
              <w:rPr>
                <w:bCs/>
                <w:sz w:val="24"/>
                <w:szCs w:val="24"/>
              </w:rPr>
            </w:pPr>
            <w:r>
              <w:rPr>
                <w:rFonts w:hint="eastAsia"/>
                <w:bCs/>
                <w:sz w:val="24"/>
                <w:szCs w:val="24"/>
              </w:rPr>
              <w:t>场景测评适配及终端支撑功能：系统需为绿色免安装类型，被试端与主试端无需额外安装程序即可直接使用，降低部署与操作门槛。系统需具备自评量表的本地化多终端部署适配能力与网络化多终端访问测评能力，支持本地化测评场景与网络化测评场景下终端接入模式的双向切换，且需配套提供满足上述双模式运行需求的硬件支撑设备。</w:t>
            </w:r>
          </w:p>
        </w:tc>
        <w:tc>
          <w:tcPr>
            <w:tcW w:w="2247" w:type="dxa"/>
          </w:tcPr>
          <w:p w14:paraId="7474BA73">
            <w:pPr>
              <w:spacing w:before="120" w:after="120" w:line="400" w:lineRule="exact"/>
              <w:jc w:val="center"/>
              <w:rPr>
                <w:rFonts w:hint="eastAsia" w:ascii="宋体" w:hAnsi="宋体"/>
                <w:szCs w:val="21"/>
              </w:rPr>
            </w:pPr>
          </w:p>
        </w:tc>
        <w:tc>
          <w:tcPr>
            <w:tcW w:w="1253" w:type="dxa"/>
          </w:tcPr>
          <w:p w14:paraId="3D21C86F">
            <w:pPr>
              <w:spacing w:before="120" w:after="120" w:line="400" w:lineRule="exact"/>
              <w:jc w:val="center"/>
              <w:rPr>
                <w:rFonts w:hint="eastAsia" w:ascii="宋体" w:hAnsi="宋体"/>
                <w:sz w:val="32"/>
              </w:rPr>
            </w:pPr>
          </w:p>
        </w:tc>
      </w:tr>
      <w:tr w14:paraId="45931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7F5ED9E8">
            <w:pPr>
              <w:spacing w:before="120" w:after="120" w:line="400" w:lineRule="exact"/>
              <w:jc w:val="center"/>
              <w:rPr>
                <w:rFonts w:hint="eastAsia" w:ascii="宋体" w:hAnsi="宋体" w:cs="宋体"/>
                <w:sz w:val="28"/>
                <w:szCs w:val="28"/>
              </w:rPr>
            </w:pPr>
            <w:r>
              <w:rPr>
                <w:rFonts w:hint="eastAsia" w:ascii="宋体" w:hAnsi="宋体" w:cs="宋体"/>
                <w:sz w:val="28"/>
                <w:szCs w:val="28"/>
              </w:rPr>
              <w:t>5</w:t>
            </w:r>
          </w:p>
        </w:tc>
        <w:tc>
          <w:tcPr>
            <w:tcW w:w="4472" w:type="dxa"/>
          </w:tcPr>
          <w:p w14:paraId="74DA9463">
            <w:pPr>
              <w:widowControl/>
              <w:jc w:val="left"/>
              <w:rPr>
                <w:bCs/>
                <w:sz w:val="24"/>
                <w:szCs w:val="24"/>
              </w:rPr>
            </w:pPr>
            <w:r>
              <w:rPr>
                <w:rFonts w:hint="eastAsia" w:ascii="宋体" w:hAnsi="宋体" w:cs="宋体"/>
                <w:kern w:val="2"/>
                <w:sz w:val="24"/>
                <w:szCs w:val="24"/>
              </w:rPr>
              <w:t>▲他评量表电子化作业及配套支撑功能：系统应支持依托便携式电子终端（含但不限于平板类计算设备）开展他评量表的辅助性测评作业，配置对应适配型硬件设备，具备测评实施全流程的电子化数据采集记录、测评结果智能化分析运算及标准化格式输出的完整功能链路。（需提供他评量表测评截图）</w:t>
            </w:r>
          </w:p>
        </w:tc>
        <w:tc>
          <w:tcPr>
            <w:tcW w:w="2247" w:type="dxa"/>
          </w:tcPr>
          <w:p w14:paraId="007B8498">
            <w:pPr>
              <w:spacing w:before="120" w:after="120" w:line="400" w:lineRule="exact"/>
              <w:jc w:val="center"/>
              <w:rPr>
                <w:rFonts w:hint="eastAsia" w:ascii="宋体" w:hAnsi="宋体"/>
                <w:szCs w:val="21"/>
              </w:rPr>
            </w:pPr>
          </w:p>
        </w:tc>
        <w:tc>
          <w:tcPr>
            <w:tcW w:w="1253" w:type="dxa"/>
          </w:tcPr>
          <w:p w14:paraId="1D9A5A9E">
            <w:pPr>
              <w:spacing w:before="120" w:after="120" w:line="400" w:lineRule="exact"/>
              <w:jc w:val="center"/>
              <w:rPr>
                <w:rFonts w:hint="eastAsia" w:ascii="宋体" w:hAnsi="宋体"/>
                <w:sz w:val="32"/>
              </w:rPr>
            </w:pPr>
          </w:p>
        </w:tc>
      </w:tr>
      <w:tr w14:paraId="45B09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36E61170">
            <w:pPr>
              <w:spacing w:before="120" w:after="120" w:line="400" w:lineRule="exact"/>
              <w:jc w:val="center"/>
              <w:rPr>
                <w:rFonts w:hint="eastAsia" w:ascii="宋体" w:hAnsi="宋体" w:cs="宋体"/>
                <w:sz w:val="28"/>
                <w:szCs w:val="28"/>
              </w:rPr>
            </w:pPr>
            <w:r>
              <w:rPr>
                <w:rFonts w:hint="eastAsia" w:ascii="宋体" w:hAnsi="宋体" w:cs="宋体"/>
                <w:sz w:val="28"/>
                <w:szCs w:val="28"/>
              </w:rPr>
              <w:t>6</w:t>
            </w:r>
          </w:p>
        </w:tc>
        <w:tc>
          <w:tcPr>
            <w:tcW w:w="4472" w:type="dxa"/>
          </w:tcPr>
          <w:p w14:paraId="3337BAEC">
            <w:pPr>
              <w:widowControl/>
              <w:jc w:val="left"/>
              <w:rPr>
                <w:bCs/>
                <w:sz w:val="24"/>
                <w:szCs w:val="24"/>
              </w:rPr>
            </w:pPr>
            <w:r>
              <w:rPr>
                <w:rFonts w:hint="eastAsia" w:ascii="宋体" w:hAnsi="宋体" w:cs="宋体"/>
                <w:kern w:val="2"/>
                <w:sz w:val="24"/>
                <w:szCs w:val="24"/>
              </w:rPr>
              <w:t>▲院内跨区域测评覆盖功能：系统需具备院内不同物理区域的场景适配与权限打通能力，支持测评业务在院内多区域部署环境下的无缝切换与连续测评实施。（需提供上述功能的代码片断截图及注解）</w:t>
            </w:r>
          </w:p>
        </w:tc>
        <w:tc>
          <w:tcPr>
            <w:tcW w:w="2247" w:type="dxa"/>
          </w:tcPr>
          <w:p w14:paraId="7C0AC347">
            <w:pPr>
              <w:spacing w:before="120" w:after="120" w:line="400" w:lineRule="exact"/>
              <w:jc w:val="center"/>
              <w:rPr>
                <w:rFonts w:hint="eastAsia" w:ascii="宋体" w:hAnsi="宋体"/>
                <w:szCs w:val="21"/>
              </w:rPr>
            </w:pPr>
          </w:p>
        </w:tc>
        <w:tc>
          <w:tcPr>
            <w:tcW w:w="1253" w:type="dxa"/>
          </w:tcPr>
          <w:p w14:paraId="43F268F0">
            <w:pPr>
              <w:spacing w:before="120" w:after="120" w:line="400" w:lineRule="exact"/>
              <w:jc w:val="center"/>
              <w:rPr>
                <w:rFonts w:hint="eastAsia" w:ascii="宋体" w:hAnsi="宋体"/>
                <w:sz w:val="32"/>
              </w:rPr>
            </w:pPr>
          </w:p>
        </w:tc>
      </w:tr>
      <w:tr w14:paraId="1F2ED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2302722F">
            <w:pPr>
              <w:spacing w:before="120" w:after="120" w:line="400" w:lineRule="exact"/>
              <w:jc w:val="center"/>
              <w:rPr>
                <w:rFonts w:hint="eastAsia" w:ascii="宋体" w:hAnsi="宋体" w:cs="宋体"/>
                <w:sz w:val="28"/>
                <w:szCs w:val="28"/>
              </w:rPr>
            </w:pPr>
            <w:r>
              <w:rPr>
                <w:rFonts w:hint="eastAsia" w:ascii="宋体" w:hAnsi="宋体" w:cs="宋体"/>
                <w:sz w:val="28"/>
                <w:szCs w:val="28"/>
              </w:rPr>
              <w:t>7</w:t>
            </w:r>
          </w:p>
        </w:tc>
        <w:tc>
          <w:tcPr>
            <w:tcW w:w="4472" w:type="dxa"/>
          </w:tcPr>
          <w:p w14:paraId="2FE32D7F">
            <w:pPr>
              <w:widowControl/>
              <w:jc w:val="left"/>
              <w:rPr>
                <w:bCs/>
                <w:sz w:val="24"/>
                <w:szCs w:val="24"/>
              </w:rPr>
            </w:pPr>
            <w:r>
              <w:rPr>
                <w:rFonts w:hint="eastAsia" w:ascii="宋体" w:hAnsi="宋体" w:cs="宋体"/>
                <w:kern w:val="2"/>
                <w:sz w:val="24"/>
                <w:szCs w:val="24"/>
              </w:rPr>
              <w:t>▲主试人员权限切换及业务操作功能：系统支持主试医生账号的多角色切换机制，账号切换后应保留独立的业务操作权限，可分别开展测评任务发起、测评数据处理、测评报告生成及打印输出等全流程相关业务操作。（需提供多主试账号测评数据加密功能截图）</w:t>
            </w:r>
          </w:p>
        </w:tc>
        <w:tc>
          <w:tcPr>
            <w:tcW w:w="2247" w:type="dxa"/>
          </w:tcPr>
          <w:p w14:paraId="3955325C">
            <w:pPr>
              <w:spacing w:before="120" w:after="120" w:line="400" w:lineRule="exact"/>
              <w:jc w:val="center"/>
              <w:rPr>
                <w:rFonts w:hint="eastAsia" w:ascii="宋体" w:hAnsi="宋体"/>
                <w:szCs w:val="21"/>
              </w:rPr>
            </w:pPr>
          </w:p>
        </w:tc>
        <w:tc>
          <w:tcPr>
            <w:tcW w:w="1253" w:type="dxa"/>
          </w:tcPr>
          <w:p w14:paraId="1479C95E">
            <w:pPr>
              <w:spacing w:before="120" w:after="120" w:line="400" w:lineRule="exact"/>
              <w:jc w:val="center"/>
              <w:rPr>
                <w:rFonts w:hint="eastAsia" w:ascii="宋体" w:hAnsi="宋体"/>
                <w:sz w:val="32"/>
              </w:rPr>
            </w:pPr>
          </w:p>
        </w:tc>
      </w:tr>
      <w:tr w14:paraId="2A167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63B0AB2A">
            <w:pPr>
              <w:spacing w:before="120" w:after="120" w:line="400" w:lineRule="exact"/>
              <w:jc w:val="center"/>
              <w:rPr>
                <w:rFonts w:hint="eastAsia" w:ascii="宋体" w:hAnsi="宋体" w:cs="宋体"/>
                <w:sz w:val="28"/>
                <w:szCs w:val="28"/>
              </w:rPr>
            </w:pPr>
            <w:r>
              <w:rPr>
                <w:rFonts w:hint="eastAsia" w:ascii="宋体" w:hAnsi="宋体" w:cs="宋体"/>
                <w:sz w:val="28"/>
                <w:szCs w:val="28"/>
              </w:rPr>
              <w:t>8</w:t>
            </w:r>
          </w:p>
        </w:tc>
        <w:tc>
          <w:tcPr>
            <w:tcW w:w="4472" w:type="dxa"/>
          </w:tcPr>
          <w:p w14:paraId="0BA34B5E">
            <w:pPr>
              <w:widowControl/>
              <w:jc w:val="left"/>
              <w:rPr>
                <w:bCs/>
                <w:sz w:val="24"/>
                <w:szCs w:val="24"/>
              </w:rPr>
            </w:pPr>
            <w:r>
              <w:rPr>
                <w:rFonts w:hint="eastAsia" w:ascii="宋体" w:hAnsi="宋体" w:cs="宋体"/>
                <w:kern w:val="2"/>
                <w:sz w:val="24"/>
                <w:szCs w:val="24"/>
              </w:rPr>
              <w:t xml:space="preserve"> ▲系统数据库必须支持千万级，测评数据记录的存储与高效访问，并保证在数据量持续增长情况下的系统响应速度和稳定性。投标方必须提出针对海量数据的数据库分区分表策略。系统应具备数据生命周期管理功能，支持对冷、热数据制定不同的存储和访问策略。（需提供数据库存储量截图）</w:t>
            </w:r>
          </w:p>
        </w:tc>
        <w:tc>
          <w:tcPr>
            <w:tcW w:w="2247" w:type="dxa"/>
          </w:tcPr>
          <w:p w14:paraId="128F1836">
            <w:pPr>
              <w:spacing w:before="120" w:after="120" w:line="400" w:lineRule="exact"/>
              <w:jc w:val="center"/>
              <w:rPr>
                <w:rFonts w:hint="eastAsia" w:ascii="宋体" w:hAnsi="宋体"/>
                <w:szCs w:val="21"/>
              </w:rPr>
            </w:pPr>
          </w:p>
        </w:tc>
        <w:tc>
          <w:tcPr>
            <w:tcW w:w="1253" w:type="dxa"/>
          </w:tcPr>
          <w:p w14:paraId="16A098E6">
            <w:pPr>
              <w:spacing w:before="120" w:after="120" w:line="400" w:lineRule="exact"/>
              <w:jc w:val="center"/>
              <w:rPr>
                <w:rFonts w:hint="eastAsia" w:ascii="宋体" w:hAnsi="宋体"/>
                <w:sz w:val="32"/>
              </w:rPr>
            </w:pPr>
          </w:p>
        </w:tc>
      </w:tr>
      <w:tr w14:paraId="7011C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trPr>
        <w:tc>
          <w:tcPr>
            <w:tcW w:w="1134" w:type="dxa"/>
          </w:tcPr>
          <w:p w14:paraId="3B9690E7">
            <w:pPr>
              <w:spacing w:before="120" w:after="120" w:line="400" w:lineRule="exact"/>
              <w:jc w:val="center"/>
              <w:rPr>
                <w:rFonts w:hint="eastAsia" w:ascii="宋体" w:hAnsi="宋体" w:cs="宋体"/>
                <w:sz w:val="28"/>
                <w:szCs w:val="28"/>
              </w:rPr>
            </w:pPr>
            <w:r>
              <w:rPr>
                <w:rFonts w:hint="eastAsia" w:ascii="宋体" w:hAnsi="宋体" w:cs="宋体"/>
                <w:sz w:val="28"/>
                <w:szCs w:val="28"/>
              </w:rPr>
              <w:t>9</w:t>
            </w:r>
          </w:p>
        </w:tc>
        <w:tc>
          <w:tcPr>
            <w:tcW w:w="4472" w:type="dxa"/>
          </w:tcPr>
          <w:p w14:paraId="1A41B614">
            <w:pPr>
              <w:widowControl/>
              <w:jc w:val="left"/>
              <w:rPr>
                <w:bCs/>
                <w:sz w:val="24"/>
                <w:szCs w:val="24"/>
              </w:rPr>
            </w:pPr>
            <w:r>
              <w:rPr>
                <w:rFonts w:hint="eastAsia" w:ascii="宋体" w:hAnsi="宋体" w:cs="宋体"/>
                <w:kern w:val="2"/>
                <w:sz w:val="24"/>
                <w:szCs w:val="24"/>
              </w:rPr>
              <w:t>系统须实现从患者获取、测评、报告生成全流程无纸化作业。系统生成的所有报告须格式规范、统一，并支持嵌入代表机构效力的电子签章或数字化签名。</w:t>
            </w:r>
          </w:p>
        </w:tc>
        <w:tc>
          <w:tcPr>
            <w:tcW w:w="2247" w:type="dxa"/>
          </w:tcPr>
          <w:p w14:paraId="65F2CDAB">
            <w:pPr>
              <w:spacing w:before="120" w:after="120" w:line="400" w:lineRule="exact"/>
              <w:jc w:val="center"/>
              <w:rPr>
                <w:rFonts w:hint="eastAsia" w:ascii="宋体" w:hAnsi="宋体"/>
                <w:szCs w:val="21"/>
              </w:rPr>
            </w:pPr>
          </w:p>
        </w:tc>
        <w:tc>
          <w:tcPr>
            <w:tcW w:w="1253" w:type="dxa"/>
          </w:tcPr>
          <w:p w14:paraId="2EC90000">
            <w:pPr>
              <w:spacing w:before="120" w:after="120" w:line="400" w:lineRule="exact"/>
              <w:jc w:val="center"/>
              <w:rPr>
                <w:rFonts w:hint="eastAsia" w:ascii="宋体" w:hAnsi="宋体"/>
                <w:sz w:val="32"/>
              </w:rPr>
            </w:pPr>
          </w:p>
        </w:tc>
      </w:tr>
      <w:tr w14:paraId="5615B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7460E6FF">
            <w:pPr>
              <w:spacing w:before="120" w:after="120" w:line="400" w:lineRule="exact"/>
              <w:jc w:val="center"/>
              <w:rPr>
                <w:rFonts w:hint="eastAsia" w:ascii="宋体" w:hAnsi="宋体" w:cs="宋体"/>
                <w:sz w:val="28"/>
                <w:szCs w:val="28"/>
              </w:rPr>
            </w:pPr>
            <w:r>
              <w:rPr>
                <w:rFonts w:hint="eastAsia" w:ascii="宋体" w:hAnsi="宋体" w:cs="宋体"/>
                <w:sz w:val="28"/>
                <w:szCs w:val="28"/>
              </w:rPr>
              <w:t>10</w:t>
            </w:r>
          </w:p>
        </w:tc>
        <w:tc>
          <w:tcPr>
            <w:tcW w:w="4472" w:type="dxa"/>
          </w:tcPr>
          <w:p w14:paraId="448AADC3">
            <w:pPr>
              <w:widowControl/>
              <w:jc w:val="left"/>
              <w:rPr>
                <w:rFonts w:hint="eastAsia" w:ascii="宋体" w:hAnsi="宋体" w:cs="宋体"/>
                <w:kern w:val="2"/>
                <w:sz w:val="24"/>
                <w:szCs w:val="24"/>
              </w:rPr>
            </w:pPr>
            <w:r>
              <w:rPr>
                <w:rFonts w:hint="eastAsia" w:ascii="宋体" w:hAnsi="宋体" w:cs="宋体"/>
                <w:kern w:val="2"/>
                <w:sz w:val="24"/>
                <w:szCs w:val="24"/>
              </w:rPr>
              <w:t>系统集成与对接要求：与自助服务系统对接：响应人须负责完成与采购人指定的院内自助服务系统的无缝对接，确保患者可在自助终端通过扫描二维码、刷诊疗卡或身份证等方式，自助完成身份验证并打印标准化格式的纸质报告。所有对接涉及的软件开发、接口调试及联调测试等费用均应包含在投标总价内；</w:t>
            </w:r>
          </w:p>
          <w:p w14:paraId="1738E5B0">
            <w:pPr>
              <w:widowControl/>
              <w:jc w:val="left"/>
              <w:rPr>
                <w:rFonts w:hint="eastAsia" w:ascii="宋体" w:hAnsi="宋体" w:cs="宋体"/>
                <w:kern w:val="2"/>
                <w:sz w:val="24"/>
                <w:szCs w:val="24"/>
              </w:rPr>
            </w:pPr>
            <w:r>
              <w:rPr>
                <w:rFonts w:hint="eastAsia" w:ascii="宋体" w:hAnsi="宋体" w:cs="宋体"/>
                <w:kern w:val="2"/>
                <w:sz w:val="24"/>
                <w:szCs w:val="24"/>
              </w:rPr>
              <w:t>与院内医疗平台集成：系统须对接标准化接口（如HL7、WebService、Restful API、MQ等），实现与院内统一医疗平台（或HIS、EMR系统）的双向数据交换。具体功能应包括：</w:t>
            </w:r>
          </w:p>
          <w:p w14:paraId="7CD04E3A">
            <w:pPr>
              <w:widowControl/>
              <w:jc w:val="left"/>
              <w:rPr>
                <w:rFonts w:hint="eastAsia" w:ascii="宋体" w:hAnsi="宋体" w:cs="宋体"/>
                <w:kern w:val="2"/>
                <w:sz w:val="24"/>
                <w:szCs w:val="24"/>
              </w:rPr>
            </w:pPr>
            <w:r>
              <w:rPr>
                <w:rFonts w:hint="eastAsia" w:ascii="宋体" w:hAnsi="宋体" w:cs="宋体"/>
                <w:kern w:val="2"/>
                <w:sz w:val="24"/>
                <w:szCs w:val="24"/>
              </w:rPr>
              <w:t>信息接收： 自动接收来自医疗平台的检查申请信息与医嘱（开立、撤销、停止）指令。</w:t>
            </w:r>
          </w:p>
          <w:p w14:paraId="5E55F73D">
            <w:pPr>
              <w:widowControl/>
              <w:jc w:val="left"/>
              <w:rPr>
                <w:rFonts w:hint="eastAsia" w:ascii="宋体" w:hAnsi="宋体" w:cs="宋体"/>
                <w:kern w:val="2"/>
                <w:sz w:val="24"/>
                <w:szCs w:val="24"/>
              </w:rPr>
            </w:pPr>
            <w:r>
              <w:rPr>
                <w:rFonts w:hint="eastAsia" w:ascii="宋体" w:hAnsi="宋体" w:cs="宋体"/>
                <w:kern w:val="2"/>
                <w:sz w:val="24"/>
                <w:szCs w:val="24"/>
              </w:rPr>
              <w:t>数据回传： 将完成的测评报告及相关数据，实时、准确回传至指定医疗平台。</w:t>
            </w:r>
          </w:p>
          <w:p w14:paraId="22FAB5DB">
            <w:pPr>
              <w:widowControl/>
              <w:jc w:val="left"/>
              <w:rPr>
                <w:bCs/>
                <w:sz w:val="24"/>
                <w:szCs w:val="24"/>
              </w:rPr>
            </w:pPr>
            <w:r>
              <w:rPr>
                <w:rFonts w:hint="eastAsia" w:ascii="宋体" w:hAnsi="宋体" w:cs="宋体"/>
                <w:kern w:val="2"/>
                <w:sz w:val="24"/>
                <w:szCs w:val="24"/>
              </w:rPr>
              <w:t>费用包含： 完成上述集成所需的全部开发、调试及后续维保服务费用均应包含在投标总价中。</w:t>
            </w:r>
          </w:p>
        </w:tc>
        <w:tc>
          <w:tcPr>
            <w:tcW w:w="2247" w:type="dxa"/>
          </w:tcPr>
          <w:p w14:paraId="071F4C1B">
            <w:pPr>
              <w:spacing w:before="120" w:after="120" w:line="400" w:lineRule="exact"/>
              <w:jc w:val="center"/>
              <w:rPr>
                <w:rFonts w:hint="eastAsia" w:ascii="宋体" w:hAnsi="宋体"/>
                <w:szCs w:val="21"/>
              </w:rPr>
            </w:pPr>
          </w:p>
        </w:tc>
        <w:tc>
          <w:tcPr>
            <w:tcW w:w="1253" w:type="dxa"/>
          </w:tcPr>
          <w:p w14:paraId="56B76E77">
            <w:pPr>
              <w:spacing w:before="120" w:after="120" w:line="400" w:lineRule="exact"/>
              <w:jc w:val="center"/>
              <w:rPr>
                <w:rFonts w:hint="eastAsia" w:ascii="宋体" w:hAnsi="宋体"/>
                <w:sz w:val="32"/>
              </w:rPr>
            </w:pPr>
          </w:p>
        </w:tc>
      </w:tr>
      <w:tr w14:paraId="4B936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19110234">
            <w:pPr>
              <w:spacing w:before="120" w:after="120" w:line="400" w:lineRule="exact"/>
              <w:jc w:val="center"/>
              <w:rPr>
                <w:rFonts w:hint="eastAsia" w:ascii="宋体" w:hAnsi="宋体" w:cs="宋体"/>
                <w:sz w:val="28"/>
                <w:szCs w:val="28"/>
              </w:rPr>
            </w:pPr>
            <w:r>
              <w:rPr>
                <w:rFonts w:hint="eastAsia" w:ascii="宋体" w:hAnsi="宋体" w:cs="宋体"/>
                <w:sz w:val="28"/>
                <w:szCs w:val="28"/>
              </w:rPr>
              <w:t>11</w:t>
            </w:r>
          </w:p>
        </w:tc>
        <w:tc>
          <w:tcPr>
            <w:tcW w:w="4472" w:type="dxa"/>
          </w:tcPr>
          <w:p w14:paraId="3C8E3FEF">
            <w:pPr>
              <w:widowControl/>
              <w:jc w:val="left"/>
              <w:rPr>
                <w:bCs/>
                <w:sz w:val="24"/>
                <w:szCs w:val="24"/>
              </w:rPr>
            </w:pPr>
            <w:r>
              <w:rPr>
                <w:rFonts w:hint="eastAsia" w:ascii="宋体" w:hAnsi="宋体" w:cs="宋体"/>
                <w:kern w:val="2"/>
                <w:sz w:val="24"/>
                <w:szCs w:val="24"/>
              </w:rPr>
              <w:t>与医保系统对接： 系统须支持与国家或地方电子医保凭证系统的对接，实现患者通过电子医保码进行身份验证、授权及医保结算（若项目适用）。投标人须承诺配合医保接口方完成联调测试。相关对接开发费用应包含在投标总价内。</w:t>
            </w:r>
          </w:p>
        </w:tc>
        <w:tc>
          <w:tcPr>
            <w:tcW w:w="2247" w:type="dxa"/>
          </w:tcPr>
          <w:p w14:paraId="383792C2">
            <w:pPr>
              <w:spacing w:before="120" w:after="120" w:line="400" w:lineRule="exact"/>
              <w:jc w:val="center"/>
              <w:rPr>
                <w:rFonts w:hint="eastAsia" w:ascii="宋体" w:hAnsi="宋体"/>
                <w:szCs w:val="21"/>
              </w:rPr>
            </w:pPr>
          </w:p>
        </w:tc>
        <w:tc>
          <w:tcPr>
            <w:tcW w:w="1253" w:type="dxa"/>
          </w:tcPr>
          <w:p w14:paraId="4705FBA3">
            <w:pPr>
              <w:spacing w:before="120" w:after="120" w:line="400" w:lineRule="exact"/>
              <w:jc w:val="center"/>
              <w:rPr>
                <w:rFonts w:hint="eastAsia" w:ascii="宋体" w:hAnsi="宋体"/>
                <w:sz w:val="32"/>
              </w:rPr>
            </w:pPr>
          </w:p>
        </w:tc>
      </w:tr>
      <w:tr w14:paraId="08A69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71531DB5">
            <w:pPr>
              <w:spacing w:before="120" w:after="120" w:line="400" w:lineRule="exact"/>
              <w:jc w:val="center"/>
              <w:rPr>
                <w:rFonts w:hint="eastAsia" w:ascii="宋体" w:hAnsi="宋体" w:cs="宋体"/>
                <w:sz w:val="28"/>
                <w:szCs w:val="28"/>
              </w:rPr>
            </w:pPr>
            <w:r>
              <w:rPr>
                <w:rFonts w:hint="eastAsia" w:ascii="宋体" w:hAnsi="宋体" w:cs="宋体"/>
                <w:sz w:val="28"/>
                <w:szCs w:val="28"/>
              </w:rPr>
              <w:t>12</w:t>
            </w:r>
          </w:p>
        </w:tc>
        <w:tc>
          <w:tcPr>
            <w:tcW w:w="4472" w:type="dxa"/>
          </w:tcPr>
          <w:p w14:paraId="1CA79195">
            <w:pPr>
              <w:widowControl/>
              <w:jc w:val="left"/>
              <w:rPr>
                <w:bCs/>
                <w:sz w:val="24"/>
                <w:szCs w:val="24"/>
              </w:rPr>
            </w:pPr>
            <w:r>
              <w:rPr>
                <w:rFonts w:hint="eastAsia" w:ascii="宋体" w:hAnsi="宋体" w:cs="宋体"/>
                <w:kern w:val="2"/>
                <w:sz w:val="24"/>
                <w:szCs w:val="24"/>
              </w:rPr>
              <w:t>与HIS系统基础对接： 系统须具备从医院HIS系统中自动查询并同步患者基本信息（如姓名、性别、年龄、科室、诊断等）的能力，确保数据一致性，避免信息重复录入。相关对接开发费用应包含在投标总价内。</w:t>
            </w:r>
          </w:p>
        </w:tc>
        <w:tc>
          <w:tcPr>
            <w:tcW w:w="2247" w:type="dxa"/>
          </w:tcPr>
          <w:p w14:paraId="6388B919">
            <w:pPr>
              <w:spacing w:before="120" w:after="120" w:line="400" w:lineRule="exact"/>
              <w:jc w:val="center"/>
              <w:rPr>
                <w:rFonts w:hint="eastAsia" w:ascii="宋体" w:hAnsi="宋体"/>
                <w:szCs w:val="21"/>
              </w:rPr>
            </w:pPr>
          </w:p>
        </w:tc>
        <w:tc>
          <w:tcPr>
            <w:tcW w:w="1253" w:type="dxa"/>
          </w:tcPr>
          <w:p w14:paraId="0F31E839">
            <w:pPr>
              <w:spacing w:before="120" w:after="120" w:line="400" w:lineRule="exact"/>
              <w:jc w:val="center"/>
              <w:rPr>
                <w:rFonts w:hint="eastAsia" w:ascii="宋体" w:hAnsi="宋体"/>
                <w:sz w:val="32"/>
              </w:rPr>
            </w:pPr>
          </w:p>
        </w:tc>
      </w:tr>
      <w:tr w14:paraId="5A55C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7A95A6CA">
            <w:pPr>
              <w:spacing w:before="120" w:after="120" w:line="400" w:lineRule="exact"/>
              <w:jc w:val="center"/>
              <w:rPr>
                <w:rFonts w:hint="eastAsia" w:ascii="宋体" w:hAnsi="宋体" w:cs="宋体"/>
                <w:sz w:val="28"/>
                <w:szCs w:val="28"/>
              </w:rPr>
            </w:pPr>
            <w:r>
              <w:rPr>
                <w:rFonts w:hint="eastAsia" w:ascii="宋体" w:hAnsi="宋体" w:cs="宋体"/>
                <w:sz w:val="28"/>
                <w:szCs w:val="28"/>
              </w:rPr>
              <w:t>13</w:t>
            </w:r>
          </w:p>
        </w:tc>
        <w:tc>
          <w:tcPr>
            <w:tcW w:w="4472" w:type="dxa"/>
          </w:tcPr>
          <w:p w14:paraId="5A2C9861">
            <w:pPr>
              <w:widowControl/>
              <w:jc w:val="left"/>
              <w:rPr>
                <w:bCs/>
                <w:sz w:val="24"/>
                <w:szCs w:val="24"/>
              </w:rPr>
            </w:pPr>
            <w:r>
              <w:rPr>
                <w:rFonts w:hint="eastAsia" w:ascii="宋体" w:hAnsi="宋体" w:cs="宋体"/>
                <w:kern w:val="2"/>
                <w:sz w:val="24"/>
                <w:szCs w:val="24"/>
              </w:rPr>
              <w:t>系统管理后台须支持根据不同院区、不同临床科室的业务需求，灵活配置并分配不同的测评量表组合方案，确保测评工作的专业性与针对性。</w:t>
            </w:r>
          </w:p>
        </w:tc>
        <w:tc>
          <w:tcPr>
            <w:tcW w:w="2247" w:type="dxa"/>
          </w:tcPr>
          <w:p w14:paraId="7BDEAAF5">
            <w:pPr>
              <w:spacing w:before="120" w:after="120" w:line="400" w:lineRule="exact"/>
              <w:jc w:val="center"/>
              <w:rPr>
                <w:rFonts w:hint="eastAsia" w:ascii="宋体" w:hAnsi="宋体"/>
                <w:szCs w:val="21"/>
              </w:rPr>
            </w:pPr>
          </w:p>
        </w:tc>
        <w:tc>
          <w:tcPr>
            <w:tcW w:w="1253" w:type="dxa"/>
          </w:tcPr>
          <w:p w14:paraId="28518486">
            <w:pPr>
              <w:spacing w:before="120" w:after="120" w:line="400" w:lineRule="exact"/>
              <w:jc w:val="center"/>
              <w:rPr>
                <w:rFonts w:hint="eastAsia" w:ascii="宋体" w:hAnsi="宋体"/>
                <w:sz w:val="32"/>
              </w:rPr>
            </w:pPr>
          </w:p>
        </w:tc>
      </w:tr>
      <w:tr w14:paraId="2CD5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27620DB8">
            <w:pPr>
              <w:spacing w:before="120" w:after="120" w:line="400" w:lineRule="exact"/>
              <w:jc w:val="center"/>
              <w:rPr>
                <w:rFonts w:hint="eastAsia" w:ascii="宋体" w:hAnsi="宋体" w:cs="宋体"/>
                <w:sz w:val="28"/>
                <w:szCs w:val="28"/>
              </w:rPr>
            </w:pPr>
            <w:r>
              <w:rPr>
                <w:rFonts w:hint="eastAsia" w:ascii="宋体" w:hAnsi="宋体" w:cs="宋体"/>
                <w:sz w:val="28"/>
                <w:szCs w:val="28"/>
              </w:rPr>
              <w:t>14</w:t>
            </w:r>
          </w:p>
        </w:tc>
        <w:tc>
          <w:tcPr>
            <w:tcW w:w="4472" w:type="dxa"/>
          </w:tcPr>
          <w:p w14:paraId="77B52408">
            <w:pPr>
              <w:widowControl/>
              <w:jc w:val="left"/>
              <w:rPr>
                <w:bCs/>
                <w:sz w:val="24"/>
                <w:szCs w:val="24"/>
              </w:rPr>
            </w:pPr>
            <w:r>
              <w:rPr>
                <w:rFonts w:hint="eastAsia" w:ascii="宋体" w:hAnsi="宋体" w:cs="宋体"/>
                <w:kern w:val="2"/>
                <w:sz w:val="24"/>
                <w:szCs w:val="24"/>
              </w:rPr>
              <w:t>需支持院内门诊、病区临床工作场景应用，可辅助临床开展精神心理疾病诊断、心理康复评估等相关工作，适配临床业务流程。</w:t>
            </w:r>
          </w:p>
        </w:tc>
        <w:tc>
          <w:tcPr>
            <w:tcW w:w="2247" w:type="dxa"/>
          </w:tcPr>
          <w:p w14:paraId="7B343F17">
            <w:pPr>
              <w:spacing w:before="120" w:after="120" w:line="400" w:lineRule="exact"/>
              <w:jc w:val="center"/>
              <w:rPr>
                <w:rFonts w:hint="eastAsia" w:ascii="宋体" w:hAnsi="宋体"/>
                <w:szCs w:val="21"/>
              </w:rPr>
            </w:pPr>
          </w:p>
        </w:tc>
        <w:tc>
          <w:tcPr>
            <w:tcW w:w="1253" w:type="dxa"/>
          </w:tcPr>
          <w:p w14:paraId="1E653CAF">
            <w:pPr>
              <w:spacing w:before="120" w:after="120" w:line="400" w:lineRule="exact"/>
              <w:jc w:val="center"/>
              <w:rPr>
                <w:rFonts w:hint="eastAsia" w:ascii="宋体" w:hAnsi="宋体"/>
                <w:sz w:val="32"/>
              </w:rPr>
            </w:pPr>
          </w:p>
        </w:tc>
      </w:tr>
      <w:tr w14:paraId="0A04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20F1D953">
            <w:pPr>
              <w:spacing w:before="120" w:after="120" w:line="400" w:lineRule="exact"/>
              <w:jc w:val="center"/>
              <w:rPr>
                <w:rFonts w:hint="eastAsia" w:ascii="宋体" w:hAnsi="宋体" w:cs="宋体"/>
                <w:sz w:val="28"/>
                <w:szCs w:val="28"/>
              </w:rPr>
            </w:pPr>
            <w:r>
              <w:rPr>
                <w:rFonts w:hint="eastAsia" w:ascii="宋体" w:hAnsi="宋体" w:cs="宋体"/>
                <w:sz w:val="28"/>
                <w:szCs w:val="28"/>
              </w:rPr>
              <w:t>15</w:t>
            </w:r>
          </w:p>
        </w:tc>
        <w:tc>
          <w:tcPr>
            <w:tcW w:w="4472" w:type="dxa"/>
          </w:tcPr>
          <w:p w14:paraId="792B05F6">
            <w:pPr>
              <w:widowControl/>
              <w:jc w:val="left"/>
              <w:rPr>
                <w:bCs/>
                <w:sz w:val="24"/>
                <w:szCs w:val="24"/>
              </w:rPr>
            </w:pPr>
            <w:r>
              <w:rPr>
                <w:rFonts w:hint="eastAsia" w:ascii="宋体" w:hAnsi="宋体" w:cs="宋体"/>
                <w:kern w:val="2"/>
                <w:sz w:val="24"/>
                <w:szCs w:val="24"/>
              </w:rPr>
              <w:t>▲系统需具备一站式工作台功能，支持在单一界面窗口内完成被试信息获取、量表分配、机位监控、机位切换、断点续做、待打印报告管理、记录查询、报告合并等核心操作，确保院内高并发场景下各项工作高效有序开展（需提供系统截图佐证）。</w:t>
            </w:r>
          </w:p>
        </w:tc>
        <w:tc>
          <w:tcPr>
            <w:tcW w:w="2247" w:type="dxa"/>
          </w:tcPr>
          <w:p w14:paraId="0290B325">
            <w:pPr>
              <w:spacing w:before="120" w:after="120" w:line="400" w:lineRule="exact"/>
              <w:jc w:val="center"/>
              <w:rPr>
                <w:rFonts w:hint="eastAsia" w:ascii="宋体" w:hAnsi="宋体"/>
                <w:szCs w:val="21"/>
              </w:rPr>
            </w:pPr>
          </w:p>
        </w:tc>
        <w:tc>
          <w:tcPr>
            <w:tcW w:w="1253" w:type="dxa"/>
          </w:tcPr>
          <w:p w14:paraId="043540D3">
            <w:pPr>
              <w:spacing w:before="120" w:after="120" w:line="400" w:lineRule="exact"/>
              <w:jc w:val="center"/>
              <w:rPr>
                <w:rFonts w:hint="eastAsia" w:ascii="宋体" w:hAnsi="宋体"/>
                <w:sz w:val="32"/>
              </w:rPr>
            </w:pPr>
          </w:p>
        </w:tc>
      </w:tr>
      <w:tr w14:paraId="6340B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6EE7E7D0">
            <w:pPr>
              <w:spacing w:before="120" w:after="120" w:line="400" w:lineRule="exact"/>
              <w:jc w:val="center"/>
              <w:rPr>
                <w:rFonts w:hint="eastAsia" w:ascii="宋体" w:hAnsi="宋体" w:cs="宋体"/>
                <w:sz w:val="28"/>
                <w:szCs w:val="28"/>
              </w:rPr>
            </w:pPr>
            <w:r>
              <w:rPr>
                <w:rFonts w:hint="eastAsia" w:ascii="宋体" w:hAnsi="宋体" w:cs="宋体"/>
                <w:sz w:val="28"/>
                <w:szCs w:val="28"/>
              </w:rPr>
              <w:t>16</w:t>
            </w:r>
          </w:p>
        </w:tc>
        <w:tc>
          <w:tcPr>
            <w:tcW w:w="4472" w:type="dxa"/>
          </w:tcPr>
          <w:p w14:paraId="51B4FFB7">
            <w:pPr>
              <w:widowControl/>
              <w:jc w:val="left"/>
              <w:rPr>
                <w:bCs/>
                <w:sz w:val="24"/>
                <w:szCs w:val="24"/>
              </w:rPr>
            </w:pPr>
            <w:r>
              <w:rPr>
                <w:rFonts w:hint="eastAsia" w:ascii="宋体" w:hAnsi="宋体" w:cs="宋体"/>
                <w:kern w:val="2"/>
                <w:sz w:val="24"/>
                <w:szCs w:val="24"/>
              </w:rPr>
              <w:t>▲工作台信息获取功能：支持通过条形码与电子医保码提取相关医嘱信息，主试人员经确认后即可完成被试信息及检查项目的录入与分配，减少人工操作量（需提供系统截图佐证）。</w:t>
            </w:r>
          </w:p>
        </w:tc>
        <w:tc>
          <w:tcPr>
            <w:tcW w:w="2247" w:type="dxa"/>
          </w:tcPr>
          <w:p w14:paraId="27C2EAAC">
            <w:pPr>
              <w:spacing w:before="120" w:after="120" w:line="400" w:lineRule="exact"/>
              <w:jc w:val="center"/>
              <w:rPr>
                <w:rFonts w:hint="eastAsia" w:ascii="宋体" w:hAnsi="宋体"/>
                <w:szCs w:val="21"/>
              </w:rPr>
            </w:pPr>
          </w:p>
        </w:tc>
        <w:tc>
          <w:tcPr>
            <w:tcW w:w="1253" w:type="dxa"/>
          </w:tcPr>
          <w:p w14:paraId="7BB17E21">
            <w:pPr>
              <w:spacing w:before="120" w:after="120" w:line="400" w:lineRule="exact"/>
              <w:jc w:val="center"/>
              <w:rPr>
                <w:rFonts w:hint="eastAsia" w:ascii="宋体" w:hAnsi="宋体"/>
                <w:sz w:val="32"/>
              </w:rPr>
            </w:pPr>
          </w:p>
        </w:tc>
      </w:tr>
      <w:tr w14:paraId="5BAB7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45377DED">
            <w:pPr>
              <w:spacing w:before="120" w:after="120" w:line="400" w:lineRule="exact"/>
              <w:jc w:val="center"/>
              <w:rPr>
                <w:rFonts w:hint="eastAsia" w:ascii="宋体" w:hAnsi="宋体" w:cs="宋体"/>
                <w:sz w:val="28"/>
                <w:szCs w:val="28"/>
              </w:rPr>
            </w:pPr>
            <w:r>
              <w:rPr>
                <w:rFonts w:hint="eastAsia" w:ascii="宋体" w:hAnsi="宋体" w:cs="宋体"/>
                <w:sz w:val="28"/>
                <w:szCs w:val="28"/>
              </w:rPr>
              <w:t>17</w:t>
            </w:r>
          </w:p>
        </w:tc>
        <w:tc>
          <w:tcPr>
            <w:tcW w:w="4472" w:type="dxa"/>
          </w:tcPr>
          <w:p w14:paraId="7CE6CD27">
            <w:pPr>
              <w:widowControl/>
              <w:jc w:val="left"/>
              <w:rPr>
                <w:bCs/>
                <w:sz w:val="24"/>
                <w:szCs w:val="24"/>
              </w:rPr>
            </w:pPr>
            <w:r>
              <w:rPr>
                <w:rFonts w:hint="eastAsia" w:ascii="宋体" w:hAnsi="宋体" w:cs="宋体"/>
                <w:kern w:val="2"/>
                <w:sz w:val="24"/>
                <w:szCs w:val="24"/>
              </w:rPr>
              <w:t>▲工作台机位监控功能：可实时监测全部机位运行状态及被试答题进度，支持对异常状态机位进行批量处理，对异常答题进度可实现单个或批量操作（需提供系统截图佐证）。</w:t>
            </w:r>
          </w:p>
        </w:tc>
        <w:tc>
          <w:tcPr>
            <w:tcW w:w="2247" w:type="dxa"/>
          </w:tcPr>
          <w:p w14:paraId="3D594C20">
            <w:pPr>
              <w:spacing w:before="120" w:after="120" w:line="400" w:lineRule="exact"/>
              <w:jc w:val="center"/>
              <w:rPr>
                <w:rFonts w:hint="eastAsia" w:ascii="宋体" w:hAnsi="宋体"/>
                <w:szCs w:val="21"/>
              </w:rPr>
            </w:pPr>
          </w:p>
        </w:tc>
        <w:tc>
          <w:tcPr>
            <w:tcW w:w="1253" w:type="dxa"/>
          </w:tcPr>
          <w:p w14:paraId="25CA4450">
            <w:pPr>
              <w:spacing w:before="120" w:after="120" w:line="400" w:lineRule="exact"/>
              <w:jc w:val="center"/>
              <w:rPr>
                <w:rFonts w:hint="eastAsia" w:ascii="宋体" w:hAnsi="宋体"/>
                <w:sz w:val="32"/>
              </w:rPr>
            </w:pPr>
          </w:p>
        </w:tc>
      </w:tr>
      <w:tr w14:paraId="4DABA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5D338627">
            <w:pPr>
              <w:spacing w:before="120" w:after="120" w:line="400" w:lineRule="exact"/>
              <w:jc w:val="center"/>
              <w:rPr>
                <w:rFonts w:hint="eastAsia" w:ascii="宋体" w:hAnsi="宋体" w:cs="宋体"/>
                <w:sz w:val="28"/>
                <w:szCs w:val="28"/>
              </w:rPr>
            </w:pPr>
            <w:r>
              <w:rPr>
                <w:rFonts w:hint="eastAsia" w:ascii="宋体" w:hAnsi="宋体" w:cs="宋体"/>
                <w:sz w:val="28"/>
                <w:szCs w:val="28"/>
              </w:rPr>
              <w:t>18</w:t>
            </w:r>
          </w:p>
        </w:tc>
        <w:tc>
          <w:tcPr>
            <w:tcW w:w="4472" w:type="dxa"/>
          </w:tcPr>
          <w:p w14:paraId="1CAE62A2">
            <w:pPr>
              <w:widowControl/>
              <w:jc w:val="left"/>
              <w:rPr>
                <w:bCs/>
                <w:sz w:val="24"/>
                <w:szCs w:val="24"/>
              </w:rPr>
            </w:pPr>
            <w:r>
              <w:rPr>
                <w:rFonts w:hint="eastAsia" w:ascii="宋体" w:hAnsi="宋体" w:cs="宋体"/>
                <w:kern w:val="2"/>
                <w:sz w:val="24"/>
                <w:szCs w:val="24"/>
              </w:rPr>
              <w:t>▲工作台机位切换功能：满足被试对测评外部环境的适配需求，支持对正在进行的任意测评项目进行机位调整，保障被试测评过程中心理状态不受干扰（需提供系统截图）。</w:t>
            </w:r>
          </w:p>
        </w:tc>
        <w:tc>
          <w:tcPr>
            <w:tcW w:w="2247" w:type="dxa"/>
          </w:tcPr>
          <w:p w14:paraId="690A99DF">
            <w:pPr>
              <w:spacing w:before="120" w:after="120" w:line="400" w:lineRule="exact"/>
              <w:jc w:val="center"/>
              <w:rPr>
                <w:rFonts w:hint="eastAsia" w:ascii="宋体" w:hAnsi="宋体"/>
                <w:szCs w:val="21"/>
              </w:rPr>
            </w:pPr>
          </w:p>
        </w:tc>
        <w:tc>
          <w:tcPr>
            <w:tcW w:w="1253" w:type="dxa"/>
          </w:tcPr>
          <w:p w14:paraId="56BDE29E">
            <w:pPr>
              <w:spacing w:before="120" w:after="120" w:line="400" w:lineRule="exact"/>
              <w:jc w:val="center"/>
              <w:rPr>
                <w:rFonts w:hint="eastAsia" w:ascii="宋体" w:hAnsi="宋体"/>
                <w:sz w:val="32"/>
              </w:rPr>
            </w:pPr>
          </w:p>
        </w:tc>
      </w:tr>
      <w:tr w14:paraId="0C1C4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4C8EF03F">
            <w:pPr>
              <w:spacing w:before="120" w:after="120" w:line="400" w:lineRule="exact"/>
              <w:jc w:val="center"/>
              <w:rPr>
                <w:rFonts w:hint="eastAsia" w:ascii="宋体" w:hAnsi="宋体" w:cs="宋体"/>
                <w:sz w:val="28"/>
                <w:szCs w:val="28"/>
              </w:rPr>
            </w:pPr>
            <w:r>
              <w:rPr>
                <w:rFonts w:hint="eastAsia" w:ascii="宋体" w:hAnsi="宋体" w:cs="宋体"/>
                <w:sz w:val="28"/>
                <w:szCs w:val="28"/>
              </w:rPr>
              <w:t>19</w:t>
            </w:r>
          </w:p>
        </w:tc>
        <w:tc>
          <w:tcPr>
            <w:tcW w:w="4472" w:type="dxa"/>
          </w:tcPr>
          <w:p w14:paraId="22A37495">
            <w:pPr>
              <w:widowControl/>
              <w:jc w:val="left"/>
              <w:rPr>
                <w:bCs/>
                <w:sz w:val="24"/>
                <w:szCs w:val="24"/>
              </w:rPr>
            </w:pPr>
            <w:r>
              <w:rPr>
                <w:rFonts w:hint="eastAsia" w:ascii="宋体" w:hAnsi="宋体" w:cs="宋体"/>
                <w:kern w:val="2"/>
                <w:sz w:val="24"/>
                <w:szCs w:val="24"/>
              </w:rPr>
              <w:t>断点续做：支持特殊场景下的测评暂停、跨时段续做等操作，可将已完成的多个测评项目合并生成单一报告。</w:t>
            </w:r>
          </w:p>
        </w:tc>
        <w:tc>
          <w:tcPr>
            <w:tcW w:w="2247" w:type="dxa"/>
          </w:tcPr>
          <w:p w14:paraId="73BC4DD8">
            <w:pPr>
              <w:spacing w:before="120" w:after="120" w:line="400" w:lineRule="exact"/>
              <w:jc w:val="center"/>
              <w:rPr>
                <w:rFonts w:hint="eastAsia" w:ascii="宋体" w:hAnsi="宋体"/>
                <w:szCs w:val="21"/>
              </w:rPr>
            </w:pPr>
          </w:p>
        </w:tc>
        <w:tc>
          <w:tcPr>
            <w:tcW w:w="1253" w:type="dxa"/>
          </w:tcPr>
          <w:p w14:paraId="1A034FE2">
            <w:pPr>
              <w:spacing w:before="120" w:after="120" w:line="400" w:lineRule="exact"/>
              <w:jc w:val="center"/>
              <w:rPr>
                <w:rFonts w:hint="eastAsia" w:ascii="宋体" w:hAnsi="宋体"/>
                <w:sz w:val="32"/>
              </w:rPr>
            </w:pPr>
          </w:p>
        </w:tc>
      </w:tr>
      <w:tr w14:paraId="51B6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32EA3A2A">
            <w:pPr>
              <w:spacing w:before="120" w:after="120" w:line="400" w:lineRule="exact"/>
              <w:jc w:val="center"/>
              <w:rPr>
                <w:rFonts w:hint="eastAsia" w:ascii="宋体" w:hAnsi="宋体" w:cs="宋体"/>
                <w:sz w:val="28"/>
                <w:szCs w:val="28"/>
              </w:rPr>
            </w:pPr>
            <w:r>
              <w:rPr>
                <w:rFonts w:hint="eastAsia" w:ascii="宋体" w:hAnsi="宋体" w:cs="宋体"/>
                <w:sz w:val="28"/>
                <w:szCs w:val="28"/>
              </w:rPr>
              <w:t>20</w:t>
            </w:r>
          </w:p>
        </w:tc>
        <w:tc>
          <w:tcPr>
            <w:tcW w:w="4472" w:type="dxa"/>
          </w:tcPr>
          <w:p w14:paraId="5EC626C3">
            <w:pPr>
              <w:widowControl/>
              <w:jc w:val="left"/>
              <w:rPr>
                <w:bCs/>
                <w:sz w:val="24"/>
                <w:szCs w:val="24"/>
              </w:rPr>
            </w:pPr>
            <w:r>
              <w:rPr>
                <w:rFonts w:hint="eastAsia" w:ascii="宋体" w:hAnsi="宋体" w:cs="宋体"/>
                <w:kern w:val="2"/>
                <w:sz w:val="24"/>
                <w:szCs w:val="24"/>
              </w:rPr>
              <w:t>待打印报告：实时展示已完成测评的待处理信息，确保数据无超时遗漏、无未处理情况，保障测评任务全流程完整性。</w:t>
            </w:r>
          </w:p>
        </w:tc>
        <w:tc>
          <w:tcPr>
            <w:tcW w:w="2247" w:type="dxa"/>
          </w:tcPr>
          <w:p w14:paraId="72C9E7F2">
            <w:pPr>
              <w:spacing w:before="120" w:after="120" w:line="400" w:lineRule="exact"/>
              <w:jc w:val="center"/>
              <w:rPr>
                <w:rFonts w:hint="eastAsia" w:ascii="宋体" w:hAnsi="宋体"/>
                <w:szCs w:val="21"/>
              </w:rPr>
            </w:pPr>
          </w:p>
        </w:tc>
        <w:tc>
          <w:tcPr>
            <w:tcW w:w="1253" w:type="dxa"/>
          </w:tcPr>
          <w:p w14:paraId="46D41857">
            <w:pPr>
              <w:spacing w:before="120" w:after="120" w:line="400" w:lineRule="exact"/>
              <w:jc w:val="center"/>
              <w:rPr>
                <w:rFonts w:hint="eastAsia" w:ascii="宋体" w:hAnsi="宋体"/>
                <w:sz w:val="32"/>
              </w:rPr>
            </w:pPr>
          </w:p>
        </w:tc>
      </w:tr>
      <w:tr w14:paraId="7F2C1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62FDD289">
            <w:pPr>
              <w:spacing w:before="120" w:after="120" w:line="400" w:lineRule="exact"/>
              <w:jc w:val="center"/>
              <w:rPr>
                <w:rFonts w:hint="eastAsia" w:ascii="宋体" w:hAnsi="宋体" w:cs="宋体"/>
                <w:sz w:val="28"/>
                <w:szCs w:val="28"/>
              </w:rPr>
            </w:pPr>
            <w:r>
              <w:rPr>
                <w:rFonts w:hint="eastAsia" w:ascii="宋体" w:hAnsi="宋体" w:cs="宋体"/>
                <w:sz w:val="28"/>
                <w:szCs w:val="28"/>
              </w:rPr>
              <w:t>21</w:t>
            </w:r>
          </w:p>
        </w:tc>
        <w:tc>
          <w:tcPr>
            <w:tcW w:w="4472" w:type="dxa"/>
          </w:tcPr>
          <w:p w14:paraId="3E82C370">
            <w:pPr>
              <w:widowControl/>
              <w:jc w:val="left"/>
              <w:rPr>
                <w:bCs/>
                <w:sz w:val="24"/>
                <w:szCs w:val="24"/>
              </w:rPr>
            </w:pPr>
            <w:r>
              <w:rPr>
                <w:rFonts w:hint="eastAsia" w:ascii="宋体" w:hAnsi="宋体" w:cs="宋体"/>
                <w:kern w:val="2"/>
                <w:sz w:val="24"/>
                <w:szCs w:val="24"/>
              </w:rPr>
              <w:t>记录查询：支持通过姓名、机位、量表类型等多维度信息进行快捷查询，可批量处理测评报告的打印、导出操作，支持报告文件批量合并，提升工作效率。</w:t>
            </w:r>
          </w:p>
        </w:tc>
        <w:tc>
          <w:tcPr>
            <w:tcW w:w="2247" w:type="dxa"/>
          </w:tcPr>
          <w:p w14:paraId="39906838">
            <w:pPr>
              <w:spacing w:before="120" w:after="120" w:line="400" w:lineRule="exact"/>
              <w:jc w:val="center"/>
              <w:rPr>
                <w:rFonts w:hint="eastAsia" w:ascii="宋体" w:hAnsi="宋体"/>
                <w:szCs w:val="21"/>
              </w:rPr>
            </w:pPr>
          </w:p>
        </w:tc>
        <w:tc>
          <w:tcPr>
            <w:tcW w:w="1253" w:type="dxa"/>
          </w:tcPr>
          <w:p w14:paraId="73FAFF96">
            <w:pPr>
              <w:spacing w:before="120" w:after="120" w:line="400" w:lineRule="exact"/>
              <w:jc w:val="center"/>
              <w:rPr>
                <w:rFonts w:hint="eastAsia" w:ascii="宋体" w:hAnsi="宋体"/>
                <w:sz w:val="32"/>
              </w:rPr>
            </w:pPr>
          </w:p>
        </w:tc>
      </w:tr>
      <w:tr w14:paraId="3CFA1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5959B48C">
            <w:pPr>
              <w:spacing w:before="120" w:after="120" w:line="400" w:lineRule="exact"/>
              <w:jc w:val="center"/>
              <w:rPr>
                <w:rFonts w:hint="eastAsia" w:ascii="宋体" w:hAnsi="宋体" w:cs="宋体"/>
                <w:sz w:val="28"/>
                <w:szCs w:val="28"/>
              </w:rPr>
            </w:pPr>
            <w:r>
              <w:rPr>
                <w:rFonts w:hint="eastAsia" w:ascii="宋体" w:hAnsi="宋体" w:cs="宋体"/>
                <w:sz w:val="28"/>
                <w:szCs w:val="28"/>
              </w:rPr>
              <w:t>22</w:t>
            </w:r>
          </w:p>
        </w:tc>
        <w:tc>
          <w:tcPr>
            <w:tcW w:w="4472" w:type="dxa"/>
          </w:tcPr>
          <w:p w14:paraId="6170407D">
            <w:pPr>
              <w:widowControl/>
              <w:jc w:val="left"/>
              <w:rPr>
                <w:rFonts w:hint="eastAsia" w:ascii="宋体" w:hAnsi="宋体" w:cs="宋体"/>
                <w:kern w:val="2"/>
                <w:sz w:val="24"/>
                <w:szCs w:val="24"/>
              </w:rPr>
            </w:pPr>
            <w:r>
              <w:rPr>
                <w:rFonts w:hint="eastAsia" w:ascii="宋体" w:hAnsi="宋体" w:cs="宋体"/>
                <w:kern w:val="2"/>
                <w:sz w:val="24"/>
                <w:szCs w:val="24"/>
              </w:rPr>
              <w:t>报告合并：可将同一被试的多条测评记录结果数据整合为一份报告，减少重复打印、导出操作，降低测评结果丢失风险。</w:t>
            </w:r>
          </w:p>
          <w:p w14:paraId="2A66EF40">
            <w:pPr>
              <w:widowControl/>
              <w:jc w:val="left"/>
              <w:rPr>
                <w:bCs/>
                <w:sz w:val="24"/>
                <w:szCs w:val="24"/>
              </w:rPr>
            </w:pPr>
          </w:p>
        </w:tc>
        <w:tc>
          <w:tcPr>
            <w:tcW w:w="2247" w:type="dxa"/>
          </w:tcPr>
          <w:p w14:paraId="49F53D0C">
            <w:pPr>
              <w:spacing w:before="120" w:after="120" w:line="400" w:lineRule="exact"/>
              <w:jc w:val="center"/>
              <w:rPr>
                <w:rFonts w:hint="eastAsia" w:ascii="宋体" w:hAnsi="宋体"/>
                <w:szCs w:val="21"/>
              </w:rPr>
            </w:pPr>
          </w:p>
        </w:tc>
        <w:tc>
          <w:tcPr>
            <w:tcW w:w="1253" w:type="dxa"/>
          </w:tcPr>
          <w:p w14:paraId="6033C42F">
            <w:pPr>
              <w:spacing w:before="120" w:after="120" w:line="400" w:lineRule="exact"/>
              <w:jc w:val="center"/>
              <w:rPr>
                <w:rFonts w:hint="eastAsia" w:ascii="宋体" w:hAnsi="宋体"/>
                <w:sz w:val="32"/>
              </w:rPr>
            </w:pPr>
          </w:p>
        </w:tc>
      </w:tr>
      <w:tr w14:paraId="65A3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621914FD">
            <w:pPr>
              <w:spacing w:before="120" w:after="120" w:line="400" w:lineRule="exact"/>
              <w:jc w:val="center"/>
              <w:rPr>
                <w:rFonts w:hint="eastAsia" w:ascii="宋体" w:hAnsi="宋体" w:cs="宋体"/>
                <w:sz w:val="28"/>
                <w:szCs w:val="28"/>
              </w:rPr>
            </w:pPr>
            <w:r>
              <w:rPr>
                <w:rFonts w:hint="eastAsia" w:ascii="宋体" w:hAnsi="宋体" w:cs="宋体"/>
                <w:sz w:val="28"/>
                <w:szCs w:val="28"/>
              </w:rPr>
              <w:t>23</w:t>
            </w:r>
          </w:p>
        </w:tc>
        <w:tc>
          <w:tcPr>
            <w:tcW w:w="4472" w:type="dxa"/>
          </w:tcPr>
          <w:p w14:paraId="774711C9">
            <w:pPr>
              <w:widowControl/>
              <w:jc w:val="left"/>
              <w:rPr>
                <w:rFonts w:hint="eastAsia" w:ascii="宋体" w:hAnsi="宋体" w:cs="宋体"/>
                <w:kern w:val="2"/>
                <w:sz w:val="24"/>
                <w:szCs w:val="24"/>
              </w:rPr>
            </w:pPr>
          </w:p>
          <w:p w14:paraId="7C825117">
            <w:pPr>
              <w:widowControl/>
              <w:jc w:val="left"/>
              <w:rPr>
                <w:bCs/>
                <w:sz w:val="24"/>
                <w:szCs w:val="24"/>
              </w:rPr>
            </w:pPr>
            <w:r>
              <w:rPr>
                <w:rFonts w:hint="eastAsia"/>
                <w:bCs/>
                <w:sz w:val="24"/>
                <w:szCs w:val="24"/>
              </w:rPr>
              <w:t>▲自定义量表标签：支持对平台现有量表进行组合配置，适配实际临床应用场景，且支持标签自定义管理功能。支持根据不同科室、不同主试需求，自定义包含特定量表组合的标签，满足不同病症对应的量表使用组合需求。（需提供系统标签管理截图）</w:t>
            </w:r>
          </w:p>
        </w:tc>
        <w:tc>
          <w:tcPr>
            <w:tcW w:w="2247" w:type="dxa"/>
          </w:tcPr>
          <w:p w14:paraId="2E6DCFF9">
            <w:pPr>
              <w:spacing w:before="120" w:after="120" w:line="400" w:lineRule="exact"/>
              <w:jc w:val="center"/>
              <w:rPr>
                <w:rFonts w:hint="eastAsia" w:ascii="宋体" w:hAnsi="宋体"/>
                <w:szCs w:val="21"/>
              </w:rPr>
            </w:pPr>
          </w:p>
        </w:tc>
        <w:tc>
          <w:tcPr>
            <w:tcW w:w="1253" w:type="dxa"/>
          </w:tcPr>
          <w:p w14:paraId="45D05D99">
            <w:pPr>
              <w:spacing w:before="120" w:after="120" w:line="400" w:lineRule="exact"/>
              <w:jc w:val="center"/>
              <w:rPr>
                <w:rFonts w:hint="eastAsia" w:ascii="宋体" w:hAnsi="宋体"/>
                <w:sz w:val="32"/>
              </w:rPr>
            </w:pPr>
          </w:p>
        </w:tc>
      </w:tr>
      <w:tr w14:paraId="3DCBC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4C1C911C">
            <w:pPr>
              <w:spacing w:before="120" w:after="120" w:line="400" w:lineRule="exact"/>
              <w:jc w:val="center"/>
              <w:rPr>
                <w:rFonts w:hint="eastAsia" w:ascii="宋体" w:hAnsi="宋体" w:cs="宋体"/>
                <w:sz w:val="28"/>
                <w:szCs w:val="28"/>
              </w:rPr>
            </w:pPr>
            <w:r>
              <w:rPr>
                <w:rFonts w:hint="eastAsia" w:ascii="宋体" w:hAnsi="宋体" w:cs="宋体"/>
                <w:sz w:val="28"/>
                <w:szCs w:val="28"/>
              </w:rPr>
              <w:t>24</w:t>
            </w:r>
          </w:p>
        </w:tc>
        <w:tc>
          <w:tcPr>
            <w:tcW w:w="4472" w:type="dxa"/>
          </w:tcPr>
          <w:p w14:paraId="7EF7AEE4">
            <w:pPr>
              <w:widowControl/>
              <w:adjustRightInd/>
              <w:spacing w:line="360" w:lineRule="auto"/>
              <w:jc w:val="left"/>
              <w:textAlignment w:val="auto"/>
              <w:rPr>
                <w:bCs/>
                <w:sz w:val="24"/>
                <w:szCs w:val="24"/>
              </w:rPr>
            </w:pPr>
            <w:r>
              <w:rPr>
                <w:rFonts w:hint="eastAsia" w:ascii="宋体" w:hAnsi="宋体" w:cs="宋体"/>
                <w:kern w:val="2"/>
                <w:sz w:val="24"/>
                <w:szCs w:val="24"/>
              </w:rPr>
              <w:t>量表下载：支持量表原始文件下载功能。</w:t>
            </w:r>
          </w:p>
        </w:tc>
        <w:tc>
          <w:tcPr>
            <w:tcW w:w="2247" w:type="dxa"/>
          </w:tcPr>
          <w:p w14:paraId="7EFD6B38">
            <w:pPr>
              <w:spacing w:before="120" w:after="120" w:line="400" w:lineRule="exact"/>
              <w:jc w:val="center"/>
              <w:rPr>
                <w:rFonts w:hint="eastAsia" w:ascii="宋体" w:hAnsi="宋体"/>
                <w:szCs w:val="21"/>
              </w:rPr>
            </w:pPr>
          </w:p>
        </w:tc>
        <w:tc>
          <w:tcPr>
            <w:tcW w:w="1253" w:type="dxa"/>
          </w:tcPr>
          <w:p w14:paraId="5B073010">
            <w:pPr>
              <w:spacing w:before="120" w:after="120" w:line="400" w:lineRule="exact"/>
              <w:jc w:val="center"/>
              <w:rPr>
                <w:rFonts w:hint="eastAsia" w:ascii="宋体" w:hAnsi="宋体"/>
                <w:sz w:val="32"/>
              </w:rPr>
            </w:pPr>
          </w:p>
        </w:tc>
      </w:tr>
      <w:tr w14:paraId="65797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4D5A4618">
            <w:pPr>
              <w:spacing w:before="120" w:after="120" w:line="400" w:lineRule="exact"/>
              <w:jc w:val="center"/>
              <w:rPr>
                <w:rFonts w:hint="eastAsia" w:ascii="宋体" w:hAnsi="宋体" w:cs="宋体"/>
                <w:sz w:val="28"/>
                <w:szCs w:val="28"/>
              </w:rPr>
            </w:pPr>
            <w:r>
              <w:rPr>
                <w:rFonts w:hint="eastAsia" w:ascii="宋体" w:hAnsi="宋体" w:cs="宋体"/>
                <w:sz w:val="28"/>
                <w:szCs w:val="28"/>
              </w:rPr>
              <w:t>25</w:t>
            </w:r>
          </w:p>
        </w:tc>
        <w:tc>
          <w:tcPr>
            <w:tcW w:w="4472" w:type="dxa"/>
          </w:tcPr>
          <w:p w14:paraId="1B3FE282">
            <w:pPr>
              <w:widowControl/>
              <w:jc w:val="left"/>
              <w:rPr>
                <w:bCs/>
                <w:sz w:val="24"/>
                <w:szCs w:val="24"/>
              </w:rPr>
            </w:pPr>
            <w:r>
              <w:rPr>
                <w:rFonts w:hint="eastAsia" w:ascii="宋体" w:hAnsi="宋体" w:cs="宋体"/>
                <w:kern w:val="2"/>
                <w:sz w:val="24"/>
                <w:szCs w:val="24"/>
              </w:rPr>
              <w:t>报告编辑：支持对生成的报告文件进行修改操作。</w:t>
            </w:r>
          </w:p>
        </w:tc>
        <w:tc>
          <w:tcPr>
            <w:tcW w:w="2247" w:type="dxa"/>
          </w:tcPr>
          <w:p w14:paraId="7CE15C41">
            <w:pPr>
              <w:spacing w:before="120" w:after="120" w:line="400" w:lineRule="exact"/>
              <w:jc w:val="center"/>
              <w:rPr>
                <w:rFonts w:hint="eastAsia" w:ascii="宋体" w:hAnsi="宋体"/>
                <w:szCs w:val="21"/>
              </w:rPr>
            </w:pPr>
          </w:p>
        </w:tc>
        <w:tc>
          <w:tcPr>
            <w:tcW w:w="1253" w:type="dxa"/>
          </w:tcPr>
          <w:p w14:paraId="6C9D314E">
            <w:pPr>
              <w:spacing w:before="120" w:after="120" w:line="400" w:lineRule="exact"/>
              <w:jc w:val="center"/>
              <w:rPr>
                <w:rFonts w:hint="eastAsia" w:ascii="宋体" w:hAnsi="宋体"/>
                <w:sz w:val="32"/>
              </w:rPr>
            </w:pPr>
          </w:p>
        </w:tc>
      </w:tr>
      <w:tr w14:paraId="2394E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008CEBFD">
            <w:pPr>
              <w:spacing w:before="120" w:after="120" w:line="400" w:lineRule="exact"/>
              <w:jc w:val="center"/>
              <w:rPr>
                <w:rFonts w:hint="eastAsia" w:ascii="宋体" w:hAnsi="宋体" w:cs="宋体"/>
                <w:sz w:val="28"/>
                <w:szCs w:val="28"/>
              </w:rPr>
            </w:pPr>
            <w:r>
              <w:rPr>
                <w:rFonts w:hint="eastAsia" w:ascii="宋体" w:hAnsi="宋体" w:cs="宋体"/>
                <w:sz w:val="28"/>
                <w:szCs w:val="28"/>
              </w:rPr>
              <w:t>26</w:t>
            </w:r>
          </w:p>
        </w:tc>
        <w:tc>
          <w:tcPr>
            <w:tcW w:w="4472" w:type="dxa"/>
          </w:tcPr>
          <w:p w14:paraId="3945F2B9">
            <w:pPr>
              <w:widowControl/>
              <w:jc w:val="left"/>
              <w:rPr>
                <w:bCs/>
                <w:sz w:val="24"/>
                <w:szCs w:val="24"/>
              </w:rPr>
            </w:pPr>
            <w:r>
              <w:rPr>
                <w:rFonts w:hint="eastAsia" w:ascii="宋体" w:hAnsi="宋体" w:cs="宋体"/>
                <w:kern w:val="2"/>
                <w:sz w:val="24"/>
                <w:szCs w:val="24"/>
              </w:rPr>
              <w:t>▲系统应提供历史数据管理中心，支持按患者姓名、ID、测评日期、测评项目、负责医生等多种条件进行组合查询与精准检索。系统须具备完善的数据导出功能，支持将单个或多个患者的测评数据（包括原始分、标准分、结论等）及报告，包括但不限于Excel、PDF格式。（需提供系统历史数据管理中心截图）</w:t>
            </w:r>
          </w:p>
        </w:tc>
        <w:tc>
          <w:tcPr>
            <w:tcW w:w="2247" w:type="dxa"/>
          </w:tcPr>
          <w:p w14:paraId="4B7D6452">
            <w:pPr>
              <w:spacing w:before="120" w:after="120" w:line="400" w:lineRule="exact"/>
              <w:jc w:val="center"/>
              <w:rPr>
                <w:rFonts w:hint="eastAsia" w:ascii="宋体" w:hAnsi="宋体"/>
                <w:szCs w:val="21"/>
              </w:rPr>
            </w:pPr>
          </w:p>
        </w:tc>
        <w:tc>
          <w:tcPr>
            <w:tcW w:w="1253" w:type="dxa"/>
          </w:tcPr>
          <w:p w14:paraId="247E7D2D">
            <w:pPr>
              <w:spacing w:before="120" w:after="120" w:line="400" w:lineRule="exact"/>
              <w:jc w:val="center"/>
              <w:rPr>
                <w:rFonts w:hint="eastAsia" w:ascii="宋体" w:hAnsi="宋体"/>
                <w:sz w:val="32"/>
              </w:rPr>
            </w:pPr>
          </w:p>
        </w:tc>
      </w:tr>
      <w:tr w14:paraId="19891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21EBF332">
            <w:pPr>
              <w:spacing w:before="120" w:after="120" w:line="400" w:lineRule="exact"/>
              <w:jc w:val="center"/>
              <w:rPr>
                <w:rFonts w:hint="eastAsia" w:ascii="宋体" w:hAnsi="宋体" w:cs="宋体"/>
                <w:sz w:val="28"/>
                <w:szCs w:val="28"/>
              </w:rPr>
            </w:pPr>
            <w:r>
              <w:rPr>
                <w:rFonts w:hint="eastAsia" w:ascii="宋体" w:hAnsi="宋体" w:cs="宋体"/>
                <w:sz w:val="28"/>
                <w:szCs w:val="28"/>
              </w:rPr>
              <w:t>27</w:t>
            </w:r>
          </w:p>
        </w:tc>
        <w:tc>
          <w:tcPr>
            <w:tcW w:w="4472" w:type="dxa"/>
          </w:tcPr>
          <w:p w14:paraId="73DD88BF">
            <w:pPr>
              <w:widowControl/>
              <w:jc w:val="left"/>
              <w:rPr>
                <w:rFonts w:hint="eastAsia" w:ascii="宋体" w:hAnsi="宋体" w:cs="宋体"/>
                <w:kern w:val="2"/>
                <w:sz w:val="24"/>
                <w:szCs w:val="24"/>
              </w:rPr>
            </w:pPr>
            <w:r>
              <w:rPr>
                <w:rFonts w:hint="eastAsia" w:ascii="宋体" w:hAnsi="宋体" w:cs="宋体"/>
                <w:kern w:val="2"/>
                <w:sz w:val="24"/>
                <w:szCs w:val="24"/>
              </w:rPr>
              <w:t>针对临床常用测评量表体系，系统应支持基于多维度统计规则的批量数据聚合分析，可按照医疗机构定制化要求，提供多形式数据可视化呈现及汇总分析报告输出功能。</w:t>
            </w:r>
          </w:p>
          <w:p w14:paraId="14D40173">
            <w:pPr>
              <w:widowControl/>
              <w:jc w:val="left"/>
              <w:rPr>
                <w:sz w:val="24"/>
              </w:rPr>
            </w:pPr>
          </w:p>
        </w:tc>
        <w:tc>
          <w:tcPr>
            <w:tcW w:w="2247" w:type="dxa"/>
          </w:tcPr>
          <w:p w14:paraId="24484835">
            <w:pPr>
              <w:spacing w:before="120" w:after="120" w:line="400" w:lineRule="exact"/>
              <w:jc w:val="center"/>
              <w:rPr>
                <w:rFonts w:hint="eastAsia" w:ascii="宋体" w:hAnsi="宋体"/>
                <w:szCs w:val="21"/>
              </w:rPr>
            </w:pPr>
          </w:p>
        </w:tc>
        <w:tc>
          <w:tcPr>
            <w:tcW w:w="1253" w:type="dxa"/>
          </w:tcPr>
          <w:p w14:paraId="0406F246">
            <w:pPr>
              <w:spacing w:before="120" w:after="120" w:line="400" w:lineRule="exact"/>
              <w:jc w:val="center"/>
              <w:rPr>
                <w:rFonts w:hint="eastAsia" w:ascii="宋体" w:hAnsi="宋体"/>
                <w:sz w:val="32"/>
              </w:rPr>
            </w:pPr>
          </w:p>
        </w:tc>
      </w:tr>
      <w:tr w14:paraId="57980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3AA395EC">
            <w:pPr>
              <w:spacing w:before="120" w:after="120" w:line="400" w:lineRule="exact"/>
              <w:jc w:val="center"/>
              <w:rPr>
                <w:rFonts w:hint="eastAsia" w:ascii="宋体" w:hAnsi="宋体" w:cs="宋体"/>
                <w:sz w:val="28"/>
                <w:szCs w:val="28"/>
              </w:rPr>
            </w:pPr>
            <w:r>
              <w:rPr>
                <w:rFonts w:hint="eastAsia" w:ascii="宋体" w:hAnsi="宋体" w:cs="宋体"/>
                <w:sz w:val="28"/>
                <w:szCs w:val="28"/>
              </w:rPr>
              <w:t>28</w:t>
            </w:r>
          </w:p>
        </w:tc>
        <w:tc>
          <w:tcPr>
            <w:tcW w:w="4472" w:type="dxa"/>
          </w:tcPr>
          <w:p w14:paraId="30BB48D7">
            <w:pPr>
              <w:widowControl/>
              <w:jc w:val="left"/>
              <w:rPr>
                <w:sz w:val="24"/>
              </w:rPr>
            </w:pPr>
            <w:r>
              <w:rPr>
                <w:rFonts w:hint="eastAsia" w:ascii="宋体" w:hAnsi="宋体" w:cs="宋体"/>
                <w:kern w:val="2"/>
                <w:sz w:val="24"/>
                <w:szCs w:val="24"/>
              </w:rPr>
              <w:t>需满足医疗机构在数据应用场景下的多元化需求，支持通过系统自动化流程或人工干预操作两种模式，导出测评过程中产生的原始数据集合，确保数据完整性与可追溯性。</w:t>
            </w:r>
          </w:p>
        </w:tc>
        <w:tc>
          <w:tcPr>
            <w:tcW w:w="2247" w:type="dxa"/>
          </w:tcPr>
          <w:p w14:paraId="1BE62C3C">
            <w:pPr>
              <w:spacing w:before="120" w:after="120" w:line="400" w:lineRule="exact"/>
              <w:jc w:val="center"/>
              <w:rPr>
                <w:rFonts w:hint="eastAsia" w:ascii="宋体" w:hAnsi="宋体"/>
                <w:szCs w:val="21"/>
              </w:rPr>
            </w:pPr>
          </w:p>
        </w:tc>
        <w:tc>
          <w:tcPr>
            <w:tcW w:w="1253" w:type="dxa"/>
          </w:tcPr>
          <w:p w14:paraId="683BC240">
            <w:pPr>
              <w:spacing w:before="120" w:after="120" w:line="400" w:lineRule="exact"/>
              <w:jc w:val="center"/>
              <w:rPr>
                <w:rFonts w:hint="eastAsia" w:ascii="宋体" w:hAnsi="宋体"/>
                <w:sz w:val="32"/>
              </w:rPr>
            </w:pPr>
          </w:p>
        </w:tc>
      </w:tr>
      <w:tr w14:paraId="427F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24" w:hRule="atLeast"/>
        </w:trPr>
        <w:tc>
          <w:tcPr>
            <w:tcW w:w="1134" w:type="dxa"/>
          </w:tcPr>
          <w:p w14:paraId="7DDA1838">
            <w:pPr>
              <w:spacing w:before="120" w:after="120" w:line="400" w:lineRule="exact"/>
              <w:jc w:val="center"/>
              <w:rPr>
                <w:rFonts w:hint="eastAsia" w:ascii="宋体" w:hAnsi="宋体" w:cs="宋体"/>
                <w:sz w:val="28"/>
                <w:szCs w:val="28"/>
              </w:rPr>
            </w:pPr>
            <w:r>
              <w:rPr>
                <w:rFonts w:hint="eastAsia" w:ascii="宋体" w:hAnsi="宋体" w:cs="宋体"/>
                <w:sz w:val="28"/>
                <w:szCs w:val="28"/>
              </w:rPr>
              <w:t>29</w:t>
            </w:r>
          </w:p>
        </w:tc>
        <w:tc>
          <w:tcPr>
            <w:tcW w:w="4472" w:type="dxa"/>
            <w:vMerge w:val="restart"/>
          </w:tcPr>
          <w:p w14:paraId="32E006BE">
            <w:pPr>
              <w:widowControl/>
              <w:jc w:val="left"/>
              <w:rPr>
                <w:rFonts w:hint="eastAsia" w:ascii="宋体" w:hAnsi="宋体" w:cs="宋体"/>
                <w:kern w:val="2"/>
                <w:sz w:val="24"/>
                <w:szCs w:val="24"/>
              </w:rPr>
            </w:pPr>
            <w:r>
              <w:rPr>
                <w:rFonts w:hint="eastAsia" w:ascii="宋体" w:hAnsi="宋体" w:cs="宋体"/>
                <w:kern w:val="2"/>
                <w:sz w:val="24"/>
                <w:szCs w:val="24"/>
              </w:rPr>
              <w:t>量表类别应包括精神类、心理类、神经认知类、睡眠类、成瘾类及康复类等临床常用的自评及他评心理量表，具备≥150个独立心理测量量表。系统应包含但不限于以下重要心理量表：进食态度问卷(EAT-19)、明尼苏达多相个性测验（MMPI）、强迫症状问卷（YALE-BROWN）（YBCOS）、自测健康评定量表（SRHMS）、青少年生活事件量表(ASLEC)、瑞文推理测验（SPM）、症状自评量表（SCL-90）、家庭功能评定（FAD）、健康状况调查问卷（SF-36）、卡特尔16项人格测验（16PF）、匹兹堡睡眠质量指数量表（PSQI）、酒精使用障碍筛查量表（AUDIT）、艾森克个性测验（EPQ）、酒精依赖调查表(MAST)、医院焦虑抑郁量表（HAD）、失眠严重程度指数量表（ISI）、抑郁自评量表（SDS）、Locke-Wollance婚姻调适测定（MAT）、贝克抑郁问卷（BDI-II）、防御机制问卷（DSQ）、焦虑自评量表（SAS）、爱德华个人偏好量表（EPPS）、爱泼沃斯嗜睡量表（ESS）、精神病前驱期问卷(PQ-16)、Liebowitz社交焦虑量表(LSAS)、简易应对方式问卷（SCSQ）、社交回避及苦恼量表（SAD）、自尊量表（SES）、状态-特质焦虑问卷（STAI）、事件影响量表修订版(IES-R)、创伤后应激障碍症状清单（PCL）、中文版知觉压力量表（CPSS）、主观认知下降问卷(SCD-9）、社会支持评定量表（SSRS）、生活事件评定量表 (LES)、自杀态度问卷（QSA）、分离体验量表（DES）、抑郁症觉察缺陷问卷（PDQ-D）、7项广泛性焦虑障碍量表（GAD-7）、16项抑郁症状快速评定量表（QIDS-SR16）、贝克焦虑问卷（BAI）、轻躁狂检测清单（HCL-32）、耶鲁布朗强迫症状检核表(YBOCS-SC)、不宁腿量表（RLS）、心境障碍问卷（MDQ）、自我接纳问卷(SAQ)、进食问题调查量表（EDI）、患者健康问卷15项（PHQ-15）、临床结局常规评估量表（COA）、9项患者健康问卷（PHQ-9）、老年抑郁问卷（GDI）、领悟社会支持量表（PSSS）、临床实用DSM-5抑郁混合特征量表中文版 ( CUDOS-M-C)、睡眠卫生习惯量表（SHHS）、睡眠卫生知识量表（SHKS）、自我和谐量表（SCCS）、药物依从性评定量表（MARS）、进食障碍检查自评问卷6.0（EDEQ-6.0）、正念注意觉知量表（MAAS）、清晨型和夜晚型自评量表19项(MEQ-19)、自杀意念自评量表（SIOSS）。</w:t>
            </w:r>
          </w:p>
        </w:tc>
        <w:tc>
          <w:tcPr>
            <w:tcW w:w="2247" w:type="dxa"/>
          </w:tcPr>
          <w:p w14:paraId="576F7E2A">
            <w:pPr>
              <w:spacing w:before="120" w:after="120" w:line="400" w:lineRule="exact"/>
              <w:jc w:val="center"/>
              <w:rPr>
                <w:rFonts w:hint="eastAsia" w:ascii="宋体" w:hAnsi="宋体"/>
                <w:szCs w:val="21"/>
              </w:rPr>
            </w:pPr>
          </w:p>
        </w:tc>
        <w:tc>
          <w:tcPr>
            <w:tcW w:w="1253" w:type="dxa"/>
          </w:tcPr>
          <w:p w14:paraId="6B47F49C">
            <w:pPr>
              <w:spacing w:before="120" w:after="120" w:line="400" w:lineRule="exact"/>
              <w:jc w:val="center"/>
              <w:rPr>
                <w:rFonts w:hint="eastAsia" w:ascii="宋体" w:hAnsi="宋体"/>
                <w:sz w:val="32"/>
              </w:rPr>
            </w:pPr>
          </w:p>
        </w:tc>
      </w:tr>
      <w:tr w14:paraId="3AC6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437320B1">
            <w:pPr>
              <w:spacing w:before="120" w:after="120" w:line="400" w:lineRule="exact"/>
              <w:jc w:val="center"/>
              <w:rPr>
                <w:rFonts w:hint="eastAsia" w:ascii="宋体" w:hAnsi="宋体" w:cs="宋体"/>
                <w:sz w:val="28"/>
                <w:szCs w:val="28"/>
              </w:rPr>
            </w:pPr>
          </w:p>
        </w:tc>
        <w:tc>
          <w:tcPr>
            <w:tcW w:w="4472" w:type="dxa"/>
            <w:vMerge w:val="continue"/>
          </w:tcPr>
          <w:p w14:paraId="32BA04B6">
            <w:pPr>
              <w:widowControl/>
              <w:jc w:val="left"/>
              <w:rPr>
                <w:sz w:val="24"/>
              </w:rPr>
            </w:pPr>
          </w:p>
        </w:tc>
        <w:tc>
          <w:tcPr>
            <w:tcW w:w="2247" w:type="dxa"/>
          </w:tcPr>
          <w:p w14:paraId="25538EDD">
            <w:pPr>
              <w:spacing w:before="120" w:after="120" w:line="400" w:lineRule="exact"/>
              <w:jc w:val="center"/>
              <w:rPr>
                <w:rFonts w:hint="eastAsia" w:ascii="宋体" w:hAnsi="宋体"/>
                <w:szCs w:val="21"/>
              </w:rPr>
            </w:pPr>
          </w:p>
        </w:tc>
        <w:tc>
          <w:tcPr>
            <w:tcW w:w="1253" w:type="dxa"/>
          </w:tcPr>
          <w:p w14:paraId="119C7879">
            <w:pPr>
              <w:spacing w:before="120" w:after="120" w:line="400" w:lineRule="exact"/>
              <w:jc w:val="center"/>
              <w:rPr>
                <w:rFonts w:hint="eastAsia" w:ascii="宋体" w:hAnsi="宋体"/>
                <w:sz w:val="32"/>
              </w:rPr>
            </w:pPr>
          </w:p>
        </w:tc>
      </w:tr>
      <w:tr w14:paraId="6A106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6B103998">
            <w:pPr>
              <w:spacing w:before="120" w:after="120" w:line="400" w:lineRule="exact"/>
              <w:jc w:val="center"/>
              <w:rPr>
                <w:rFonts w:hint="eastAsia" w:ascii="宋体" w:hAnsi="宋体" w:cs="宋体"/>
                <w:sz w:val="28"/>
                <w:szCs w:val="28"/>
              </w:rPr>
            </w:pPr>
            <w:r>
              <w:rPr>
                <w:rFonts w:hint="eastAsia" w:ascii="宋体" w:hAnsi="宋体" w:cs="宋体"/>
                <w:sz w:val="28"/>
                <w:szCs w:val="28"/>
              </w:rPr>
              <w:t>30</w:t>
            </w:r>
          </w:p>
        </w:tc>
        <w:tc>
          <w:tcPr>
            <w:tcW w:w="4472" w:type="dxa"/>
          </w:tcPr>
          <w:p w14:paraId="687E77A0">
            <w:pPr>
              <w:widowControl/>
              <w:jc w:val="left"/>
              <w:rPr>
                <w:sz w:val="24"/>
              </w:rPr>
            </w:pPr>
            <w:r>
              <w:rPr>
                <w:rFonts w:hint="eastAsia" w:ascii="宋体" w:hAnsi="宋体" w:cs="宋体"/>
                <w:kern w:val="2"/>
                <w:sz w:val="24"/>
                <w:szCs w:val="24"/>
              </w:rPr>
              <w:t>MMPI内容包括感知觉、思维、情绪、意志行为、睡眠、心理发育、性心理、人际关系、学习能力、个人风格、职业倾向、婚恋和家庭问题、心理防御机制、心身疾病和精神障碍等方面。具备中国人六个基本人格因子量表：精神质、神经质、内向-外向、装好-装坏、男子气-女子气、非社会化，可以清楚了解可能存在的心理障碍。</w:t>
            </w:r>
          </w:p>
        </w:tc>
        <w:tc>
          <w:tcPr>
            <w:tcW w:w="2247" w:type="dxa"/>
          </w:tcPr>
          <w:p w14:paraId="56C01542">
            <w:pPr>
              <w:spacing w:before="120" w:after="120" w:line="400" w:lineRule="exact"/>
              <w:jc w:val="center"/>
              <w:rPr>
                <w:rFonts w:hint="eastAsia" w:ascii="宋体" w:hAnsi="宋体"/>
                <w:szCs w:val="21"/>
              </w:rPr>
            </w:pPr>
          </w:p>
        </w:tc>
        <w:tc>
          <w:tcPr>
            <w:tcW w:w="1253" w:type="dxa"/>
          </w:tcPr>
          <w:p w14:paraId="21FC608B">
            <w:pPr>
              <w:spacing w:before="120" w:after="120" w:line="400" w:lineRule="exact"/>
              <w:jc w:val="center"/>
              <w:rPr>
                <w:rFonts w:hint="eastAsia" w:ascii="宋体" w:hAnsi="宋体"/>
                <w:sz w:val="32"/>
              </w:rPr>
            </w:pPr>
          </w:p>
        </w:tc>
      </w:tr>
      <w:tr w14:paraId="67F45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123DCF76">
            <w:pPr>
              <w:spacing w:before="120" w:after="120" w:line="400" w:lineRule="exact"/>
              <w:jc w:val="center"/>
              <w:rPr>
                <w:rFonts w:hint="eastAsia" w:ascii="宋体" w:hAnsi="宋体" w:cs="宋体"/>
                <w:sz w:val="28"/>
                <w:szCs w:val="28"/>
              </w:rPr>
            </w:pPr>
            <w:r>
              <w:rPr>
                <w:rFonts w:hint="eastAsia" w:ascii="宋体" w:hAnsi="宋体" w:cs="宋体"/>
                <w:sz w:val="28"/>
                <w:szCs w:val="28"/>
              </w:rPr>
              <w:t>31</w:t>
            </w:r>
          </w:p>
        </w:tc>
        <w:tc>
          <w:tcPr>
            <w:tcW w:w="4472" w:type="dxa"/>
          </w:tcPr>
          <w:p w14:paraId="684C9258">
            <w:pPr>
              <w:widowControl/>
              <w:jc w:val="left"/>
              <w:rPr>
                <w:sz w:val="24"/>
              </w:rPr>
            </w:pPr>
            <w:r>
              <w:rPr>
                <w:rFonts w:hint="eastAsia" w:ascii="宋体" w:hAnsi="宋体" w:cs="宋体"/>
                <w:kern w:val="2"/>
                <w:sz w:val="24"/>
                <w:szCs w:val="24"/>
              </w:rPr>
              <w:t>▲可自主添加特定问卷及量表，并包含量表计分逻辑及解释规则查询功能。系统自带量表编辑器，可以自主生成和编辑心理量表，可以添加包括量表名称、指导语、条目、因子分、标准计分、临界值及相关解释，生成的量表支持预览、打印和导出。支持各量表对应的计分标准（含正向计分、反向计分等差异化规则）、计分公式及测评结果分级解释依据等核心规则内容进行全维度查询与核验。（需提供系统量表编辑界面截图）</w:t>
            </w:r>
          </w:p>
        </w:tc>
        <w:tc>
          <w:tcPr>
            <w:tcW w:w="2247" w:type="dxa"/>
          </w:tcPr>
          <w:p w14:paraId="5C9727D0">
            <w:pPr>
              <w:spacing w:before="120" w:after="120" w:line="400" w:lineRule="exact"/>
              <w:jc w:val="center"/>
              <w:rPr>
                <w:rFonts w:hint="eastAsia" w:ascii="宋体" w:hAnsi="宋体"/>
                <w:szCs w:val="21"/>
              </w:rPr>
            </w:pPr>
          </w:p>
        </w:tc>
        <w:tc>
          <w:tcPr>
            <w:tcW w:w="1253" w:type="dxa"/>
          </w:tcPr>
          <w:p w14:paraId="2DDF3B58">
            <w:pPr>
              <w:spacing w:before="120" w:after="120" w:line="400" w:lineRule="exact"/>
              <w:jc w:val="center"/>
              <w:rPr>
                <w:rFonts w:hint="eastAsia" w:ascii="宋体" w:hAnsi="宋体"/>
                <w:sz w:val="32"/>
              </w:rPr>
            </w:pPr>
          </w:p>
        </w:tc>
      </w:tr>
      <w:tr w14:paraId="694B0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24CEFCC9">
            <w:pPr>
              <w:spacing w:before="120" w:after="120" w:line="400" w:lineRule="exact"/>
              <w:jc w:val="center"/>
              <w:rPr>
                <w:rFonts w:hint="eastAsia" w:ascii="宋体" w:hAnsi="宋体" w:cs="宋体"/>
                <w:sz w:val="28"/>
                <w:szCs w:val="28"/>
              </w:rPr>
            </w:pPr>
            <w:r>
              <w:rPr>
                <w:rFonts w:hint="eastAsia" w:ascii="宋体" w:hAnsi="宋体" w:cs="宋体"/>
                <w:sz w:val="28"/>
                <w:szCs w:val="28"/>
              </w:rPr>
              <w:t>32</w:t>
            </w:r>
          </w:p>
        </w:tc>
        <w:tc>
          <w:tcPr>
            <w:tcW w:w="4472" w:type="dxa"/>
          </w:tcPr>
          <w:p w14:paraId="33C46338">
            <w:pPr>
              <w:widowControl/>
              <w:jc w:val="left"/>
              <w:rPr>
                <w:sz w:val="24"/>
              </w:rPr>
            </w:pPr>
            <w:r>
              <w:rPr>
                <w:rFonts w:hint="eastAsia" w:ascii="宋体" w:hAnsi="宋体" w:cs="宋体"/>
                <w:kern w:val="2"/>
                <w:sz w:val="24"/>
                <w:szCs w:val="24"/>
              </w:rPr>
              <w:t>量表核心内容访问及输出功能：系统需具备对测评体系内置量表全要素内容的访问权限，可实现量表基础标识信息（含量表名称）、测评实施引导说明（含指导语）、核心测评条目及对应选项集合等内容的可视化查看；同时支持上述全量表内容的标准化格式导出及实体化打印输出，确保内容完整性与呈现准确性。</w:t>
            </w:r>
          </w:p>
        </w:tc>
        <w:tc>
          <w:tcPr>
            <w:tcW w:w="2247" w:type="dxa"/>
          </w:tcPr>
          <w:p w14:paraId="101F17AA">
            <w:pPr>
              <w:spacing w:before="120" w:after="120" w:line="400" w:lineRule="exact"/>
              <w:jc w:val="center"/>
              <w:rPr>
                <w:rFonts w:hint="eastAsia" w:ascii="宋体" w:hAnsi="宋体"/>
                <w:szCs w:val="21"/>
              </w:rPr>
            </w:pPr>
          </w:p>
        </w:tc>
        <w:tc>
          <w:tcPr>
            <w:tcW w:w="1253" w:type="dxa"/>
          </w:tcPr>
          <w:p w14:paraId="13DB90B4">
            <w:pPr>
              <w:spacing w:before="120" w:after="120" w:line="400" w:lineRule="exact"/>
              <w:jc w:val="center"/>
              <w:rPr>
                <w:rFonts w:hint="eastAsia" w:ascii="宋体" w:hAnsi="宋体"/>
                <w:sz w:val="32"/>
              </w:rPr>
            </w:pPr>
          </w:p>
        </w:tc>
      </w:tr>
      <w:tr w14:paraId="548F5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7E9F8DA0">
            <w:pPr>
              <w:spacing w:before="120" w:after="120" w:line="400" w:lineRule="exact"/>
              <w:jc w:val="center"/>
              <w:rPr>
                <w:rFonts w:hint="eastAsia" w:ascii="宋体" w:hAnsi="宋体" w:cs="宋体"/>
                <w:sz w:val="28"/>
                <w:szCs w:val="28"/>
              </w:rPr>
            </w:pPr>
            <w:r>
              <w:rPr>
                <w:rFonts w:hint="eastAsia" w:ascii="宋体" w:hAnsi="宋体" w:cs="宋体"/>
                <w:sz w:val="28"/>
                <w:szCs w:val="28"/>
              </w:rPr>
              <w:t>33</w:t>
            </w:r>
          </w:p>
        </w:tc>
        <w:tc>
          <w:tcPr>
            <w:tcW w:w="4472" w:type="dxa"/>
          </w:tcPr>
          <w:p w14:paraId="4A092BAF">
            <w:pPr>
              <w:widowControl/>
              <w:jc w:val="left"/>
              <w:rPr>
                <w:sz w:val="24"/>
              </w:rPr>
            </w:pPr>
            <w:r>
              <w:rPr>
                <w:rFonts w:hint="eastAsia" w:ascii="宋体" w:hAnsi="宋体" w:cs="宋体"/>
                <w:kern w:val="2"/>
                <w:sz w:val="24"/>
                <w:szCs w:val="24"/>
              </w:rPr>
              <w:t>量表内容自定义量表分类体系构建功能：支持基于业务场景需求构建多维度量表分类架构，可实现量表组的自定义创建与管理。</w:t>
            </w:r>
          </w:p>
        </w:tc>
        <w:tc>
          <w:tcPr>
            <w:tcW w:w="2247" w:type="dxa"/>
          </w:tcPr>
          <w:p w14:paraId="5CDDBC74">
            <w:pPr>
              <w:spacing w:before="120" w:after="120" w:line="400" w:lineRule="exact"/>
              <w:jc w:val="center"/>
              <w:rPr>
                <w:rFonts w:hint="eastAsia" w:ascii="宋体" w:hAnsi="宋体"/>
                <w:szCs w:val="21"/>
              </w:rPr>
            </w:pPr>
          </w:p>
        </w:tc>
        <w:tc>
          <w:tcPr>
            <w:tcW w:w="1253" w:type="dxa"/>
          </w:tcPr>
          <w:p w14:paraId="41938CDA">
            <w:pPr>
              <w:spacing w:before="120" w:after="120" w:line="400" w:lineRule="exact"/>
              <w:jc w:val="center"/>
              <w:rPr>
                <w:rFonts w:hint="eastAsia" w:ascii="宋体" w:hAnsi="宋体"/>
                <w:sz w:val="32"/>
              </w:rPr>
            </w:pPr>
          </w:p>
        </w:tc>
      </w:tr>
      <w:tr w14:paraId="5B630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193482D8">
            <w:pPr>
              <w:spacing w:before="120" w:after="120" w:line="400" w:lineRule="exact"/>
              <w:jc w:val="center"/>
              <w:rPr>
                <w:rFonts w:hint="eastAsia" w:ascii="宋体" w:hAnsi="宋体" w:cs="宋体"/>
                <w:sz w:val="28"/>
                <w:szCs w:val="28"/>
              </w:rPr>
            </w:pPr>
            <w:r>
              <w:rPr>
                <w:rFonts w:hint="eastAsia" w:ascii="宋体" w:hAnsi="宋体" w:cs="宋体"/>
                <w:sz w:val="28"/>
                <w:szCs w:val="28"/>
              </w:rPr>
              <w:t>34</w:t>
            </w:r>
          </w:p>
        </w:tc>
        <w:tc>
          <w:tcPr>
            <w:tcW w:w="4472" w:type="dxa"/>
          </w:tcPr>
          <w:p w14:paraId="0E8C58B0">
            <w:pPr>
              <w:widowControl/>
              <w:jc w:val="left"/>
              <w:rPr>
                <w:sz w:val="24"/>
              </w:rPr>
            </w:pPr>
            <w:r>
              <w:rPr>
                <w:rFonts w:hint="eastAsia" w:ascii="宋体" w:hAnsi="宋体" w:cs="宋体"/>
                <w:kern w:val="2"/>
                <w:sz w:val="24"/>
                <w:szCs w:val="24"/>
              </w:rPr>
              <w:t>报告内容以PDF、Excel格式输出；可输出数据报告，并与Excel，SPSS相接，实现数据转换和统计分析。可单一报告输出、批量报告输出，可一键导出报告。</w:t>
            </w:r>
          </w:p>
        </w:tc>
        <w:tc>
          <w:tcPr>
            <w:tcW w:w="2247" w:type="dxa"/>
          </w:tcPr>
          <w:p w14:paraId="3932FE9A">
            <w:pPr>
              <w:spacing w:before="120" w:after="120" w:line="400" w:lineRule="exact"/>
              <w:jc w:val="center"/>
              <w:rPr>
                <w:rFonts w:hint="eastAsia" w:ascii="宋体" w:hAnsi="宋体"/>
                <w:szCs w:val="21"/>
              </w:rPr>
            </w:pPr>
          </w:p>
        </w:tc>
        <w:tc>
          <w:tcPr>
            <w:tcW w:w="1253" w:type="dxa"/>
          </w:tcPr>
          <w:p w14:paraId="745E294B">
            <w:pPr>
              <w:spacing w:before="120" w:after="120" w:line="400" w:lineRule="exact"/>
              <w:jc w:val="center"/>
              <w:rPr>
                <w:rFonts w:hint="eastAsia" w:ascii="宋体" w:hAnsi="宋体"/>
                <w:sz w:val="32"/>
              </w:rPr>
            </w:pPr>
          </w:p>
        </w:tc>
      </w:tr>
      <w:tr w14:paraId="2D29B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017BB227">
            <w:pPr>
              <w:spacing w:before="120" w:after="120" w:line="400" w:lineRule="exact"/>
              <w:jc w:val="center"/>
              <w:rPr>
                <w:rFonts w:hint="eastAsia" w:ascii="宋体" w:hAnsi="宋体" w:cs="宋体"/>
                <w:sz w:val="28"/>
                <w:szCs w:val="28"/>
              </w:rPr>
            </w:pPr>
            <w:r>
              <w:rPr>
                <w:rFonts w:hint="eastAsia" w:ascii="宋体" w:hAnsi="宋体" w:cs="宋体"/>
                <w:sz w:val="28"/>
                <w:szCs w:val="28"/>
              </w:rPr>
              <w:t>35</w:t>
            </w:r>
          </w:p>
        </w:tc>
        <w:tc>
          <w:tcPr>
            <w:tcW w:w="4472" w:type="dxa"/>
          </w:tcPr>
          <w:p w14:paraId="016E29E2">
            <w:pPr>
              <w:widowControl/>
              <w:jc w:val="left"/>
              <w:rPr>
                <w:rFonts w:hint="eastAsia" w:ascii="宋体" w:hAnsi="宋体" w:cs="宋体"/>
                <w:kern w:val="2"/>
                <w:sz w:val="24"/>
                <w:szCs w:val="24"/>
              </w:rPr>
            </w:pPr>
            <w:r>
              <w:rPr>
                <w:rFonts w:hint="eastAsia" w:ascii="宋体" w:hAnsi="宋体" w:cs="宋体"/>
                <w:kern w:val="2"/>
                <w:sz w:val="24"/>
                <w:szCs w:val="24"/>
              </w:rPr>
              <w:t>系统需具备依据医疗机构个性化业务诉求，定制符合专业诊疗标准、涵盖核心测评维度及深度分析内容的规范化测评成果文件与专项报告的能力。</w:t>
            </w:r>
          </w:p>
          <w:p w14:paraId="7A4980EA">
            <w:pPr>
              <w:widowControl/>
              <w:jc w:val="left"/>
              <w:rPr>
                <w:sz w:val="24"/>
              </w:rPr>
            </w:pPr>
          </w:p>
        </w:tc>
        <w:tc>
          <w:tcPr>
            <w:tcW w:w="2247" w:type="dxa"/>
          </w:tcPr>
          <w:p w14:paraId="70E39716">
            <w:pPr>
              <w:spacing w:before="120" w:after="120" w:line="400" w:lineRule="exact"/>
              <w:jc w:val="center"/>
              <w:rPr>
                <w:rFonts w:hint="eastAsia" w:ascii="宋体" w:hAnsi="宋体"/>
                <w:szCs w:val="21"/>
              </w:rPr>
            </w:pPr>
          </w:p>
        </w:tc>
        <w:tc>
          <w:tcPr>
            <w:tcW w:w="1253" w:type="dxa"/>
          </w:tcPr>
          <w:p w14:paraId="6628253F">
            <w:pPr>
              <w:spacing w:before="120" w:after="120" w:line="400" w:lineRule="exact"/>
              <w:jc w:val="center"/>
              <w:rPr>
                <w:rFonts w:hint="eastAsia" w:ascii="宋体" w:hAnsi="宋体"/>
                <w:sz w:val="32"/>
              </w:rPr>
            </w:pPr>
          </w:p>
        </w:tc>
      </w:tr>
      <w:tr w14:paraId="42E1F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35755BD9">
            <w:pPr>
              <w:spacing w:before="120" w:after="120" w:line="400" w:lineRule="exact"/>
              <w:jc w:val="center"/>
              <w:rPr>
                <w:rFonts w:hint="eastAsia" w:ascii="宋体" w:hAnsi="宋体" w:cs="宋体"/>
                <w:sz w:val="28"/>
                <w:szCs w:val="28"/>
              </w:rPr>
            </w:pPr>
            <w:r>
              <w:rPr>
                <w:rFonts w:hint="eastAsia" w:ascii="宋体" w:hAnsi="宋体" w:cs="宋体"/>
                <w:sz w:val="28"/>
                <w:szCs w:val="28"/>
              </w:rPr>
              <w:t>36</w:t>
            </w:r>
          </w:p>
        </w:tc>
        <w:tc>
          <w:tcPr>
            <w:tcW w:w="4472" w:type="dxa"/>
          </w:tcPr>
          <w:p w14:paraId="72515431">
            <w:pPr>
              <w:widowControl/>
              <w:jc w:val="left"/>
              <w:rPr>
                <w:sz w:val="24"/>
              </w:rPr>
            </w:pPr>
            <w:r>
              <w:rPr>
                <w:rFonts w:hint="eastAsia" w:ascii="宋体" w:hAnsi="宋体" w:cs="宋体"/>
                <w:kern w:val="2"/>
                <w:sz w:val="24"/>
                <w:szCs w:val="24"/>
              </w:rPr>
              <w:t>配置医生端多维度条件组合查询引擎，支持对测评报告的精准检索与全维度查看操作，实现经授权后的测评报告自助查阅功能。</w:t>
            </w:r>
          </w:p>
        </w:tc>
        <w:tc>
          <w:tcPr>
            <w:tcW w:w="2247" w:type="dxa"/>
          </w:tcPr>
          <w:p w14:paraId="3517DD21">
            <w:pPr>
              <w:spacing w:before="120" w:after="120" w:line="400" w:lineRule="exact"/>
              <w:jc w:val="center"/>
              <w:rPr>
                <w:rFonts w:hint="eastAsia" w:ascii="宋体" w:hAnsi="宋体"/>
                <w:szCs w:val="21"/>
              </w:rPr>
            </w:pPr>
          </w:p>
        </w:tc>
        <w:tc>
          <w:tcPr>
            <w:tcW w:w="1253" w:type="dxa"/>
          </w:tcPr>
          <w:p w14:paraId="6F8B023E">
            <w:pPr>
              <w:spacing w:before="120" w:after="120" w:line="400" w:lineRule="exact"/>
              <w:jc w:val="center"/>
              <w:rPr>
                <w:rFonts w:hint="eastAsia" w:ascii="宋体" w:hAnsi="宋体"/>
                <w:sz w:val="32"/>
              </w:rPr>
            </w:pPr>
          </w:p>
        </w:tc>
      </w:tr>
      <w:tr w14:paraId="012CA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725DD697">
            <w:pPr>
              <w:spacing w:before="120" w:after="120" w:line="400" w:lineRule="exact"/>
              <w:jc w:val="center"/>
              <w:rPr>
                <w:rFonts w:hint="eastAsia" w:ascii="宋体" w:hAnsi="宋体" w:cs="宋体"/>
                <w:sz w:val="28"/>
                <w:szCs w:val="28"/>
              </w:rPr>
            </w:pPr>
            <w:r>
              <w:rPr>
                <w:rFonts w:hint="eastAsia" w:ascii="宋体" w:hAnsi="宋体" w:cs="宋体"/>
                <w:sz w:val="28"/>
                <w:szCs w:val="28"/>
              </w:rPr>
              <w:t>37</w:t>
            </w:r>
          </w:p>
        </w:tc>
        <w:tc>
          <w:tcPr>
            <w:tcW w:w="4472" w:type="dxa"/>
          </w:tcPr>
          <w:p w14:paraId="14FE5133">
            <w:pPr>
              <w:widowControl/>
              <w:jc w:val="left"/>
              <w:rPr>
                <w:sz w:val="24"/>
              </w:rPr>
            </w:pPr>
            <w:r>
              <w:rPr>
                <w:rFonts w:hint="eastAsia" w:ascii="宋体" w:hAnsi="宋体" w:cs="宋体"/>
                <w:kern w:val="2"/>
                <w:sz w:val="24"/>
                <w:szCs w:val="24"/>
              </w:rPr>
              <w:t>系统应支持批量处理机制，可实现多份测评报告的集中导出操作，且兼容批量打印输出场景。</w:t>
            </w:r>
          </w:p>
        </w:tc>
        <w:tc>
          <w:tcPr>
            <w:tcW w:w="2247" w:type="dxa"/>
          </w:tcPr>
          <w:p w14:paraId="7B7DCC31">
            <w:pPr>
              <w:spacing w:before="120" w:after="120" w:line="400" w:lineRule="exact"/>
              <w:jc w:val="center"/>
              <w:rPr>
                <w:rFonts w:hint="eastAsia" w:ascii="宋体" w:hAnsi="宋体"/>
                <w:szCs w:val="21"/>
              </w:rPr>
            </w:pPr>
          </w:p>
        </w:tc>
        <w:tc>
          <w:tcPr>
            <w:tcW w:w="1253" w:type="dxa"/>
          </w:tcPr>
          <w:p w14:paraId="240F7C9F">
            <w:pPr>
              <w:spacing w:before="120" w:after="120" w:line="400" w:lineRule="exact"/>
              <w:jc w:val="center"/>
              <w:rPr>
                <w:rFonts w:hint="eastAsia" w:ascii="宋体" w:hAnsi="宋体"/>
                <w:sz w:val="32"/>
              </w:rPr>
            </w:pPr>
          </w:p>
        </w:tc>
      </w:tr>
      <w:tr w14:paraId="4A728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2A01AFD4">
            <w:pPr>
              <w:spacing w:before="120" w:after="120" w:line="400" w:lineRule="exact"/>
              <w:jc w:val="center"/>
              <w:rPr>
                <w:rFonts w:hint="eastAsia" w:ascii="宋体" w:hAnsi="宋体" w:cs="宋体"/>
                <w:sz w:val="28"/>
                <w:szCs w:val="28"/>
              </w:rPr>
            </w:pPr>
            <w:r>
              <w:rPr>
                <w:rFonts w:hint="eastAsia" w:ascii="宋体" w:hAnsi="宋体" w:cs="宋体"/>
                <w:sz w:val="28"/>
                <w:szCs w:val="28"/>
              </w:rPr>
              <w:t>38</w:t>
            </w:r>
          </w:p>
        </w:tc>
        <w:tc>
          <w:tcPr>
            <w:tcW w:w="4472" w:type="dxa"/>
          </w:tcPr>
          <w:p w14:paraId="1DC322B9">
            <w:pPr>
              <w:widowControl/>
              <w:jc w:val="left"/>
              <w:rPr>
                <w:sz w:val="24"/>
              </w:rPr>
            </w:pPr>
            <w:r>
              <w:rPr>
                <w:rFonts w:hint="eastAsia" w:ascii="宋体" w:hAnsi="宋体" w:cs="宋体"/>
                <w:kern w:val="2"/>
                <w:sz w:val="24"/>
                <w:szCs w:val="24"/>
              </w:rPr>
              <w:t>具备量表内容语音播报功能，语音播报控制按键支持自动隐藏设置，可有效避免误操作影响测评进程。</w:t>
            </w:r>
          </w:p>
        </w:tc>
        <w:tc>
          <w:tcPr>
            <w:tcW w:w="2247" w:type="dxa"/>
          </w:tcPr>
          <w:p w14:paraId="6217D5DB">
            <w:pPr>
              <w:spacing w:before="120" w:after="120" w:line="400" w:lineRule="exact"/>
              <w:jc w:val="center"/>
              <w:rPr>
                <w:rFonts w:hint="eastAsia" w:ascii="宋体" w:hAnsi="宋体"/>
                <w:szCs w:val="21"/>
              </w:rPr>
            </w:pPr>
          </w:p>
        </w:tc>
        <w:tc>
          <w:tcPr>
            <w:tcW w:w="1253" w:type="dxa"/>
          </w:tcPr>
          <w:p w14:paraId="47740F0F">
            <w:pPr>
              <w:spacing w:before="120" w:after="120" w:line="400" w:lineRule="exact"/>
              <w:jc w:val="center"/>
              <w:rPr>
                <w:rFonts w:hint="eastAsia" w:ascii="宋体" w:hAnsi="宋体"/>
                <w:sz w:val="32"/>
              </w:rPr>
            </w:pPr>
          </w:p>
        </w:tc>
      </w:tr>
      <w:tr w14:paraId="5ECCE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25F8B604">
            <w:pPr>
              <w:spacing w:before="120" w:after="120" w:line="400" w:lineRule="exact"/>
              <w:jc w:val="center"/>
              <w:rPr>
                <w:rFonts w:hint="eastAsia" w:ascii="宋体" w:hAnsi="宋体" w:cs="宋体"/>
                <w:sz w:val="28"/>
                <w:szCs w:val="28"/>
              </w:rPr>
            </w:pPr>
            <w:r>
              <w:rPr>
                <w:rFonts w:hint="eastAsia" w:ascii="宋体" w:hAnsi="宋体" w:cs="宋体"/>
                <w:sz w:val="28"/>
                <w:szCs w:val="28"/>
              </w:rPr>
              <w:t>39</w:t>
            </w:r>
          </w:p>
        </w:tc>
        <w:tc>
          <w:tcPr>
            <w:tcW w:w="4472" w:type="dxa"/>
          </w:tcPr>
          <w:p w14:paraId="516B7DBC">
            <w:pPr>
              <w:widowControl/>
              <w:jc w:val="left"/>
              <w:rPr>
                <w:sz w:val="24"/>
              </w:rPr>
            </w:pPr>
            <w:r>
              <w:rPr>
                <w:rFonts w:hint="eastAsia" w:ascii="宋体" w:hAnsi="宋体" w:cs="宋体"/>
                <w:kern w:val="2"/>
                <w:sz w:val="24"/>
                <w:szCs w:val="24"/>
              </w:rPr>
              <w:t>支持多条件及条件组合查询功能，查询维度需包含姓名、出生日期、测评日期、文化程度、婚姻状况、所在单位、病历号、门诊号、测查类型、量表分类、量表名称，以及年龄区间等，可通过上述条件快速查询被试基本信息、测查结果及诊断报告。</w:t>
            </w:r>
          </w:p>
        </w:tc>
        <w:tc>
          <w:tcPr>
            <w:tcW w:w="2247" w:type="dxa"/>
          </w:tcPr>
          <w:p w14:paraId="23C37DAD">
            <w:pPr>
              <w:spacing w:before="120" w:after="120" w:line="400" w:lineRule="exact"/>
              <w:jc w:val="center"/>
              <w:rPr>
                <w:rFonts w:hint="eastAsia" w:ascii="宋体" w:hAnsi="宋体"/>
                <w:szCs w:val="21"/>
              </w:rPr>
            </w:pPr>
          </w:p>
        </w:tc>
        <w:tc>
          <w:tcPr>
            <w:tcW w:w="1253" w:type="dxa"/>
          </w:tcPr>
          <w:p w14:paraId="1DB90A4D">
            <w:pPr>
              <w:spacing w:before="120" w:after="120" w:line="400" w:lineRule="exact"/>
              <w:jc w:val="center"/>
              <w:rPr>
                <w:rFonts w:hint="eastAsia" w:ascii="宋体" w:hAnsi="宋体"/>
                <w:sz w:val="32"/>
              </w:rPr>
            </w:pPr>
          </w:p>
        </w:tc>
      </w:tr>
      <w:tr w14:paraId="14EB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757F869E">
            <w:pPr>
              <w:spacing w:before="120" w:after="120" w:line="400" w:lineRule="exact"/>
              <w:jc w:val="center"/>
              <w:rPr>
                <w:rFonts w:hint="eastAsia" w:ascii="宋体" w:hAnsi="宋体" w:cs="宋体"/>
                <w:sz w:val="28"/>
                <w:szCs w:val="28"/>
              </w:rPr>
            </w:pPr>
            <w:r>
              <w:rPr>
                <w:rFonts w:hint="eastAsia" w:ascii="宋体" w:hAnsi="宋体" w:cs="宋体"/>
                <w:sz w:val="28"/>
                <w:szCs w:val="28"/>
              </w:rPr>
              <w:t>40</w:t>
            </w:r>
          </w:p>
        </w:tc>
        <w:tc>
          <w:tcPr>
            <w:tcW w:w="4472" w:type="dxa"/>
          </w:tcPr>
          <w:p w14:paraId="385C54DC">
            <w:pPr>
              <w:widowControl/>
              <w:jc w:val="left"/>
              <w:rPr>
                <w:sz w:val="24"/>
              </w:rPr>
            </w:pPr>
            <w:r>
              <w:rPr>
                <w:rFonts w:hint="eastAsia" w:ascii="宋体" w:hAnsi="宋体" w:cs="宋体"/>
                <w:kern w:val="2"/>
                <w:sz w:val="24"/>
                <w:szCs w:val="24"/>
              </w:rPr>
              <w:t>支持主试一次性为被试分配多个量表进行测查，被试在整个测评过程中无需人工额外干预，保障测评流程自动化推进。</w:t>
            </w:r>
          </w:p>
        </w:tc>
        <w:tc>
          <w:tcPr>
            <w:tcW w:w="2247" w:type="dxa"/>
          </w:tcPr>
          <w:p w14:paraId="49304055">
            <w:pPr>
              <w:spacing w:before="120" w:after="120" w:line="400" w:lineRule="exact"/>
              <w:jc w:val="center"/>
              <w:rPr>
                <w:rFonts w:hint="eastAsia" w:ascii="宋体" w:hAnsi="宋体"/>
                <w:szCs w:val="21"/>
              </w:rPr>
            </w:pPr>
          </w:p>
        </w:tc>
        <w:tc>
          <w:tcPr>
            <w:tcW w:w="1253" w:type="dxa"/>
          </w:tcPr>
          <w:p w14:paraId="5B20D07F">
            <w:pPr>
              <w:spacing w:before="120" w:after="120" w:line="400" w:lineRule="exact"/>
              <w:jc w:val="center"/>
              <w:rPr>
                <w:rFonts w:hint="eastAsia" w:ascii="宋体" w:hAnsi="宋体"/>
                <w:sz w:val="32"/>
              </w:rPr>
            </w:pPr>
          </w:p>
        </w:tc>
      </w:tr>
      <w:tr w14:paraId="065B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2B96A66B">
            <w:pPr>
              <w:spacing w:before="120" w:after="120" w:line="400" w:lineRule="exact"/>
              <w:jc w:val="center"/>
              <w:rPr>
                <w:rFonts w:hint="eastAsia" w:ascii="宋体" w:hAnsi="宋体" w:cs="宋体"/>
                <w:sz w:val="28"/>
                <w:szCs w:val="28"/>
              </w:rPr>
            </w:pPr>
            <w:r>
              <w:rPr>
                <w:rFonts w:hint="eastAsia" w:ascii="宋体" w:hAnsi="宋体" w:cs="宋体"/>
                <w:sz w:val="28"/>
                <w:szCs w:val="28"/>
              </w:rPr>
              <w:t>41</w:t>
            </w:r>
          </w:p>
        </w:tc>
        <w:tc>
          <w:tcPr>
            <w:tcW w:w="4472" w:type="dxa"/>
          </w:tcPr>
          <w:p w14:paraId="4D7B2C5D">
            <w:pPr>
              <w:widowControl/>
              <w:adjustRightInd/>
              <w:spacing w:line="240" w:lineRule="auto"/>
              <w:jc w:val="left"/>
              <w:textAlignment w:val="auto"/>
              <w:rPr>
                <w:sz w:val="24"/>
              </w:rPr>
            </w:pPr>
            <w:r>
              <w:rPr>
                <w:rFonts w:hint="eastAsia" w:ascii="宋体" w:hAnsi="宋体" w:cs="宋体"/>
                <w:kern w:val="2"/>
                <w:sz w:val="24"/>
                <w:szCs w:val="24"/>
              </w:rPr>
              <w:t>适配多媒体触摸屏一体机使用，支持鼠标、键盘、触摸等多种数据录入方式，满足不同操作习惯及硬件环境需求。</w:t>
            </w:r>
          </w:p>
        </w:tc>
        <w:tc>
          <w:tcPr>
            <w:tcW w:w="2247" w:type="dxa"/>
          </w:tcPr>
          <w:p w14:paraId="0961CF4B">
            <w:pPr>
              <w:spacing w:before="120" w:after="120" w:line="400" w:lineRule="exact"/>
              <w:jc w:val="center"/>
              <w:rPr>
                <w:rFonts w:hint="eastAsia" w:ascii="宋体" w:hAnsi="宋体"/>
                <w:szCs w:val="21"/>
              </w:rPr>
            </w:pPr>
          </w:p>
        </w:tc>
        <w:tc>
          <w:tcPr>
            <w:tcW w:w="1253" w:type="dxa"/>
          </w:tcPr>
          <w:p w14:paraId="085A2C1E">
            <w:pPr>
              <w:spacing w:before="120" w:after="120" w:line="400" w:lineRule="exact"/>
              <w:jc w:val="center"/>
              <w:rPr>
                <w:rFonts w:hint="eastAsia" w:ascii="宋体" w:hAnsi="宋体"/>
                <w:sz w:val="32"/>
              </w:rPr>
            </w:pPr>
          </w:p>
        </w:tc>
      </w:tr>
      <w:tr w14:paraId="0DDA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73CF81E1">
            <w:pPr>
              <w:spacing w:before="120" w:after="120" w:line="400" w:lineRule="exact"/>
              <w:jc w:val="center"/>
              <w:rPr>
                <w:rFonts w:hint="eastAsia" w:ascii="宋体" w:hAnsi="宋体" w:cs="宋体"/>
                <w:sz w:val="28"/>
                <w:szCs w:val="28"/>
              </w:rPr>
            </w:pPr>
            <w:r>
              <w:rPr>
                <w:rFonts w:hint="eastAsia" w:ascii="宋体" w:hAnsi="宋体" w:cs="宋体"/>
                <w:sz w:val="28"/>
                <w:szCs w:val="28"/>
              </w:rPr>
              <w:t>42</w:t>
            </w:r>
          </w:p>
        </w:tc>
        <w:tc>
          <w:tcPr>
            <w:tcW w:w="4472" w:type="dxa"/>
          </w:tcPr>
          <w:p w14:paraId="7AB68CEC">
            <w:pPr>
              <w:widowControl/>
              <w:jc w:val="left"/>
              <w:rPr>
                <w:sz w:val="24"/>
              </w:rPr>
            </w:pPr>
            <w:r>
              <w:rPr>
                <w:rFonts w:hint="eastAsia" w:ascii="宋体" w:hAnsi="宋体" w:cs="宋体"/>
                <w:kern w:val="2"/>
                <w:sz w:val="24"/>
                <w:szCs w:val="24"/>
              </w:rPr>
              <w:t>▲支持实时、在线、远程云测查功能。（需提供云测查计算机软件著作权登记证书复印件并加盖公章）</w:t>
            </w:r>
          </w:p>
        </w:tc>
        <w:tc>
          <w:tcPr>
            <w:tcW w:w="2247" w:type="dxa"/>
          </w:tcPr>
          <w:p w14:paraId="4849210F">
            <w:pPr>
              <w:spacing w:before="120" w:after="120" w:line="400" w:lineRule="exact"/>
              <w:jc w:val="center"/>
              <w:rPr>
                <w:rFonts w:hint="eastAsia" w:ascii="宋体" w:hAnsi="宋体"/>
                <w:szCs w:val="21"/>
              </w:rPr>
            </w:pPr>
          </w:p>
        </w:tc>
        <w:tc>
          <w:tcPr>
            <w:tcW w:w="1253" w:type="dxa"/>
          </w:tcPr>
          <w:p w14:paraId="388628DF">
            <w:pPr>
              <w:spacing w:before="120" w:after="120" w:line="400" w:lineRule="exact"/>
              <w:jc w:val="center"/>
              <w:rPr>
                <w:rFonts w:hint="eastAsia" w:ascii="宋体" w:hAnsi="宋体"/>
                <w:sz w:val="32"/>
              </w:rPr>
            </w:pPr>
          </w:p>
        </w:tc>
      </w:tr>
      <w:tr w14:paraId="6B937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1CFD43DD">
            <w:pPr>
              <w:spacing w:before="120" w:after="120" w:line="400" w:lineRule="exact"/>
              <w:jc w:val="center"/>
              <w:rPr>
                <w:rFonts w:hint="eastAsia" w:ascii="宋体" w:hAnsi="宋体" w:cs="宋体"/>
                <w:sz w:val="28"/>
                <w:szCs w:val="28"/>
              </w:rPr>
            </w:pPr>
            <w:r>
              <w:rPr>
                <w:rFonts w:hint="eastAsia" w:ascii="宋体" w:hAnsi="宋体" w:cs="宋体"/>
                <w:sz w:val="28"/>
                <w:szCs w:val="28"/>
              </w:rPr>
              <w:t>43</w:t>
            </w:r>
          </w:p>
        </w:tc>
        <w:tc>
          <w:tcPr>
            <w:tcW w:w="4472" w:type="dxa"/>
          </w:tcPr>
          <w:p w14:paraId="3B212D55">
            <w:pPr>
              <w:widowControl/>
              <w:jc w:val="left"/>
              <w:rPr>
                <w:sz w:val="24"/>
              </w:rPr>
            </w:pPr>
            <w:r>
              <w:rPr>
                <w:rFonts w:hint="eastAsia" w:ascii="宋体" w:hAnsi="宋体" w:cs="宋体"/>
                <w:kern w:val="2"/>
                <w:sz w:val="24"/>
                <w:szCs w:val="24"/>
              </w:rPr>
              <w:t>云测查功能可生成个体测评与团体测评二维码，二维码可关联多个不同的量表，也可关联多个不同量表的组合。</w:t>
            </w:r>
          </w:p>
        </w:tc>
        <w:tc>
          <w:tcPr>
            <w:tcW w:w="2247" w:type="dxa"/>
          </w:tcPr>
          <w:p w14:paraId="02D4EAA0">
            <w:pPr>
              <w:spacing w:before="120" w:after="120" w:line="400" w:lineRule="exact"/>
              <w:jc w:val="center"/>
              <w:rPr>
                <w:rFonts w:hint="eastAsia" w:ascii="宋体" w:hAnsi="宋体"/>
                <w:szCs w:val="21"/>
              </w:rPr>
            </w:pPr>
          </w:p>
        </w:tc>
        <w:tc>
          <w:tcPr>
            <w:tcW w:w="1253" w:type="dxa"/>
          </w:tcPr>
          <w:p w14:paraId="3D39C04F">
            <w:pPr>
              <w:spacing w:before="120" w:after="120" w:line="400" w:lineRule="exact"/>
              <w:jc w:val="center"/>
              <w:rPr>
                <w:rFonts w:hint="eastAsia" w:ascii="宋体" w:hAnsi="宋体"/>
                <w:sz w:val="32"/>
              </w:rPr>
            </w:pPr>
          </w:p>
        </w:tc>
      </w:tr>
      <w:tr w14:paraId="256C0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14007369">
            <w:pPr>
              <w:spacing w:before="120" w:after="120" w:line="400" w:lineRule="exact"/>
              <w:jc w:val="center"/>
              <w:rPr>
                <w:rFonts w:hint="eastAsia" w:ascii="宋体" w:hAnsi="宋体" w:cs="宋体"/>
                <w:sz w:val="28"/>
                <w:szCs w:val="28"/>
              </w:rPr>
            </w:pPr>
            <w:r>
              <w:rPr>
                <w:rFonts w:hint="eastAsia" w:ascii="宋体" w:hAnsi="宋体" w:cs="宋体"/>
                <w:sz w:val="28"/>
                <w:szCs w:val="28"/>
              </w:rPr>
              <w:t>44</w:t>
            </w:r>
          </w:p>
        </w:tc>
        <w:tc>
          <w:tcPr>
            <w:tcW w:w="4472" w:type="dxa"/>
          </w:tcPr>
          <w:p w14:paraId="70584F32">
            <w:pPr>
              <w:widowControl/>
              <w:jc w:val="left"/>
              <w:rPr>
                <w:sz w:val="24"/>
              </w:rPr>
            </w:pPr>
            <w:r>
              <w:rPr>
                <w:rFonts w:hint="eastAsia" w:ascii="宋体" w:hAnsi="宋体" w:cs="宋体"/>
                <w:kern w:val="2"/>
                <w:sz w:val="24"/>
                <w:szCs w:val="24"/>
              </w:rPr>
              <w:t xml:space="preserve"> 个体测评与大型团体测评不受场地与设备限制，被试者通过平板电脑、智能手机扫描二维码，即可进行心理测评。</w:t>
            </w:r>
          </w:p>
        </w:tc>
        <w:tc>
          <w:tcPr>
            <w:tcW w:w="2247" w:type="dxa"/>
          </w:tcPr>
          <w:p w14:paraId="06E31905">
            <w:pPr>
              <w:spacing w:before="120" w:after="120" w:line="400" w:lineRule="exact"/>
              <w:jc w:val="center"/>
              <w:rPr>
                <w:rFonts w:hint="eastAsia" w:ascii="宋体" w:hAnsi="宋体"/>
                <w:szCs w:val="21"/>
              </w:rPr>
            </w:pPr>
          </w:p>
        </w:tc>
        <w:tc>
          <w:tcPr>
            <w:tcW w:w="1253" w:type="dxa"/>
          </w:tcPr>
          <w:p w14:paraId="51437F00">
            <w:pPr>
              <w:spacing w:before="120" w:after="120" w:line="400" w:lineRule="exact"/>
              <w:jc w:val="center"/>
              <w:rPr>
                <w:rFonts w:hint="eastAsia" w:ascii="宋体" w:hAnsi="宋体"/>
                <w:sz w:val="32"/>
              </w:rPr>
            </w:pPr>
          </w:p>
        </w:tc>
      </w:tr>
      <w:tr w14:paraId="6F151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3C53A452">
            <w:pPr>
              <w:spacing w:before="120" w:after="120" w:line="400" w:lineRule="exact"/>
              <w:jc w:val="center"/>
              <w:rPr>
                <w:rFonts w:hint="eastAsia" w:ascii="宋体" w:hAnsi="宋体" w:cs="宋体"/>
                <w:sz w:val="28"/>
                <w:szCs w:val="28"/>
              </w:rPr>
            </w:pPr>
            <w:r>
              <w:rPr>
                <w:rFonts w:hint="eastAsia" w:ascii="宋体" w:hAnsi="宋体" w:cs="宋体"/>
                <w:sz w:val="28"/>
                <w:szCs w:val="28"/>
              </w:rPr>
              <w:t>45</w:t>
            </w:r>
          </w:p>
        </w:tc>
        <w:tc>
          <w:tcPr>
            <w:tcW w:w="4472" w:type="dxa"/>
          </w:tcPr>
          <w:p w14:paraId="6FD3A3EB">
            <w:pPr>
              <w:widowControl/>
              <w:jc w:val="left"/>
              <w:rPr>
                <w:sz w:val="24"/>
              </w:rPr>
            </w:pPr>
            <w:r>
              <w:rPr>
                <w:rFonts w:hint="eastAsia" w:ascii="宋体" w:hAnsi="宋体" w:cs="宋体"/>
                <w:kern w:val="2"/>
                <w:sz w:val="24"/>
                <w:szCs w:val="24"/>
              </w:rPr>
              <w:t>云测查可通过划分不同地区和机构的权限分配，系统信息由网络处理单元进行安全数据的交换，以保证跨边界的访问和数据流通过安全设备提供的受控接口进行通信，规避安全风险，保证信息安全，确保数据不会外泄。</w:t>
            </w:r>
          </w:p>
        </w:tc>
        <w:tc>
          <w:tcPr>
            <w:tcW w:w="2247" w:type="dxa"/>
          </w:tcPr>
          <w:p w14:paraId="25446F2D">
            <w:pPr>
              <w:spacing w:before="120" w:after="120" w:line="400" w:lineRule="exact"/>
              <w:jc w:val="center"/>
              <w:rPr>
                <w:rFonts w:hint="eastAsia" w:ascii="宋体" w:hAnsi="宋体"/>
                <w:szCs w:val="21"/>
              </w:rPr>
            </w:pPr>
          </w:p>
        </w:tc>
        <w:tc>
          <w:tcPr>
            <w:tcW w:w="1253" w:type="dxa"/>
          </w:tcPr>
          <w:p w14:paraId="4D69CE1D">
            <w:pPr>
              <w:spacing w:before="120" w:after="120" w:line="400" w:lineRule="exact"/>
              <w:jc w:val="center"/>
              <w:rPr>
                <w:rFonts w:hint="eastAsia" w:ascii="宋体" w:hAnsi="宋体"/>
                <w:sz w:val="32"/>
              </w:rPr>
            </w:pPr>
          </w:p>
        </w:tc>
      </w:tr>
      <w:tr w14:paraId="320B1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16B827FD">
            <w:pPr>
              <w:spacing w:before="120" w:after="120" w:line="400" w:lineRule="exact"/>
              <w:jc w:val="center"/>
              <w:rPr>
                <w:rFonts w:hint="eastAsia" w:ascii="宋体" w:hAnsi="宋体" w:cs="宋体"/>
                <w:sz w:val="28"/>
                <w:szCs w:val="28"/>
              </w:rPr>
            </w:pPr>
            <w:r>
              <w:rPr>
                <w:rFonts w:hint="eastAsia" w:ascii="宋体" w:hAnsi="宋体" w:cs="宋体"/>
                <w:sz w:val="28"/>
                <w:szCs w:val="28"/>
              </w:rPr>
              <w:t>46</w:t>
            </w:r>
          </w:p>
        </w:tc>
        <w:tc>
          <w:tcPr>
            <w:tcW w:w="4472" w:type="dxa"/>
          </w:tcPr>
          <w:p w14:paraId="31E2C4F1">
            <w:pPr>
              <w:widowControl/>
              <w:jc w:val="left"/>
              <w:rPr>
                <w:rFonts w:hint="eastAsia" w:ascii="宋体" w:hAnsi="宋体" w:cs="宋体"/>
                <w:kern w:val="2"/>
                <w:sz w:val="24"/>
                <w:szCs w:val="24"/>
              </w:rPr>
            </w:pPr>
            <w:r>
              <w:rPr>
                <w:rFonts w:hint="eastAsia" w:ascii="宋体" w:hAnsi="宋体" w:cs="宋体"/>
                <w:kern w:val="2"/>
                <w:sz w:val="24"/>
                <w:szCs w:val="24"/>
              </w:rPr>
              <w:t>云测查功能可实现测查结果以邮箱和短信的方式发送至被试者。</w:t>
            </w:r>
          </w:p>
        </w:tc>
        <w:tc>
          <w:tcPr>
            <w:tcW w:w="2247" w:type="dxa"/>
          </w:tcPr>
          <w:p w14:paraId="63AA1595">
            <w:pPr>
              <w:spacing w:before="120" w:after="120" w:line="400" w:lineRule="exact"/>
              <w:jc w:val="center"/>
              <w:rPr>
                <w:rFonts w:hint="eastAsia" w:ascii="宋体" w:hAnsi="宋体"/>
                <w:szCs w:val="21"/>
              </w:rPr>
            </w:pPr>
          </w:p>
        </w:tc>
        <w:tc>
          <w:tcPr>
            <w:tcW w:w="1253" w:type="dxa"/>
          </w:tcPr>
          <w:p w14:paraId="0F0AF2A3">
            <w:pPr>
              <w:spacing w:before="120" w:after="120" w:line="400" w:lineRule="exact"/>
              <w:jc w:val="center"/>
              <w:rPr>
                <w:rFonts w:hint="eastAsia" w:ascii="宋体" w:hAnsi="宋体"/>
                <w:sz w:val="32"/>
              </w:rPr>
            </w:pPr>
          </w:p>
        </w:tc>
      </w:tr>
      <w:tr w14:paraId="6D7AE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6E13098C">
            <w:pPr>
              <w:spacing w:before="120" w:after="120" w:line="400" w:lineRule="exact"/>
              <w:jc w:val="center"/>
              <w:rPr>
                <w:rFonts w:hint="eastAsia" w:ascii="宋体" w:hAnsi="宋体" w:cs="宋体"/>
                <w:sz w:val="28"/>
                <w:szCs w:val="28"/>
              </w:rPr>
            </w:pPr>
            <w:r>
              <w:rPr>
                <w:rFonts w:hint="eastAsia" w:ascii="宋体" w:hAnsi="宋体" w:cs="宋体"/>
                <w:sz w:val="28"/>
                <w:szCs w:val="28"/>
              </w:rPr>
              <w:t>47</w:t>
            </w:r>
          </w:p>
        </w:tc>
        <w:tc>
          <w:tcPr>
            <w:tcW w:w="4472" w:type="dxa"/>
          </w:tcPr>
          <w:p w14:paraId="6B6226F5">
            <w:pPr>
              <w:widowControl/>
              <w:jc w:val="left"/>
              <w:rPr>
                <w:rFonts w:hint="eastAsia" w:ascii="宋体" w:hAnsi="宋体" w:cs="宋体"/>
                <w:kern w:val="2"/>
                <w:sz w:val="24"/>
                <w:szCs w:val="24"/>
              </w:rPr>
            </w:pPr>
            <w:r>
              <w:rPr>
                <w:rFonts w:hint="eastAsia" w:ascii="宋体" w:hAnsi="宋体" w:cs="宋体"/>
                <w:kern w:val="2"/>
                <w:sz w:val="24"/>
                <w:szCs w:val="24"/>
              </w:rPr>
              <w:t>能够满足学校、企事业单位、团体等大型组织的心理健康体检需求，可支撑各机构人才选拔相关工作，支持输出个人报告、团队分类报告、统计报告及数据报告。</w:t>
            </w:r>
          </w:p>
        </w:tc>
        <w:tc>
          <w:tcPr>
            <w:tcW w:w="2247" w:type="dxa"/>
          </w:tcPr>
          <w:p w14:paraId="2F7D82CF">
            <w:pPr>
              <w:spacing w:before="120" w:after="120" w:line="400" w:lineRule="exact"/>
              <w:jc w:val="center"/>
              <w:rPr>
                <w:rFonts w:hint="eastAsia" w:ascii="宋体" w:hAnsi="宋体"/>
                <w:szCs w:val="21"/>
              </w:rPr>
            </w:pPr>
          </w:p>
        </w:tc>
        <w:tc>
          <w:tcPr>
            <w:tcW w:w="1253" w:type="dxa"/>
          </w:tcPr>
          <w:p w14:paraId="7D101823">
            <w:pPr>
              <w:spacing w:before="120" w:after="120" w:line="400" w:lineRule="exact"/>
              <w:jc w:val="center"/>
              <w:rPr>
                <w:rFonts w:hint="eastAsia" w:ascii="宋体" w:hAnsi="宋体"/>
                <w:sz w:val="32"/>
              </w:rPr>
            </w:pPr>
          </w:p>
        </w:tc>
      </w:tr>
      <w:tr w14:paraId="3C849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1F1DA131">
            <w:pPr>
              <w:spacing w:before="120" w:after="120" w:line="400" w:lineRule="exact"/>
              <w:jc w:val="center"/>
              <w:rPr>
                <w:rFonts w:hint="eastAsia" w:ascii="宋体" w:hAnsi="宋体" w:cs="宋体"/>
                <w:sz w:val="28"/>
                <w:szCs w:val="28"/>
              </w:rPr>
            </w:pPr>
            <w:r>
              <w:rPr>
                <w:rFonts w:hint="eastAsia" w:ascii="宋体" w:hAnsi="宋体" w:cs="宋体"/>
                <w:sz w:val="28"/>
                <w:szCs w:val="28"/>
              </w:rPr>
              <w:t>48</w:t>
            </w:r>
          </w:p>
        </w:tc>
        <w:tc>
          <w:tcPr>
            <w:tcW w:w="4472" w:type="dxa"/>
          </w:tcPr>
          <w:p w14:paraId="4EBD862E">
            <w:pPr>
              <w:widowControl/>
              <w:jc w:val="left"/>
              <w:rPr>
                <w:rFonts w:hint="eastAsia" w:ascii="宋体" w:hAnsi="宋体" w:cs="宋体"/>
                <w:kern w:val="2"/>
                <w:sz w:val="24"/>
                <w:szCs w:val="24"/>
              </w:rPr>
            </w:pPr>
            <w:r>
              <w:rPr>
                <w:rFonts w:hint="eastAsia" w:ascii="宋体" w:hAnsi="宋体" w:cs="宋体"/>
                <w:kern w:val="2"/>
                <w:sz w:val="24"/>
                <w:szCs w:val="24"/>
              </w:rPr>
              <w:t>支持被试信息批量导入与导出功能，提升信息录入、输出的便捷性、准确性与一致性，降低人工操作成本。</w:t>
            </w:r>
          </w:p>
        </w:tc>
        <w:tc>
          <w:tcPr>
            <w:tcW w:w="2247" w:type="dxa"/>
          </w:tcPr>
          <w:p w14:paraId="57D16116">
            <w:pPr>
              <w:spacing w:before="120" w:after="120" w:line="400" w:lineRule="exact"/>
              <w:jc w:val="center"/>
              <w:rPr>
                <w:rFonts w:hint="eastAsia" w:ascii="宋体" w:hAnsi="宋体"/>
                <w:szCs w:val="21"/>
              </w:rPr>
            </w:pPr>
          </w:p>
        </w:tc>
        <w:tc>
          <w:tcPr>
            <w:tcW w:w="1253" w:type="dxa"/>
          </w:tcPr>
          <w:p w14:paraId="168662AF">
            <w:pPr>
              <w:spacing w:before="120" w:after="120" w:line="400" w:lineRule="exact"/>
              <w:jc w:val="center"/>
              <w:rPr>
                <w:rFonts w:hint="eastAsia" w:ascii="宋体" w:hAnsi="宋体"/>
                <w:sz w:val="32"/>
              </w:rPr>
            </w:pPr>
          </w:p>
        </w:tc>
      </w:tr>
      <w:tr w14:paraId="2DBF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45AD9355">
            <w:pPr>
              <w:spacing w:before="120" w:after="120" w:line="400" w:lineRule="exact"/>
              <w:jc w:val="center"/>
              <w:rPr>
                <w:rFonts w:hint="eastAsia" w:ascii="宋体" w:hAnsi="宋体" w:cs="宋体"/>
                <w:sz w:val="28"/>
                <w:szCs w:val="28"/>
              </w:rPr>
            </w:pPr>
            <w:r>
              <w:rPr>
                <w:rFonts w:hint="eastAsia" w:ascii="宋体" w:hAnsi="宋体" w:cs="宋体"/>
                <w:sz w:val="28"/>
                <w:szCs w:val="28"/>
              </w:rPr>
              <w:t>49</w:t>
            </w:r>
          </w:p>
        </w:tc>
        <w:tc>
          <w:tcPr>
            <w:tcW w:w="4472" w:type="dxa"/>
          </w:tcPr>
          <w:p w14:paraId="2EF9F15B">
            <w:pPr>
              <w:widowControl/>
              <w:jc w:val="left"/>
              <w:rPr>
                <w:rFonts w:hint="eastAsia" w:ascii="宋体" w:hAnsi="宋体" w:cs="宋体"/>
                <w:kern w:val="2"/>
                <w:sz w:val="24"/>
                <w:szCs w:val="24"/>
              </w:rPr>
            </w:pPr>
            <w:r>
              <w:rPr>
                <w:rFonts w:hint="eastAsia" w:ascii="宋体" w:hAnsi="宋体" w:cs="宋体"/>
                <w:kern w:val="2"/>
                <w:sz w:val="24"/>
                <w:szCs w:val="24"/>
              </w:rPr>
              <w:t>社会测评对象信息集约化管理功能：系统需具备社会测评场景下测试人员信息的批量处理能力，支持多维度人员基础信息的集中录入与添加操作；配置人员信息可视化查看模块，实现全量人员数据的便捷查阅；内置数据统计分析引擎，可完成人员信息的多维度聚合统计；同时支持标准化格式的数据导出功能，保障人员信息管理的完整性与高效性。</w:t>
            </w:r>
          </w:p>
        </w:tc>
        <w:tc>
          <w:tcPr>
            <w:tcW w:w="2247" w:type="dxa"/>
          </w:tcPr>
          <w:p w14:paraId="45AD02DB">
            <w:pPr>
              <w:spacing w:before="120" w:after="120" w:line="400" w:lineRule="exact"/>
              <w:jc w:val="center"/>
              <w:rPr>
                <w:rFonts w:hint="eastAsia" w:ascii="宋体" w:hAnsi="宋体"/>
                <w:szCs w:val="21"/>
              </w:rPr>
            </w:pPr>
          </w:p>
        </w:tc>
        <w:tc>
          <w:tcPr>
            <w:tcW w:w="1253" w:type="dxa"/>
          </w:tcPr>
          <w:p w14:paraId="19535A63">
            <w:pPr>
              <w:spacing w:before="120" w:after="120" w:line="400" w:lineRule="exact"/>
              <w:jc w:val="center"/>
              <w:rPr>
                <w:rFonts w:hint="eastAsia" w:ascii="宋体" w:hAnsi="宋体"/>
                <w:sz w:val="32"/>
              </w:rPr>
            </w:pPr>
          </w:p>
        </w:tc>
      </w:tr>
      <w:tr w14:paraId="306E7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1CD6AA09">
            <w:pPr>
              <w:spacing w:before="120" w:after="120" w:line="400" w:lineRule="exact"/>
              <w:jc w:val="center"/>
              <w:rPr>
                <w:rFonts w:hint="eastAsia" w:ascii="宋体" w:hAnsi="宋体" w:cs="宋体"/>
                <w:sz w:val="28"/>
                <w:szCs w:val="28"/>
              </w:rPr>
            </w:pPr>
            <w:r>
              <w:rPr>
                <w:rFonts w:hint="eastAsia" w:ascii="宋体" w:hAnsi="宋体" w:cs="宋体"/>
                <w:sz w:val="28"/>
                <w:szCs w:val="28"/>
              </w:rPr>
              <w:t>50</w:t>
            </w:r>
          </w:p>
        </w:tc>
        <w:tc>
          <w:tcPr>
            <w:tcW w:w="4472" w:type="dxa"/>
          </w:tcPr>
          <w:p w14:paraId="7245D8C8">
            <w:pPr>
              <w:widowControl/>
              <w:jc w:val="left"/>
              <w:rPr>
                <w:rFonts w:hint="eastAsia" w:ascii="宋体" w:hAnsi="宋体" w:cs="宋体"/>
                <w:kern w:val="2"/>
                <w:sz w:val="24"/>
                <w:szCs w:val="24"/>
              </w:rPr>
            </w:pPr>
            <w:r>
              <w:rPr>
                <w:rFonts w:hint="eastAsia" w:ascii="宋体" w:hAnsi="宋体" w:cs="宋体"/>
                <w:kern w:val="2"/>
                <w:sz w:val="24"/>
                <w:szCs w:val="24"/>
              </w:rPr>
              <w:t>测评工具批量分配适配功能：具备测评量表及量表组资源的批量调度能力，支持根据社会测评业务需求，将指定量表或自定义量表组批量分配至目标测试人员群体；分配过程需具备权限校验机制，确保分配操作的准确性与安全性，适配大规模测评场景下的工具配置需求。</w:t>
            </w:r>
          </w:p>
        </w:tc>
        <w:tc>
          <w:tcPr>
            <w:tcW w:w="2247" w:type="dxa"/>
          </w:tcPr>
          <w:p w14:paraId="7C9A75BA">
            <w:pPr>
              <w:spacing w:before="120" w:after="120" w:line="400" w:lineRule="exact"/>
              <w:jc w:val="center"/>
              <w:rPr>
                <w:rFonts w:hint="eastAsia" w:ascii="宋体" w:hAnsi="宋体"/>
                <w:szCs w:val="21"/>
              </w:rPr>
            </w:pPr>
          </w:p>
        </w:tc>
        <w:tc>
          <w:tcPr>
            <w:tcW w:w="1253" w:type="dxa"/>
          </w:tcPr>
          <w:p w14:paraId="4CA35130">
            <w:pPr>
              <w:spacing w:before="120" w:after="120" w:line="400" w:lineRule="exact"/>
              <w:jc w:val="center"/>
              <w:rPr>
                <w:rFonts w:hint="eastAsia" w:ascii="宋体" w:hAnsi="宋体"/>
                <w:sz w:val="32"/>
              </w:rPr>
            </w:pPr>
          </w:p>
        </w:tc>
      </w:tr>
      <w:tr w14:paraId="3CD07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19148CF3">
            <w:pPr>
              <w:spacing w:before="120" w:after="120" w:line="400" w:lineRule="exact"/>
              <w:jc w:val="center"/>
              <w:rPr>
                <w:rFonts w:hint="eastAsia" w:ascii="宋体" w:hAnsi="宋体" w:cs="宋体"/>
                <w:sz w:val="28"/>
                <w:szCs w:val="28"/>
              </w:rPr>
            </w:pPr>
            <w:r>
              <w:rPr>
                <w:rFonts w:hint="eastAsia" w:ascii="宋体" w:hAnsi="宋体" w:cs="宋体"/>
                <w:sz w:val="28"/>
                <w:szCs w:val="28"/>
              </w:rPr>
              <w:t>51</w:t>
            </w:r>
          </w:p>
        </w:tc>
        <w:tc>
          <w:tcPr>
            <w:tcW w:w="4472" w:type="dxa"/>
          </w:tcPr>
          <w:p w14:paraId="44700F2F">
            <w:pPr>
              <w:widowControl/>
              <w:jc w:val="left"/>
              <w:rPr>
                <w:rFonts w:hint="eastAsia" w:ascii="宋体" w:hAnsi="宋体" w:cs="宋体"/>
                <w:kern w:val="2"/>
                <w:sz w:val="24"/>
                <w:szCs w:val="24"/>
              </w:rPr>
            </w:pPr>
            <w:r>
              <w:rPr>
                <w:rFonts w:hint="eastAsia" w:ascii="宋体" w:hAnsi="宋体" w:cs="宋体"/>
                <w:kern w:val="2"/>
                <w:sz w:val="24"/>
                <w:szCs w:val="24"/>
              </w:rPr>
              <w:t>大规模跨场景测评实施功能：系统应支持社会测评场景下的大规模测评任务部署，具备远程访问与在线接入的双重适配能力；可承载高并发用户同时发起测评操作，保障不同网络环境、不同终端设备下的测评流程稳定性，满足大规模群体集中测评或分散测评的多样化实施需求。</w:t>
            </w:r>
          </w:p>
        </w:tc>
        <w:tc>
          <w:tcPr>
            <w:tcW w:w="2247" w:type="dxa"/>
          </w:tcPr>
          <w:p w14:paraId="1A034DCD">
            <w:pPr>
              <w:spacing w:before="120" w:after="120" w:line="400" w:lineRule="exact"/>
              <w:jc w:val="center"/>
              <w:rPr>
                <w:rFonts w:hint="eastAsia" w:ascii="宋体" w:hAnsi="宋体"/>
                <w:szCs w:val="21"/>
              </w:rPr>
            </w:pPr>
          </w:p>
        </w:tc>
        <w:tc>
          <w:tcPr>
            <w:tcW w:w="1253" w:type="dxa"/>
          </w:tcPr>
          <w:p w14:paraId="0BCC6F24">
            <w:pPr>
              <w:spacing w:before="120" w:after="120" w:line="400" w:lineRule="exact"/>
              <w:jc w:val="center"/>
              <w:rPr>
                <w:rFonts w:hint="eastAsia" w:ascii="宋体" w:hAnsi="宋体"/>
                <w:sz w:val="32"/>
              </w:rPr>
            </w:pPr>
          </w:p>
        </w:tc>
      </w:tr>
      <w:tr w14:paraId="5E136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258C77CD">
            <w:pPr>
              <w:spacing w:before="120" w:after="120" w:line="400" w:lineRule="exact"/>
              <w:jc w:val="center"/>
              <w:rPr>
                <w:rFonts w:hint="eastAsia" w:ascii="宋体" w:hAnsi="宋体" w:cs="宋体"/>
                <w:sz w:val="28"/>
                <w:szCs w:val="28"/>
              </w:rPr>
            </w:pPr>
            <w:r>
              <w:rPr>
                <w:rFonts w:hint="eastAsia" w:ascii="宋体" w:hAnsi="宋体" w:cs="宋体"/>
                <w:sz w:val="28"/>
                <w:szCs w:val="28"/>
              </w:rPr>
              <w:t>52</w:t>
            </w:r>
          </w:p>
        </w:tc>
        <w:tc>
          <w:tcPr>
            <w:tcW w:w="4472" w:type="dxa"/>
          </w:tcPr>
          <w:p w14:paraId="18DCA7ED">
            <w:pPr>
              <w:widowControl/>
              <w:jc w:val="left"/>
              <w:rPr>
                <w:rFonts w:hint="eastAsia" w:ascii="宋体" w:hAnsi="宋体" w:cs="宋体"/>
                <w:kern w:val="2"/>
                <w:sz w:val="24"/>
                <w:szCs w:val="24"/>
              </w:rPr>
            </w:pPr>
            <w:r>
              <w:rPr>
                <w:rFonts w:hint="eastAsia" w:ascii="宋体" w:hAnsi="宋体" w:cs="宋体"/>
                <w:kern w:val="2"/>
                <w:sz w:val="24"/>
                <w:szCs w:val="24"/>
              </w:rPr>
              <w:t>提供的配套硬件需满足第二部分需求书中“第10点硬件要求”的所有内容</w:t>
            </w:r>
          </w:p>
        </w:tc>
        <w:tc>
          <w:tcPr>
            <w:tcW w:w="2247" w:type="dxa"/>
          </w:tcPr>
          <w:p w14:paraId="6422E844">
            <w:pPr>
              <w:spacing w:before="120" w:after="120" w:line="400" w:lineRule="exact"/>
              <w:jc w:val="center"/>
              <w:rPr>
                <w:rFonts w:hint="eastAsia" w:ascii="宋体" w:hAnsi="宋体"/>
                <w:szCs w:val="21"/>
              </w:rPr>
            </w:pPr>
          </w:p>
        </w:tc>
        <w:tc>
          <w:tcPr>
            <w:tcW w:w="1253" w:type="dxa"/>
          </w:tcPr>
          <w:p w14:paraId="2A35693F">
            <w:pPr>
              <w:spacing w:before="120" w:after="120" w:line="400" w:lineRule="exact"/>
              <w:jc w:val="center"/>
              <w:rPr>
                <w:rFonts w:hint="eastAsia" w:ascii="宋体" w:hAnsi="宋体"/>
                <w:sz w:val="32"/>
              </w:rPr>
            </w:pPr>
          </w:p>
        </w:tc>
      </w:tr>
    </w:tbl>
    <w:p w14:paraId="29AF4FE2">
      <w:pPr>
        <w:spacing w:before="120" w:line="360" w:lineRule="atLeast"/>
        <w:ind w:left="735" w:right="183" w:rightChars="87" w:hanging="735" w:hangingChars="350"/>
        <w:rPr>
          <w:rFonts w:hint="eastAsia" w:ascii="宋体" w:hAnsi="宋体"/>
          <w:szCs w:val="21"/>
        </w:rPr>
      </w:pPr>
      <w:r>
        <w:rPr>
          <w:rFonts w:hint="eastAsia" w:ascii="宋体" w:hAnsi="宋体"/>
          <w:szCs w:val="21"/>
        </w:rPr>
        <w:t>注：(1)</w:t>
      </w:r>
      <w:r>
        <w:rPr>
          <w:rFonts w:hint="eastAsia" w:ascii="宋体" w:hAnsi="宋体"/>
          <w:szCs w:val="21"/>
        </w:rPr>
        <w:tab/>
      </w:r>
      <w:r>
        <w:rPr>
          <w:rFonts w:hint="eastAsia" w:ascii="宋体" w:hAnsi="宋体"/>
          <w:szCs w:val="21"/>
        </w:rPr>
        <w:t>对照采购文件第二部分“服务需求书”中所列的要求逐一应答，对不满足要求项需列出偏差。如果仅注明“符合”、“满足”或不填写，将视为该项不符合。</w:t>
      </w:r>
    </w:p>
    <w:p w14:paraId="45985DC1">
      <w:pPr>
        <w:snapToGrid w:val="0"/>
        <w:spacing w:line="360" w:lineRule="atLeast"/>
        <w:ind w:firstLine="550"/>
        <w:jc w:val="left"/>
        <w:rPr>
          <w:rFonts w:hint="eastAsia" w:ascii="宋体" w:hAnsi="宋体"/>
          <w:szCs w:val="21"/>
        </w:rPr>
      </w:pPr>
      <w:r>
        <w:rPr>
          <w:rFonts w:hint="eastAsia" w:ascii="宋体" w:hAnsi="宋体"/>
          <w:szCs w:val="21"/>
        </w:rPr>
        <w:t>响应人（公章）：</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015187FD">
      <w:pPr>
        <w:snapToGrid w:val="0"/>
        <w:spacing w:line="360" w:lineRule="atLeast"/>
        <w:ind w:firstLine="550"/>
        <w:jc w:val="left"/>
        <w:rPr>
          <w:rFonts w:hint="eastAsia" w:ascii="宋体" w:hAnsi="宋体"/>
          <w:szCs w:val="21"/>
        </w:rPr>
      </w:pPr>
      <w:r>
        <w:rPr>
          <w:rFonts w:hint="eastAsia" w:ascii="宋体" w:hAnsi="宋体"/>
          <w:szCs w:val="21"/>
        </w:rPr>
        <w:t>法定代表人/授权代表（签字）：</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2FDAA457">
      <w:pPr>
        <w:spacing w:line="360" w:lineRule="atLeast"/>
        <w:ind w:firstLine="525" w:firstLineChars="250"/>
        <w:jc w:val="left"/>
        <w:outlineLvl w:val="0"/>
        <w:rPr>
          <w:rFonts w:hint="eastAsia" w:ascii="宋体" w:hAnsi="宋体"/>
          <w:szCs w:val="21"/>
          <w:u w:val="single"/>
        </w:rPr>
      </w:pPr>
      <w:r>
        <w:rPr>
          <w:rFonts w:hint="eastAsia" w:ascii="宋体" w:hAnsi="宋体"/>
          <w:szCs w:val="21"/>
        </w:rPr>
        <w:t>日期：</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71DF769E">
      <w:pPr>
        <w:spacing w:line="360" w:lineRule="atLeast"/>
        <w:ind w:firstLine="525" w:firstLineChars="250"/>
        <w:jc w:val="left"/>
        <w:outlineLvl w:val="0"/>
        <w:rPr>
          <w:rFonts w:hint="eastAsia" w:ascii="宋体" w:hAnsi="宋体"/>
          <w:szCs w:val="21"/>
          <w:u w:val="single"/>
        </w:rPr>
      </w:pPr>
    </w:p>
    <w:p w14:paraId="24D68F03">
      <w:pPr>
        <w:jc w:val="left"/>
        <w:rPr>
          <w:b/>
          <w:bCs/>
          <w:sz w:val="24"/>
          <w:szCs w:val="24"/>
        </w:rPr>
      </w:pPr>
      <w:r>
        <w:rPr>
          <w:rFonts w:hint="eastAsia"/>
          <w:b/>
          <w:bCs/>
          <w:sz w:val="24"/>
          <w:szCs w:val="24"/>
        </w:rPr>
        <w:t>注.</w:t>
      </w:r>
    </w:p>
    <w:p w14:paraId="56392ED8">
      <w:pPr>
        <w:jc w:val="left"/>
        <w:rPr>
          <w:b/>
          <w:bCs/>
          <w:sz w:val="24"/>
          <w:szCs w:val="24"/>
        </w:rPr>
      </w:pPr>
      <w:r>
        <w:rPr>
          <w:rFonts w:hint="eastAsia"/>
          <w:b/>
          <w:bCs/>
          <w:sz w:val="24"/>
          <w:szCs w:val="24"/>
        </w:rPr>
        <w:t>1.</w:t>
      </w:r>
      <w:r>
        <w:rPr>
          <w:b/>
          <w:bCs/>
          <w:sz w:val="24"/>
          <w:szCs w:val="24"/>
        </w:rPr>
        <w:t>需求书中，标注“</w:t>
      </w:r>
      <w:r>
        <w:rPr>
          <w:rFonts w:hint="eastAsia" w:ascii="宋体" w:hAnsi="宋体"/>
          <w:szCs w:val="21"/>
        </w:rPr>
        <w:t>▲</w:t>
      </w:r>
      <w:r>
        <w:rPr>
          <w:b/>
          <w:bCs/>
          <w:sz w:val="24"/>
          <w:szCs w:val="24"/>
        </w:rPr>
        <w:t>”的条款为</w:t>
      </w:r>
      <w:r>
        <w:rPr>
          <w:rFonts w:hint="eastAsia"/>
          <w:b/>
          <w:bCs/>
          <w:sz w:val="24"/>
          <w:szCs w:val="24"/>
        </w:rPr>
        <w:t>重要</w:t>
      </w:r>
      <w:r>
        <w:rPr>
          <w:b/>
          <w:bCs/>
          <w:sz w:val="24"/>
          <w:szCs w:val="24"/>
        </w:rPr>
        <w:t>技术参数，每项指标不满足扣</w:t>
      </w:r>
      <w:r>
        <w:rPr>
          <w:rFonts w:hint="eastAsia"/>
          <w:b/>
          <w:bCs/>
          <w:sz w:val="24"/>
          <w:szCs w:val="24"/>
        </w:rPr>
        <w:t>1.5</w:t>
      </w:r>
      <w:r>
        <w:rPr>
          <w:b/>
          <w:bCs/>
          <w:sz w:val="24"/>
          <w:szCs w:val="24"/>
        </w:rPr>
        <w:t>分，对</w:t>
      </w:r>
      <w:r>
        <w:rPr>
          <w:rFonts w:hint="eastAsia"/>
          <w:b/>
          <w:bCs/>
          <w:sz w:val="24"/>
          <w:szCs w:val="24"/>
        </w:rPr>
        <w:t>重要</w:t>
      </w:r>
      <w:r>
        <w:rPr>
          <w:b/>
          <w:bCs/>
          <w:sz w:val="24"/>
          <w:szCs w:val="24"/>
        </w:rPr>
        <w:t>技术参数的响应，需单独提供</w:t>
      </w:r>
      <w:r>
        <w:rPr>
          <w:rFonts w:hint="eastAsia"/>
          <w:b/>
          <w:bCs/>
          <w:sz w:val="24"/>
          <w:szCs w:val="24"/>
        </w:rPr>
        <w:t>相关</w:t>
      </w:r>
      <w:r>
        <w:rPr>
          <w:b/>
          <w:bCs/>
          <w:sz w:val="24"/>
          <w:szCs w:val="24"/>
        </w:rPr>
        <w:t>证明材料</w:t>
      </w:r>
      <w:r>
        <w:rPr>
          <w:rFonts w:hint="eastAsia"/>
          <w:b/>
          <w:bCs/>
          <w:sz w:val="24"/>
          <w:szCs w:val="24"/>
        </w:rPr>
        <w:t>加盖公章</w:t>
      </w:r>
      <w:r>
        <w:rPr>
          <w:b/>
          <w:bCs/>
          <w:sz w:val="24"/>
          <w:szCs w:val="24"/>
        </w:rPr>
        <w:t>；</w:t>
      </w:r>
    </w:p>
    <w:p w14:paraId="6AC6FC9E">
      <w:pPr>
        <w:jc w:val="left"/>
        <w:rPr>
          <w:b/>
          <w:bCs/>
          <w:sz w:val="24"/>
          <w:szCs w:val="24"/>
        </w:rPr>
      </w:pPr>
      <w:r>
        <w:rPr>
          <w:rFonts w:hint="eastAsia"/>
          <w:b/>
          <w:bCs/>
          <w:sz w:val="24"/>
          <w:szCs w:val="24"/>
        </w:rPr>
        <w:t>2</w:t>
      </w:r>
      <w:r>
        <w:rPr>
          <w:b/>
          <w:bCs/>
          <w:sz w:val="24"/>
          <w:szCs w:val="24"/>
        </w:rPr>
        <w:t>.其他未标注符号的条款为一般技术参数，每项指标不满足扣</w:t>
      </w:r>
      <w:r>
        <w:rPr>
          <w:rFonts w:hint="eastAsia"/>
          <w:b/>
          <w:bCs/>
          <w:sz w:val="24"/>
          <w:szCs w:val="24"/>
        </w:rPr>
        <w:t>0.3</w:t>
      </w:r>
      <w:r>
        <w:rPr>
          <w:b/>
          <w:bCs/>
          <w:sz w:val="24"/>
          <w:szCs w:val="24"/>
        </w:rPr>
        <w:t>分；</w:t>
      </w:r>
    </w:p>
    <w:p w14:paraId="6ED625AB">
      <w:pPr>
        <w:jc w:val="left"/>
        <w:rPr>
          <w:sz w:val="24"/>
        </w:rPr>
      </w:pPr>
      <w:r>
        <w:rPr>
          <w:rFonts w:hint="eastAsia"/>
          <w:b/>
          <w:bCs/>
          <w:sz w:val="24"/>
          <w:szCs w:val="24"/>
        </w:rPr>
        <w:t>3</w:t>
      </w:r>
      <w:r>
        <w:rPr>
          <w:b/>
          <w:bCs/>
          <w:sz w:val="24"/>
          <w:szCs w:val="24"/>
        </w:rPr>
        <w:t>.技术应答与证明文件不一致时，以证明文件为准。</w:t>
      </w:r>
    </w:p>
    <w:p w14:paraId="286FFD18">
      <w:pPr>
        <w:spacing w:line="360" w:lineRule="atLeast"/>
        <w:ind w:firstLine="525" w:firstLineChars="250"/>
        <w:jc w:val="left"/>
        <w:outlineLvl w:val="0"/>
        <w:rPr>
          <w:rFonts w:hint="eastAsia" w:ascii="宋体" w:hAnsi="宋体"/>
          <w:szCs w:val="21"/>
          <w:u w:val="single"/>
        </w:rPr>
        <w:sectPr>
          <w:headerReference r:id="rId7" w:type="default"/>
          <w:footerReference r:id="rId8" w:type="default"/>
          <w:pgSz w:w="11907" w:h="16840"/>
          <w:pgMar w:top="1588" w:right="1134" w:bottom="1814" w:left="1418" w:header="851" w:footer="737" w:gutter="0"/>
          <w:cols w:space="720" w:num="1"/>
          <w:docGrid w:linePitch="285" w:charSpace="0"/>
        </w:sectPr>
      </w:pPr>
    </w:p>
    <w:p w14:paraId="6B4D51D1">
      <w:pPr>
        <w:spacing w:line="400" w:lineRule="atLeast"/>
        <w:jc w:val="left"/>
        <w:rPr>
          <w:rFonts w:ascii="宋体"/>
          <w:bCs/>
          <w:sz w:val="24"/>
          <w:szCs w:val="24"/>
        </w:rPr>
      </w:pPr>
      <w:r>
        <w:rPr>
          <w:rFonts w:hint="eastAsia" w:ascii="宋体"/>
          <w:bCs/>
          <w:sz w:val="24"/>
          <w:szCs w:val="24"/>
        </w:rPr>
        <w:t>附件十</w:t>
      </w:r>
    </w:p>
    <w:p w14:paraId="10489F70">
      <w:pPr>
        <w:spacing w:line="240" w:lineRule="atLeast"/>
        <w:ind w:left="1080" w:leftChars="257" w:hanging="540"/>
        <w:jc w:val="center"/>
        <w:rPr>
          <w:rFonts w:hint="eastAsia" w:ascii="宋体" w:hAnsi="宋体"/>
          <w:b/>
          <w:sz w:val="28"/>
        </w:rPr>
      </w:pPr>
      <w:r>
        <w:rPr>
          <w:rFonts w:hint="eastAsia" w:ascii="宋体" w:hAnsi="宋体"/>
          <w:b/>
          <w:sz w:val="28"/>
        </w:rPr>
        <w:t>残疾人福利性单位声明函</w:t>
      </w:r>
    </w:p>
    <w:p w14:paraId="4D193D5D">
      <w:pPr>
        <w:spacing w:line="588" w:lineRule="exact"/>
        <w:rPr>
          <w:rFonts w:ascii="仿宋_GB2312" w:eastAsia="仿宋_GB2312"/>
          <w:b/>
          <w:spacing w:val="6"/>
          <w:sz w:val="30"/>
          <w:szCs w:val="30"/>
        </w:rPr>
      </w:pPr>
    </w:p>
    <w:p w14:paraId="5C540308">
      <w:pPr>
        <w:spacing w:line="588" w:lineRule="exact"/>
        <w:rPr>
          <w:rFonts w:hint="eastAsia"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E05397A">
      <w:pPr>
        <w:spacing w:line="588" w:lineRule="exact"/>
        <w:ind w:firstLine="504" w:firstLineChars="200"/>
        <w:rPr>
          <w:rFonts w:hint="eastAsia" w:ascii="宋体" w:hAnsi="宋体"/>
          <w:spacing w:val="6"/>
          <w:sz w:val="24"/>
        </w:rPr>
      </w:pPr>
      <w:r>
        <w:rPr>
          <w:rFonts w:hint="eastAsia" w:ascii="宋体" w:hAnsi="宋体"/>
          <w:spacing w:val="6"/>
          <w:sz w:val="24"/>
        </w:rPr>
        <w:t>本单位对上述声明的真实性负责。如有虚假，将依法承担相应责任。</w:t>
      </w:r>
    </w:p>
    <w:p w14:paraId="497AC28E">
      <w:pPr>
        <w:spacing w:line="588" w:lineRule="exact"/>
        <w:ind w:firstLine="504" w:firstLineChars="200"/>
        <w:rPr>
          <w:rFonts w:hint="eastAsia" w:ascii="宋体" w:hAnsi="宋体"/>
          <w:spacing w:val="6"/>
          <w:sz w:val="24"/>
        </w:rPr>
      </w:pPr>
    </w:p>
    <w:p w14:paraId="05869523">
      <w:pPr>
        <w:spacing w:line="588" w:lineRule="exact"/>
        <w:ind w:firstLine="504" w:firstLineChars="200"/>
        <w:rPr>
          <w:rFonts w:hint="eastAsia" w:ascii="宋体" w:hAnsi="宋体"/>
          <w:spacing w:val="6"/>
          <w:sz w:val="24"/>
        </w:rPr>
      </w:pPr>
    </w:p>
    <w:p w14:paraId="17140123">
      <w:pPr>
        <w:tabs>
          <w:tab w:val="left" w:pos="4860"/>
        </w:tabs>
        <w:spacing w:line="588" w:lineRule="exact"/>
        <w:ind w:right="1560" w:firstLine="504" w:firstLineChars="200"/>
        <w:jc w:val="center"/>
        <w:rPr>
          <w:rFonts w:hint="eastAsia" w:ascii="宋体" w:hAnsi="宋体"/>
          <w:spacing w:val="6"/>
          <w:sz w:val="24"/>
        </w:rPr>
      </w:pPr>
      <w:r>
        <w:rPr>
          <w:rFonts w:hint="eastAsia" w:ascii="宋体" w:hAnsi="宋体"/>
          <w:spacing w:val="6"/>
          <w:sz w:val="24"/>
        </w:rPr>
        <w:t xml:space="preserve">               单位名称（盖章）：</w:t>
      </w:r>
    </w:p>
    <w:p w14:paraId="757C4FA3">
      <w:pPr>
        <w:tabs>
          <w:tab w:val="left" w:pos="4860"/>
        </w:tabs>
        <w:spacing w:line="588" w:lineRule="exact"/>
        <w:ind w:right="1560" w:firstLine="504" w:firstLineChars="200"/>
        <w:jc w:val="center"/>
        <w:rPr>
          <w:rFonts w:hint="eastAsia" w:ascii="宋体" w:hAnsi="宋体"/>
          <w:spacing w:val="6"/>
          <w:sz w:val="24"/>
        </w:rPr>
      </w:pPr>
      <w:r>
        <w:rPr>
          <w:rFonts w:hint="eastAsia" w:ascii="宋体" w:hAnsi="宋体"/>
          <w:spacing w:val="6"/>
          <w:sz w:val="24"/>
        </w:rPr>
        <w:t xml:space="preserve">       日  期：</w:t>
      </w:r>
    </w:p>
    <w:p w14:paraId="3D081BB2">
      <w:pPr>
        <w:spacing w:line="400" w:lineRule="atLeast"/>
        <w:jc w:val="center"/>
        <w:rPr>
          <w:rFonts w:ascii="宋体"/>
          <w:b/>
          <w:sz w:val="28"/>
        </w:rPr>
      </w:pPr>
    </w:p>
    <w:p w14:paraId="7B1B62B0">
      <w:pPr>
        <w:spacing w:line="400" w:lineRule="atLeast"/>
        <w:jc w:val="center"/>
        <w:rPr>
          <w:rFonts w:ascii="宋体"/>
          <w:b/>
          <w:sz w:val="28"/>
        </w:rPr>
      </w:pPr>
    </w:p>
    <w:p w14:paraId="64A5F0C6">
      <w:pPr>
        <w:spacing w:line="400" w:lineRule="atLeast"/>
        <w:jc w:val="center"/>
        <w:rPr>
          <w:rFonts w:ascii="宋体"/>
          <w:b/>
          <w:sz w:val="28"/>
        </w:rPr>
      </w:pPr>
    </w:p>
    <w:p w14:paraId="4D12B911">
      <w:pPr>
        <w:spacing w:line="400" w:lineRule="atLeast"/>
        <w:jc w:val="center"/>
        <w:rPr>
          <w:rFonts w:ascii="宋体"/>
          <w:b/>
          <w:sz w:val="28"/>
        </w:rPr>
      </w:pPr>
    </w:p>
    <w:p w14:paraId="6252928C">
      <w:pPr>
        <w:spacing w:line="400" w:lineRule="atLeast"/>
        <w:jc w:val="center"/>
        <w:rPr>
          <w:rFonts w:ascii="宋体"/>
          <w:b/>
          <w:sz w:val="28"/>
        </w:rPr>
      </w:pPr>
    </w:p>
    <w:p w14:paraId="14CCE8BE">
      <w:pPr>
        <w:spacing w:line="400" w:lineRule="atLeast"/>
        <w:jc w:val="center"/>
        <w:rPr>
          <w:rFonts w:ascii="宋体"/>
          <w:b/>
          <w:sz w:val="28"/>
        </w:rPr>
      </w:pPr>
    </w:p>
    <w:p w14:paraId="1409795F">
      <w:pPr>
        <w:spacing w:line="400" w:lineRule="atLeast"/>
        <w:jc w:val="center"/>
        <w:rPr>
          <w:rFonts w:ascii="宋体"/>
          <w:b/>
          <w:sz w:val="28"/>
        </w:rPr>
      </w:pPr>
    </w:p>
    <w:p w14:paraId="4A81FBC4">
      <w:pPr>
        <w:spacing w:line="400" w:lineRule="atLeast"/>
        <w:jc w:val="center"/>
        <w:rPr>
          <w:rFonts w:ascii="宋体"/>
          <w:b/>
          <w:sz w:val="28"/>
        </w:rPr>
      </w:pPr>
    </w:p>
    <w:p w14:paraId="77A46844">
      <w:pPr>
        <w:spacing w:line="400" w:lineRule="atLeast"/>
        <w:jc w:val="center"/>
        <w:rPr>
          <w:rFonts w:ascii="宋体"/>
          <w:b/>
          <w:sz w:val="28"/>
        </w:rPr>
      </w:pPr>
    </w:p>
    <w:p w14:paraId="7940DF47">
      <w:pPr>
        <w:spacing w:line="400" w:lineRule="atLeast"/>
        <w:jc w:val="center"/>
        <w:rPr>
          <w:rFonts w:ascii="宋体"/>
          <w:b/>
          <w:sz w:val="28"/>
        </w:rPr>
      </w:pPr>
    </w:p>
    <w:p w14:paraId="48C29A42">
      <w:pPr>
        <w:spacing w:line="400" w:lineRule="atLeast"/>
        <w:jc w:val="center"/>
        <w:rPr>
          <w:rFonts w:ascii="宋体"/>
          <w:b/>
          <w:sz w:val="28"/>
        </w:rPr>
      </w:pPr>
    </w:p>
    <w:p w14:paraId="6CA4AC5E">
      <w:pPr>
        <w:spacing w:line="400" w:lineRule="atLeast"/>
        <w:jc w:val="center"/>
        <w:rPr>
          <w:rFonts w:ascii="宋体"/>
          <w:b/>
          <w:sz w:val="28"/>
        </w:rPr>
      </w:pPr>
    </w:p>
    <w:p w14:paraId="04757C8D">
      <w:pPr>
        <w:spacing w:line="400" w:lineRule="atLeast"/>
        <w:jc w:val="center"/>
        <w:rPr>
          <w:rFonts w:ascii="宋体"/>
          <w:b/>
          <w:sz w:val="28"/>
        </w:rPr>
      </w:pPr>
    </w:p>
    <w:p w14:paraId="2A37DE01">
      <w:pPr>
        <w:spacing w:line="400" w:lineRule="atLeast"/>
        <w:jc w:val="center"/>
        <w:rPr>
          <w:rFonts w:ascii="宋体"/>
          <w:b/>
          <w:sz w:val="28"/>
        </w:rPr>
      </w:pPr>
    </w:p>
    <w:p w14:paraId="3C4C895B">
      <w:pPr>
        <w:spacing w:line="400" w:lineRule="atLeast"/>
        <w:rPr>
          <w:rFonts w:ascii="宋体"/>
          <w:b/>
          <w:sz w:val="28"/>
        </w:rPr>
      </w:pPr>
    </w:p>
    <w:p w14:paraId="5F3E3C5A">
      <w:pPr>
        <w:spacing w:line="400" w:lineRule="atLeast"/>
        <w:jc w:val="left"/>
        <w:rPr>
          <w:rFonts w:ascii="宋体"/>
          <w:bCs/>
          <w:sz w:val="24"/>
          <w:szCs w:val="24"/>
        </w:rPr>
      </w:pPr>
      <w:r>
        <w:rPr>
          <w:rFonts w:hint="eastAsia" w:ascii="宋体"/>
          <w:bCs/>
          <w:sz w:val="24"/>
          <w:szCs w:val="24"/>
        </w:rPr>
        <w:t>附件十一</w:t>
      </w:r>
    </w:p>
    <w:p w14:paraId="719E2FCB">
      <w:pPr>
        <w:pStyle w:val="3"/>
        <w:spacing w:line="360" w:lineRule="auto"/>
        <w:rPr>
          <w:rFonts w:ascii="仿宋_GB2312" w:eastAsia="仿宋_GB2312"/>
          <w:sz w:val="28"/>
          <w:szCs w:val="28"/>
        </w:rPr>
      </w:pPr>
      <w:r>
        <w:rPr>
          <w:rFonts w:hint="eastAsia" w:ascii="仿宋_GB2312" w:eastAsia="仿宋_GB2312"/>
          <w:sz w:val="28"/>
          <w:szCs w:val="28"/>
        </w:rPr>
        <w:t>监狱企业</w:t>
      </w:r>
      <w:r>
        <w:rPr>
          <w:rFonts w:ascii="仿宋_GB2312" w:eastAsia="仿宋_GB2312"/>
          <w:sz w:val="28"/>
          <w:szCs w:val="28"/>
        </w:rPr>
        <w:t>声明函</w:t>
      </w:r>
    </w:p>
    <w:p w14:paraId="5C9C7C8D">
      <w:pPr>
        <w:spacing w:line="360" w:lineRule="auto"/>
        <w:ind w:left="1080" w:leftChars="257" w:hanging="540"/>
        <w:jc w:val="center"/>
        <w:rPr>
          <w:rFonts w:ascii="仿宋_GB2312" w:hAnsi="Arial" w:eastAsia="仿宋_GB2312"/>
          <w:b/>
          <w:sz w:val="24"/>
        </w:rPr>
      </w:pPr>
    </w:p>
    <w:p w14:paraId="7A630629">
      <w:pPr>
        <w:widowControl/>
        <w:spacing w:before="100" w:beforeAutospacing="1" w:after="100" w:afterAutospacing="1" w:line="360" w:lineRule="auto"/>
        <w:ind w:firstLine="480" w:firstLineChars="200"/>
        <w:jc w:val="left"/>
        <w:rPr>
          <w:rFonts w:hint="eastAsia" w:ascii="仿宋_GB2312" w:hAnsi="仿宋" w:eastAsia="仿宋_GB2312" w:cs="宋体"/>
          <w:sz w:val="24"/>
        </w:rPr>
      </w:pPr>
      <w:r>
        <w:rPr>
          <w:rFonts w:hint="eastAsia" w:ascii="仿宋_GB2312" w:hAnsi="仿宋" w:eastAsia="仿宋_GB2312" w:cs="宋体"/>
          <w:sz w:val="24"/>
        </w:rPr>
        <w:t>本单位郑重声明，本单位在参加</w:t>
      </w:r>
      <w:r>
        <w:rPr>
          <w:rFonts w:hint="eastAsia" w:ascii="仿宋_GB2312" w:hAnsi="仿宋" w:eastAsia="仿宋_GB2312" w:cs="宋体"/>
          <w:sz w:val="24"/>
          <w:u w:val="single"/>
        </w:rPr>
        <w:t>（采购人名称）</w:t>
      </w:r>
      <w:r>
        <w:rPr>
          <w:rFonts w:hint="eastAsia" w:ascii="仿宋_GB2312" w:hAnsi="仿宋" w:eastAsia="仿宋_GB2312" w:cs="宋体"/>
          <w:sz w:val="24"/>
        </w:rPr>
        <w:t>的</w:t>
      </w:r>
      <w:r>
        <w:rPr>
          <w:rFonts w:hint="eastAsia" w:ascii="仿宋_GB2312" w:hAnsi="仿宋" w:eastAsia="仿宋_GB2312" w:cs="宋体"/>
          <w:sz w:val="24"/>
          <w:u w:val="single"/>
        </w:rPr>
        <w:t>（招标项目名称）</w:t>
      </w:r>
      <w:r>
        <w:rPr>
          <w:rFonts w:hint="eastAsia" w:ascii="仿宋_GB2312" w:hAnsi="仿宋" w:eastAsia="仿宋_GB2312" w:cs="宋体"/>
          <w:sz w:val="24"/>
        </w:rPr>
        <w:t>项目采购活动提供以下监狱企业制造的货物（或监狱企业承担的工程、或监狱企业承接的服务），具体情况如下：（按照实际情况勾选或填空）</w:t>
      </w:r>
    </w:p>
    <w:p w14:paraId="43F04409">
      <w:pPr>
        <w:widowControl/>
        <w:spacing w:before="100" w:beforeAutospacing="1" w:after="100" w:afterAutospacing="1" w:line="360" w:lineRule="auto"/>
        <w:ind w:firstLine="360" w:firstLineChars="150"/>
        <w:jc w:val="left"/>
        <w:rPr>
          <w:rFonts w:hint="eastAsia" w:ascii="仿宋_GB2312" w:hAnsi="仿宋" w:eastAsia="仿宋_GB2312" w:cs="宋体"/>
          <w:sz w:val="24"/>
        </w:rPr>
      </w:pPr>
      <w:r>
        <w:rPr>
          <w:rFonts w:hint="eastAsia" w:ascii="仿宋_GB2312" w:hAnsi="仿宋" w:eastAsia="仿宋_GB2312" w:cs="宋体"/>
          <w:sz w:val="24"/>
        </w:rPr>
        <w:t>（1）□</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属于监狱企业，后附省级以上监狱管理局、戒毒管理局（含新疆生产建设兵团）出具的属于监狱企业的证明文件。</w:t>
      </w:r>
    </w:p>
    <w:p w14:paraId="736EF1E5">
      <w:pPr>
        <w:widowControl/>
        <w:spacing w:before="100" w:beforeAutospacing="1" w:after="100" w:afterAutospacing="1" w:line="360" w:lineRule="auto"/>
        <w:ind w:firstLine="420"/>
        <w:jc w:val="left"/>
        <w:rPr>
          <w:rFonts w:hint="eastAsia" w:ascii="仿宋_GB2312" w:hAnsi="仿宋" w:eastAsia="仿宋_GB2312" w:cs="宋体"/>
          <w:sz w:val="24"/>
        </w:rPr>
      </w:pPr>
      <w:r>
        <w:rPr>
          <w:rFonts w:hint="eastAsia" w:ascii="仿宋_GB2312" w:hAnsi="仿宋" w:eastAsia="仿宋_GB2312" w:cs="宋体"/>
          <w:sz w:val="24"/>
        </w:rPr>
        <w:t>（2）□</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属于监狱企业并作为联合体一方，其提供协议合同金额占到共同投标协议合同总金额的比例为</w:t>
      </w:r>
      <w:r>
        <w:rPr>
          <w:rFonts w:hint="eastAsia" w:ascii="仿宋_GB2312" w:hAnsi="仿宋" w:eastAsia="仿宋_GB2312" w:cs="宋体"/>
          <w:sz w:val="24"/>
          <w:u w:val="single"/>
        </w:rPr>
        <w:t xml:space="preserve">       </w:t>
      </w:r>
      <w:r>
        <w:rPr>
          <w:rFonts w:hint="eastAsia" w:ascii="仿宋_GB2312" w:hAnsi="仿宋" w:eastAsia="仿宋_GB2312" w:cs="宋体"/>
          <w:sz w:val="24"/>
        </w:rPr>
        <w:t>。后附省级以上监狱管理局、戒毒管理局（含新疆生产建设兵团）出具的属于监狱企业的证明文件。</w:t>
      </w:r>
    </w:p>
    <w:p w14:paraId="0242DC3A">
      <w:pPr>
        <w:widowControl/>
        <w:spacing w:before="100" w:beforeAutospacing="1" w:after="100" w:afterAutospacing="1" w:line="360" w:lineRule="auto"/>
        <w:ind w:firstLine="420"/>
        <w:jc w:val="left"/>
        <w:rPr>
          <w:rFonts w:hint="eastAsia" w:ascii="仿宋_GB2312" w:hAnsi="仿宋" w:eastAsia="仿宋_GB2312" w:cs="宋体"/>
          <w:sz w:val="24"/>
        </w:rPr>
      </w:pPr>
      <w:r>
        <w:rPr>
          <w:rFonts w:hint="eastAsia" w:ascii="仿宋_GB2312" w:hAnsi="仿宋" w:eastAsia="仿宋_GB2312" w:cs="宋体"/>
          <w:sz w:val="24"/>
        </w:rPr>
        <w:t>（3）□</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属于监狱企业并作为分包方，其提供协议合同金额占到分包意向协议合同总金额的比例为</w:t>
      </w:r>
      <w:r>
        <w:rPr>
          <w:rFonts w:hint="eastAsia" w:ascii="仿宋_GB2312" w:hAnsi="仿宋" w:eastAsia="仿宋_GB2312" w:cs="宋体"/>
          <w:sz w:val="24"/>
          <w:u w:val="single"/>
        </w:rPr>
        <w:t xml:space="preserve">       </w:t>
      </w:r>
      <w:r>
        <w:rPr>
          <w:rFonts w:hint="eastAsia" w:ascii="仿宋_GB2312" w:hAnsi="仿宋" w:eastAsia="仿宋_GB2312" w:cs="宋体"/>
          <w:sz w:val="24"/>
        </w:rPr>
        <w:t>。后附省级以上监狱管理局、戒毒管理局（含新疆生产建设兵团）出具的属于监狱企业的证明文件。</w:t>
      </w:r>
    </w:p>
    <w:p w14:paraId="5A073E43">
      <w:pPr>
        <w:widowControl/>
        <w:spacing w:before="100" w:beforeAutospacing="1" w:after="100" w:afterAutospacing="1" w:line="360" w:lineRule="auto"/>
        <w:jc w:val="left"/>
        <w:rPr>
          <w:rFonts w:hint="eastAsia" w:ascii="仿宋_GB2312" w:hAnsi="仿宋" w:eastAsia="仿宋_GB2312" w:cs="宋体"/>
          <w:sz w:val="24"/>
        </w:rPr>
      </w:pPr>
      <w:r>
        <w:rPr>
          <w:rFonts w:hint="eastAsia" w:ascii="仿宋_GB2312" w:hAnsi="仿宋" w:eastAsia="仿宋_GB2312" w:cs="宋体"/>
          <w:sz w:val="24"/>
        </w:rPr>
        <w:t>　　本单位对上述声明的真实性负责。如有虚假，将依法承担相应责任。</w:t>
      </w:r>
    </w:p>
    <w:p w14:paraId="62EC7C16">
      <w:pPr>
        <w:widowControl/>
        <w:spacing w:before="100" w:beforeAutospacing="1" w:after="100" w:afterAutospacing="1" w:line="360" w:lineRule="auto"/>
        <w:jc w:val="left"/>
        <w:rPr>
          <w:rFonts w:hint="eastAsia" w:ascii="仿宋_GB2312" w:hAnsi="仿宋" w:eastAsia="仿宋_GB2312" w:cs="宋体"/>
          <w:sz w:val="24"/>
        </w:rPr>
      </w:pPr>
      <w:r>
        <w:rPr>
          <w:rFonts w:hint="eastAsia" w:ascii="仿宋_GB2312" w:hAnsi="仿宋" w:eastAsia="仿宋_GB2312" w:cs="宋体"/>
          <w:sz w:val="24"/>
        </w:rPr>
        <w:t>　　</w:t>
      </w:r>
    </w:p>
    <w:p w14:paraId="2561507B">
      <w:pPr>
        <w:widowControl/>
        <w:spacing w:before="100" w:beforeAutospacing="1" w:after="100" w:afterAutospacing="1" w:line="360" w:lineRule="auto"/>
        <w:jc w:val="left"/>
        <w:rPr>
          <w:rFonts w:hint="eastAsia" w:ascii="仿宋_GB2312" w:hAnsi="仿宋" w:eastAsia="仿宋_GB2312" w:cs="宋体"/>
          <w:sz w:val="24"/>
        </w:rPr>
      </w:pPr>
    </w:p>
    <w:p w14:paraId="21593529">
      <w:pPr>
        <w:spacing w:line="360" w:lineRule="auto"/>
        <w:ind w:left="1080" w:leftChars="257" w:hanging="540"/>
        <w:jc w:val="center"/>
        <w:rPr>
          <w:rFonts w:ascii="仿宋_GB2312" w:hAnsi="Arial" w:eastAsia="仿宋_GB2312"/>
          <w:b/>
          <w:sz w:val="24"/>
        </w:rPr>
      </w:pPr>
      <w:r>
        <w:rPr>
          <w:rFonts w:hint="eastAsia" w:ascii="仿宋_GB2312" w:hAnsi="Arial" w:eastAsia="仿宋_GB2312"/>
          <w:b/>
          <w:sz w:val="24"/>
        </w:rPr>
        <w:t>　</w:t>
      </w:r>
    </w:p>
    <w:p w14:paraId="76591B64">
      <w:pPr>
        <w:spacing w:line="588" w:lineRule="exact"/>
        <w:ind w:firstLine="5280" w:firstLineChars="2200"/>
        <w:rPr>
          <w:rFonts w:hint="eastAsia" w:ascii="仿宋_GB2312" w:hAnsi="仿宋" w:eastAsia="仿宋_GB2312" w:cs="宋体"/>
          <w:sz w:val="24"/>
        </w:rPr>
      </w:pPr>
      <w:r>
        <w:rPr>
          <w:rFonts w:hint="eastAsia" w:ascii="仿宋_GB2312" w:hAnsi="仿宋" w:eastAsia="仿宋_GB2312" w:cs="宋体"/>
          <w:sz w:val="24"/>
        </w:rPr>
        <w:t>单位名称（盖章）：</w:t>
      </w:r>
    </w:p>
    <w:p w14:paraId="537CBFB1">
      <w:pPr>
        <w:widowControl/>
        <w:spacing w:before="100" w:beforeAutospacing="1" w:after="100" w:afterAutospacing="1" w:line="330" w:lineRule="atLeast"/>
        <w:ind w:firstLine="5280" w:firstLineChars="2200"/>
        <w:jc w:val="left"/>
        <w:rPr>
          <w:rFonts w:hint="eastAsia" w:ascii="仿宋_GB2312" w:hAnsi="仿宋" w:eastAsia="仿宋_GB2312" w:cs="宋体"/>
          <w:sz w:val="24"/>
        </w:rPr>
      </w:pPr>
      <w:r>
        <w:rPr>
          <w:rFonts w:hint="eastAsia" w:ascii="仿宋_GB2312" w:hAnsi="仿宋" w:eastAsia="仿宋_GB2312" w:cs="宋体"/>
          <w:sz w:val="24"/>
        </w:rPr>
        <w:t>日  期：</w:t>
      </w:r>
    </w:p>
    <w:p w14:paraId="73D2C695">
      <w:pPr>
        <w:widowControl/>
        <w:spacing w:before="100" w:beforeAutospacing="1" w:after="100" w:afterAutospacing="1" w:line="330" w:lineRule="atLeast"/>
        <w:ind w:firstLine="5280" w:firstLineChars="2200"/>
        <w:jc w:val="left"/>
        <w:rPr>
          <w:rFonts w:hint="eastAsia" w:ascii="仿宋_GB2312" w:hAnsi="仿宋" w:eastAsia="仿宋_GB2312" w:cs="宋体"/>
          <w:sz w:val="24"/>
        </w:rPr>
      </w:pPr>
    </w:p>
    <w:p w14:paraId="781947CC">
      <w:pPr>
        <w:spacing w:line="400" w:lineRule="atLeast"/>
        <w:rPr>
          <w:rFonts w:ascii="宋体"/>
          <w:sz w:val="24"/>
        </w:rPr>
      </w:pPr>
      <w:r>
        <w:rPr>
          <w:rFonts w:ascii="宋体"/>
          <w:sz w:val="24"/>
        </w:rPr>
        <w:t xml:space="preserve"> </w:t>
      </w:r>
    </w:p>
    <w:p w14:paraId="7CE45F1B">
      <w:pPr>
        <w:pStyle w:val="23"/>
        <w:spacing w:line="360" w:lineRule="auto"/>
        <w:rPr>
          <w:rFonts w:hint="eastAsia" w:ascii="宋体" w:hAnsi="宋体" w:cs="宋体"/>
          <w:sz w:val="28"/>
          <w:szCs w:val="28"/>
        </w:rPr>
      </w:pPr>
      <w:r>
        <w:rPr>
          <w:rFonts w:hint="eastAsia" w:ascii="宋体" w:hAnsi="宋体" w:cs="宋体"/>
        </w:rPr>
        <w:t>附件十二</w:t>
      </w:r>
      <w:r>
        <w:rPr>
          <w:rFonts w:hint="eastAsia" w:ascii="宋体" w:hAnsi="宋体" w:cs="宋体"/>
          <w:sz w:val="28"/>
          <w:szCs w:val="28"/>
        </w:rPr>
        <w:t xml:space="preserve">  </w:t>
      </w:r>
    </w:p>
    <w:p w14:paraId="602194B4">
      <w:pPr>
        <w:pStyle w:val="23"/>
        <w:spacing w:line="360" w:lineRule="auto"/>
        <w:jc w:val="center"/>
        <w:rPr>
          <w:rFonts w:hint="eastAsia" w:ascii="宋体" w:hAnsi="宋体" w:cs="宋体"/>
          <w:sz w:val="28"/>
          <w:szCs w:val="28"/>
        </w:rPr>
      </w:pPr>
      <w:r>
        <w:rPr>
          <w:rStyle w:val="30"/>
          <w:rFonts w:hint="eastAsia" w:ascii="宋体" w:hAnsi="宋体" w:cs="宋体"/>
          <w:sz w:val="28"/>
          <w:szCs w:val="28"/>
        </w:rPr>
        <w:t>中小企业划型标准规定</w:t>
      </w:r>
    </w:p>
    <w:p w14:paraId="0352AE03">
      <w:pPr>
        <w:numPr>
          <w:ilvl w:val="0"/>
          <w:numId w:val="10"/>
        </w:numPr>
        <w:spacing w:line="360" w:lineRule="auto"/>
        <w:ind w:firstLine="560" w:firstLineChars="200"/>
        <w:rPr>
          <w:rFonts w:hint="eastAsia" w:ascii="宋体" w:hAnsi="宋体" w:cs="宋体"/>
          <w:sz w:val="28"/>
          <w:szCs w:val="28"/>
        </w:rPr>
      </w:pPr>
      <w:r>
        <w:rPr>
          <w:rFonts w:hint="eastAsia" w:ascii="宋体" w:hAnsi="宋体" w:cs="宋体"/>
          <w:sz w:val="28"/>
          <w:szCs w:val="28"/>
        </w:rPr>
        <w:t>根据《中华人民共和国中小企业促进法》和《国务院关于进一步促进中小企业发展的若干意见》(国发〔2009〕36号)，制定本规定。</w:t>
      </w:r>
    </w:p>
    <w:p w14:paraId="15EA5CCB">
      <w:pPr>
        <w:spacing w:line="360" w:lineRule="auto"/>
        <w:rPr>
          <w:rFonts w:hint="eastAsia" w:ascii="宋体" w:hAnsi="宋体" w:cs="宋体"/>
          <w:sz w:val="28"/>
          <w:szCs w:val="28"/>
        </w:rPr>
      </w:pPr>
      <w:r>
        <w:rPr>
          <w:rFonts w:hint="eastAsia" w:ascii="宋体" w:hAnsi="宋体" w:cs="宋体"/>
          <w:sz w:val="28"/>
          <w:szCs w:val="28"/>
        </w:rPr>
        <w:t>　  二、中小企业划分为中型、小型、微型三种类型，具体标准根据企业从业人员、营业收入、资产总额等指标，结合行业特点制定。</w:t>
      </w:r>
    </w:p>
    <w:p w14:paraId="5AF697F6">
      <w:pPr>
        <w:spacing w:line="360" w:lineRule="auto"/>
        <w:rPr>
          <w:rFonts w:hint="eastAsia" w:ascii="宋体" w:hAnsi="宋体" w:cs="宋体"/>
          <w:sz w:val="28"/>
          <w:szCs w:val="28"/>
        </w:rPr>
      </w:pPr>
      <w:r>
        <w:rPr>
          <w:rFonts w:hint="eastAsia" w:ascii="宋体" w:hAnsi="宋体" w:cs="宋体"/>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1309C66">
      <w:pPr>
        <w:spacing w:line="360" w:lineRule="auto"/>
        <w:ind w:firstLine="560" w:firstLineChars="200"/>
        <w:rPr>
          <w:rFonts w:hint="eastAsia" w:ascii="宋体" w:hAnsi="宋体" w:cs="宋体"/>
          <w:sz w:val="28"/>
          <w:szCs w:val="28"/>
        </w:rPr>
      </w:pPr>
      <w:r>
        <w:rPr>
          <w:rFonts w:hint="eastAsia" w:ascii="宋体" w:hAnsi="宋体" w:cs="宋体"/>
          <w:sz w:val="28"/>
          <w:szCs w:val="28"/>
        </w:rPr>
        <w:t>四、各行业划型标准为：</w:t>
      </w:r>
    </w:p>
    <w:p w14:paraId="00ECBB57">
      <w:pPr>
        <w:spacing w:line="360" w:lineRule="auto"/>
        <w:rPr>
          <w:rFonts w:hint="eastAsia" w:ascii="宋体" w:hAnsi="宋体" w:cs="宋体"/>
          <w:sz w:val="28"/>
          <w:szCs w:val="28"/>
        </w:rPr>
      </w:pPr>
      <w:r>
        <w:rPr>
          <w:rFonts w:hint="eastAsia" w:ascii="宋体" w:hAnsi="宋体" w:cs="宋体"/>
          <w:sz w:val="28"/>
          <w:szCs w:val="28"/>
        </w:rPr>
        <w:t>　　（一）农、林、牧、渔业。营业收入20000万元以下的为中小微型企业。其中，营业收入500万元及以上的为中型企业，营业收入50万元及以上的为小型企业，营业收入50万元以下的为微型企业。</w:t>
      </w:r>
    </w:p>
    <w:p w14:paraId="14DBBA9F">
      <w:pPr>
        <w:spacing w:line="360" w:lineRule="auto"/>
        <w:ind w:firstLine="560" w:firstLineChars="200"/>
        <w:rPr>
          <w:rFonts w:hint="eastAsia" w:ascii="宋体" w:hAnsi="宋体" w:cs="宋体"/>
          <w:sz w:val="28"/>
          <w:szCs w:val="28"/>
        </w:rPr>
      </w:pPr>
      <w:r>
        <w:rPr>
          <w:rFonts w:hint="eastAsia" w:ascii="宋体" w:hAnsi="宋体" w:cs="宋体"/>
          <w:sz w:val="28"/>
          <w:szCs w:val="28"/>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C931A36">
      <w:pPr>
        <w:spacing w:line="360" w:lineRule="auto"/>
        <w:ind w:firstLine="560" w:firstLineChars="200"/>
        <w:rPr>
          <w:rFonts w:hint="eastAsia" w:ascii="宋体" w:hAnsi="宋体" w:cs="宋体"/>
          <w:sz w:val="28"/>
          <w:szCs w:val="28"/>
        </w:rPr>
      </w:pPr>
      <w:r>
        <w:rPr>
          <w:rFonts w:hint="eastAsia" w:ascii="宋体" w:hAnsi="宋体" w:cs="宋体"/>
          <w:sz w:val="28"/>
          <w:szCs w:val="28"/>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26174A7">
      <w:pPr>
        <w:spacing w:line="360" w:lineRule="auto"/>
        <w:ind w:firstLine="560" w:firstLineChars="200"/>
        <w:rPr>
          <w:rFonts w:hint="eastAsia" w:ascii="宋体" w:hAnsi="宋体" w:cs="宋体"/>
          <w:sz w:val="28"/>
          <w:szCs w:val="28"/>
        </w:rPr>
      </w:pPr>
      <w:r>
        <w:rPr>
          <w:rFonts w:hint="eastAsia" w:ascii="宋体" w:hAnsi="宋体" w:cs="宋体"/>
          <w:sz w:val="28"/>
          <w:szCs w:val="28"/>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FC50389">
      <w:pPr>
        <w:spacing w:line="360" w:lineRule="auto"/>
        <w:ind w:firstLine="560" w:firstLineChars="200"/>
        <w:rPr>
          <w:rFonts w:hint="eastAsia" w:ascii="宋体" w:hAnsi="宋体" w:cs="宋体"/>
          <w:sz w:val="28"/>
          <w:szCs w:val="28"/>
        </w:rPr>
      </w:pPr>
      <w:r>
        <w:rPr>
          <w:rFonts w:hint="eastAsia" w:ascii="宋体" w:hAnsi="宋体" w:cs="宋体"/>
          <w:sz w:val="28"/>
          <w:szCs w:val="28"/>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4256295">
      <w:pPr>
        <w:spacing w:line="360" w:lineRule="auto"/>
        <w:ind w:firstLine="560" w:firstLineChars="200"/>
        <w:rPr>
          <w:rFonts w:hint="eastAsia" w:ascii="宋体" w:hAnsi="宋体" w:cs="宋体"/>
          <w:sz w:val="28"/>
          <w:szCs w:val="28"/>
        </w:rPr>
      </w:pPr>
      <w:r>
        <w:rPr>
          <w:rFonts w:hint="eastAsia" w:ascii="宋体" w:hAnsi="宋体" w:cs="宋体"/>
          <w:sz w:val="28"/>
          <w:szCs w:val="28"/>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943B05E">
      <w:pPr>
        <w:spacing w:line="360" w:lineRule="auto"/>
        <w:ind w:firstLine="560" w:firstLineChars="200"/>
        <w:rPr>
          <w:rFonts w:hint="eastAsia" w:ascii="宋体" w:hAnsi="宋体" w:cs="宋体"/>
          <w:sz w:val="28"/>
          <w:szCs w:val="28"/>
        </w:rPr>
      </w:pPr>
      <w:r>
        <w:rPr>
          <w:rFonts w:hint="eastAsia" w:ascii="宋体" w:hAnsi="宋体" w:cs="宋体"/>
          <w:sz w:val="28"/>
          <w:szCs w:val="28"/>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4D1CF81">
      <w:pPr>
        <w:spacing w:line="360" w:lineRule="auto"/>
        <w:ind w:firstLine="560" w:firstLineChars="200"/>
        <w:rPr>
          <w:rFonts w:hint="eastAsia" w:ascii="宋体" w:hAnsi="宋体" w:cs="宋体"/>
          <w:sz w:val="28"/>
          <w:szCs w:val="28"/>
        </w:rPr>
      </w:pPr>
      <w:r>
        <w:rPr>
          <w:rFonts w:hint="eastAsia" w:ascii="宋体" w:hAnsi="宋体" w:cs="宋体"/>
          <w:sz w:val="28"/>
          <w:szCs w:val="28"/>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0125B09">
      <w:pPr>
        <w:spacing w:line="360" w:lineRule="auto"/>
        <w:ind w:firstLine="560" w:firstLineChars="200"/>
        <w:rPr>
          <w:rFonts w:hint="eastAsia" w:ascii="宋体" w:hAnsi="宋体" w:cs="宋体"/>
          <w:sz w:val="28"/>
          <w:szCs w:val="28"/>
        </w:rPr>
      </w:pPr>
      <w:r>
        <w:rPr>
          <w:rFonts w:hint="eastAsia" w:ascii="宋体" w:hAnsi="宋体" w:cs="宋体"/>
          <w:sz w:val="28"/>
          <w:szCs w:val="28"/>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B3B3393">
      <w:pPr>
        <w:spacing w:line="360" w:lineRule="auto"/>
        <w:ind w:firstLine="560" w:firstLineChars="200"/>
        <w:rPr>
          <w:rFonts w:hint="eastAsia" w:ascii="宋体" w:hAnsi="宋体" w:cs="宋体"/>
          <w:sz w:val="28"/>
          <w:szCs w:val="28"/>
        </w:rPr>
      </w:pPr>
      <w:r>
        <w:rPr>
          <w:rFonts w:hint="eastAsia" w:ascii="宋体" w:hAnsi="宋体" w:cs="宋体"/>
          <w:sz w:val="28"/>
          <w:szCs w:val="28"/>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93656F0">
      <w:pPr>
        <w:spacing w:line="360" w:lineRule="auto"/>
        <w:ind w:firstLine="560" w:firstLineChars="200"/>
        <w:rPr>
          <w:rFonts w:hint="eastAsia" w:ascii="宋体" w:hAnsi="宋体" w:cs="宋体"/>
          <w:sz w:val="28"/>
          <w:szCs w:val="28"/>
        </w:rPr>
      </w:pPr>
      <w:r>
        <w:rPr>
          <w:rFonts w:hint="eastAsia" w:ascii="宋体" w:hAnsi="宋体" w:cs="宋体"/>
          <w:sz w:val="28"/>
          <w:szCs w:val="28"/>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4B1E212">
      <w:pPr>
        <w:spacing w:line="360" w:lineRule="auto"/>
        <w:ind w:firstLine="560" w:firstLineChars="200"/>
        <w:rPr>
          <w:rFonts w:hint="eastAsia" w:ascii="宋体" w:hAnsi="宋体" w:cs="宋体"/>
          <w:sz w:val="28"/>
          <w:szCs w:val="28"/>
        </w:rPr>
      </w:pPr>
      <w:r>
        <w:rPr>
          <w:rFonts w:hint="eastAsia" w:ascii="宋体" w:hAnsi="宋体" w:cs="宋体"/>
          <w:sz w:val="28"/>
          <w:szCs w:val="28"/>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73A9ECF">
      <w:pPr>
        <w:spacing w:line="360" w:lineRule="auto"/>
        <w:ind w:firstLine="560" w:firstLineChars="200"/>
        <w:rPr>
          <w:rFonts w:hint="eastAsia" w:ascii="宋体" w:hAnsi="宋体" w:cs="宋体"/>
          <w:sz w:val="28"/>
          <w:szCs w:val="28"/>
        </w:rPr>
      </w:pPr>
      <w:r>
        <w:rPr>
          <w:rFonts w:hint="eastAsia" w:ascii="宋体" w:hAnsi="宋体" w:cs="宋体"/>
          <w:sz w:val="28"/>
          <w:szCs w:val="28"/>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EEB55F9">
      <w:pPr>
        <w:spacing w:line="360" w:lineRule="auto"/>
        <w:ind w:firstLine="560" w:firstLineChars="200"/>
        <w:rPr>
          <w:rFonts w:hint="eastAsia" w:ascii="宋体" w:hAnsi="宋体" w:cs="宋体"/>
          <w:sz w:val="28"/>
          <w:szCs w:val="28"/>
        </w:rPr>
      </w:pPr>
      <w:r>
        <w:rPr>
          <w:rFonts w:hint="eastAsia" w:ascii="宋体" w:hAnsi="宋体" w:cs="宋体"/>
          <w:sz w:val="28"/>
          <w:szCs w:val="28"/>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54E0514">
      <w:pPr>
        <w:spacing w:line="360" w:lineRule="auto"/>
        <w:ind w:firstLine="560" w:firstLineChars="200"/>
        <w:rPr>
          <w:rFonts w:hint="eastAsia" w:ascii="宋体" w:hAnsi="宋体" w:cs="宋体"/>
          <w:sz w:val="28"/>
          <w:szCs w:val="28"/>
        </w:rPr>
      </w:pPr>
      <w:r>
        <w:rPr>
          <w:rFonts w:hint="eastAsia" w:ascii="宋体" w:hAnsi="宋体" w:cs="宋体"/>
          <w:sz w:val="28"/>
          <w:szCs w:val="28"/>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D259F03">
      <w:pPr>
        <w:spacing w:line="360" w:lineRule="auto"/>
        <w:ind w:firstLine="560" w:firstLineChars="200"/>
        <w:rPr>
          <w:rFonts w:hint="eastAsia" w:ascii="宋体" w:hAnsi="宋体" w:cs="宋体"/>
          <w:sz w:val="28"/>
          <w:szCs w:val="28"/>
        </w:rPr>
      </w:pPr>
      <w:r>
        <w:rPr>
          <w:rFonts w:hint="eastAsia" w:ascii="宋体" w:hAnsi="宋体" w:cs="宋体"/>
          <w:sz w:val="28"/>
          <w:szCs w:val="28"/>
        </w:rPr>
        <w:t>（十六）其他未列明行业。从业人员300人以下的为中小微型企业。其中，从业人员100人及以上的为中型企业；从业人员10人及以上的为小型企业；从业人员10人以下的为微型企业。</w:t>
      </w:r>
    </w:p>
    <w:p w14:paraId="5752329F">
      <w:pPr>
        <w:spacing w:line="360" w:lineRule="auto"/>
        <w:ind w:firstLine="560" w:firstLineChars="200"/>
        <w:rPr>
          <w:rFonts w:hint="eastAsia" w:ascii="宋体" w:hAnsi="宋体" w:cs="宋体"/>
          <w:sz w:val="28"/>
          <w:szCs w:val="28"/>
        </w:rPr>
      </w:pPr>
      <w:r>
        <w:rPr>
          <w:rFonts w:hint="eastAsia" w:ascii="宋体" w:hAnsi="宋体" w:cs="宋体"/>
          <w:sz w:val="28"/>
          <w:szCs w:val="28"/>
        </w:rPr>
        <w:t>五、企业类型的划分以统计部门的统计数据为依据。</w:t>
      </w:r>
    </w:p>
    <w:p w14:paraId="076CD369">
      <w:pPr>
        <w:spacing w:line="360" w:lineRule="auto"/>
        <w:ind w:firstLine="560" w:firstLineChars="200"/>
        <w:rPr>
          <w:rFonts w:hint="eastAsia" w:ascii="宋体" w:hAnsi="宋体" w:cs="宋体"/>
          <w:sz w:val="28"/>
          <w:szCs w:val="28"/>
        </w:rPr>
      </w:pPr>
      <w:r>
        <w:rPr>
          <w:rFonts w:hint="eastAsia" w:ascii="宋体" w:hAnsi="宋体" w:cs="宋体"/>
          <w:sz w:val="28"/>
          <w:szCs w:val="28"/>
        </w:rPr>
        <w:t>六、本规定适用于在中华人民共和国境内依法设立的各类所有制和各种组织形式的企业。个体工商户和本规定以外的行业，参照本规定进行划型。</w:t>
      </w:r>
    </w:p>
    <w:p w14:paraId="74F707DB">
      <w:pPr>
        <w:spacing w:line="360" w:lineRule="auto"/>
        <w:ind w:firstLine="560" w:firstLineChars="200"/>
        <w:rPr>
          <w:rFonts w:hint="eastAsia" w:ascii="宋体" w:hAnsi="宋体" w:cs="宋体"/>
          <w:sz w:val="28"/>
          <w:szCs w:val="28"/>
        </w:rPr>
      </w:pPr>
      <w:r>
        <w:rPr>
          <w:rFonts w:hint="eastAsia" w:ascii="宋体" w:hAnsi="宋体" w:cs="宋体"/>
          <w:sz w:val="28"/>
          <w:szCs w:val="28"/>
        </w:rPr>
        <w:t>七、本规定的中型企业标准上限即为大型企业标准的下限，国家统计部门据此制定大中小微型企业的统计分类。国务院有关部门据此进行相关数据分析，不得制定与本规定不一致的企业划型标准。</w:t>
      </w:r>
    </w:p>
    <w:p w14:paraId="43F55CE9">
      <w:pPr>
        <w:spacing w:line="360" w:lineRule="auto"/>
        <w:ind w:firstLine="560" w:firstLineChars="200"/>
        <w:rPr>
          <w:rFonts w:hint="eastAsia" w:ascii="宋体" w:hAnsi="宋体" w:cs="宋体"/>
          <w:sz w:val="28"/>
          <w:szCs w:val="28"/>
        </w:rPr>
      </w:pPr>
      <w:r>
        <w:rPr>
          <w:rFonts w:hint="eastAsia" w:ascii="宋体" w:hAnsi="宋体" w:cs="宋体"/>
          <w:sz w:val="28"/>
          <w:szCs w:val="28"/>
        </w:rPr>
        <w:t>八、本规定由工业和信息化部、国家统计局会同有关部门根据《国民经济行业分类》修订情况和企业发展变化情况适时修订。</w:t>
      </w:r>
    </w:p>
    <w:p w14:paraId="36FA3654">
      <w:pPr>
        <w:spacing w:line="360" w:lineRule="auto"/>
        <w:ind w:firstLine="560" w:firstLineChars="200"/>
        <w:rPr>
          <w:rFonts w:hint="eastAsia" w:ascii="宋体" w:hAnsi="宋体" w:cs="宋体"/>
          <w:sz w:val="28"/>
          <w:szCs w:val="28"/>
        </w:rPr>
      </w:pPr>
      <w:r>
        <w:rPr>
          <w:rFonts w:hint="eastAsia" w:ascii="宋体" w:hAnsi="宋体" w:cs="宋体"/>
          <w:sz w:val="28"/>
          <w:szCs w:val="28"/>
        </w:rPr>
        <w:t>九、本规定由工业和信息化部、国家统计局会同有关部门负责解释。</w:t>
      </w:r>
    </w:p>
    <w:p w14:paraId="38030CA2">
      <w:pPr>
        <w:spacing w:line="360" w:lineRule="auto"/>
        <w:ind w:firstLine="560" w:firstLineChars="200"/>
        <w:rPr>
          <w:rFonts w:hint="eastAsia" w:ascii="宋体" w:hAnsi="宋体" w:cs="宋体"/>
          <w:sz w:val="28"/>
          <w:szCs w:val="28"/>
        </w:rPr>
      </w:pPr>
      <w:r>
        <w:rPr>
          <w:rFonts w:hint="eastAsia" w:ascii="宋体" w:hAnsi="宋体" w:cs="宋体"/>
          <w:sz w:val="28"/>
          <w:szCs w:val="28"/>
        </w:rPr>
        <w:t>十、本规定自发布之日起执行，原国家经贸委、原国家计委、财政部和国家统计局2003年颁布的《中小企业标准暂行规定》同时废止。</w:t>
      </w:r>
    </w:p>
    <w:p w14:paraId="68086DB4">
      <w:pPr>
        <w:widowControl/>
        <w:spacing w:before="100" w:beforeAutospacing="1" w:after="100" w:afterAutospacing="1" w:line="330" w:lineRule="atLeast"/>
        <w:jc w:val="left"/>
        <w:rPr>
          <w:rFonts w:hint="eastAsia" w:ascii="仿宋_GB2312" w:hAnsi="仿宋" w:eastAsia="仿宋_GB2312" w:cs="宋体"/>
          <w:sz w:val="24"/>
        </w:rPr>
      </w:pPr>
    </w:p>
    <w:p w14:paraId="26657DD7">
      <w:pPr>
        <w:pStyle w:val="45"/>
        <w:ind w:firstLine="480"/>
        <w:rPr>
          <w:rFonts w:ascii="仿宋_GB2312" w:hAnsi="仿宋" w:eastAsia="仿宋_GB2312" w:cs="宋体"/>
          <w:sz w:val="24"/>
        </w:rPr>
      </w:pPr>
    </w:p>
    <w:p w14:paraId="1E9966B7">
      <w:pPr>
        <w:rPr>
          <w:rFonts w:hint="eastAsia" w:ascii="仿宋_GB2312" w:hAnsi="仿宋" w:eastAsia="仿宋_GB2312" w:cs="宋体"/>
          <w:sz w:val="24"/>
        </w:rPr>
      </w:pPr>
    </w:p>
    <w:p w14:paraId="7E064A80">
      <w:pPr>
        <w:pStyle w:val="45"/>
        <w:ind w:firstLine="480"/>
        <w:rPr>
          <w:rFonts w:ascii="仿宋_GB2312" w:hAnsi="仿宋" w:eastAsia="仿宋_GB2312" w:cs="宋体"/>
          <w:sz w:val="24"/>
        </w:rPr>
      </w:pPr>
    </w:p>
    <w:p w14:paraId="52651067">
      <w:pPr>
        <w:rPr>
          <w:rFonts w:hint="eastAsia" w:ascii="仿宋_GB2312" w:hAnsi="仿宋" w:eastAsia="仿宋_GB2312" w:cs="宋体"/>
          <w:sz w:val="24"/>
        </w:rPr>
      </w:pPr>
    </w:p>
    <w:p w14:paraId="0A331BA9">
      <w:pPr>
        <w:pStyle w:val="45"/>
        <w:ind w:firstLine="480"/>
        <w:rPr>
          <w:rFonts w:ascii="仿宋_GB2312" w:hAnsi="仿宋" w:eastAsia="仿宋_GB2312" w:cs="宋体"/>
          <w:sz w:val="24"/>
        </w:rPr>
      </w:pPr>
    </w:p>
    <w:p w14:paraId="65B8C682">
      <w:pPr>
        <w:rPr>
          <w:rFonts w:hint="eastAsia" w:ascii="仿宋_GB2312" w:hAnsi="仿宋" w:eastAsia="仿宋_GB2312" w:cs="宋体"/>
          <w:sz w:val="24"/>
        </w:rPr>
      </w:pPr>
    </w:p>
    <w:p w14:paraId="7CA45831">
      <w:pPr>
        <w:pStyle w:val="45"/>
        <w:ind w:firstLine="480"/>
        <w:rPr>
          <w:rFonts w:ascii="仿宋_GB2312" w:hAnsi="仿宋" w:eastAsia="仿宋_GB2312" w:cs="宋体"/>
          <w:sz w:val="24"/>
        </w:rPr>
      </w:pPr>
    </w:p>
    <w:p w14:paraId="47D85061">
      <w:pPr>
        <w:rPr>
          <w:rFonts w:hint="eastAsia" w:ascii="仿宋_GB2312" w:hAnsi="仿宋" w:eastAsia="仿宋_GB2312" w:cs="宋体"/>
          <w:sz w:val="24"/>
        </w:rPr>
      </w:pPr>
    </w:p>
    <w:p w14:paraId="50906763">
      <w:pPr>
        <w:pStyle w:val="45"/>
        <w:ind w:firstLine="480"/>
        <w:rPr>
          <w:rFonts w:ascii="仿宋_GB2312" w:hAnsi="仿宋" w:eastAsia="仿宋_GB2312" w:cs="宋体"/>
          <w:sz w:val="24"/>
        </w:rPr>
      </w:pPr>
    </w:p>
    <w:p w14:paraId="4EDB2C1D">
      <w:pPr>
        <w:rPr>
          <w:rFonts w:hint="eastAsia" w:ascii="仿宋_GB2312" w:hAnsi="仿宋" w:eastAsia="仿宋_GB2312" w:cs="宋体"/>
          <w:sz w:val="24"/>
        </w:rPr>
      </w:pPr>
    </w:p>
    <w:p w14:paraId="493824A2">
      <w:pPr>
        <w:pStyle w:val="45"/>
        <w:ind w:firstLine="480"/>
        <w:rPr>
          <w:rFonts w:ascii="仿宋_GB2312" w:hAnsi="仿宋" w:eastAsia="仿宋_GB2312" w:cs="宋体"/>
          <w:sz w:val="24"/>
        </w:rPr>
      </w:pPr>
    </w:p>
    <w:p w14:paraId="09E23B5D">
      <w:pPr>
        <w:rPr>
          <w:rFonts w:hint="eastAsia" w:ascii="仿宋_GB2312" w:hAnsi="仿宋" w:eastAsia="仿宋_GB2312" w:cs="宋体"/>
          <w:sz w:val="24"/>
        </w:rPr>
      </w:pPr>
    </w:p>
    <w:p w14:paraId="470C1076">
      <w:pPr>
        <w:pStyle w:val="45"/>
        <w:ind w:firstLine="480"/>
        <w:rPr>
          <w:rFonts w:ascii="仿宋_GB2312" w:hAnsi="仿宋" w:eastAsia="仿宋_GB2312" w:cs="宋体"/>
          <w:sz w:val="24"/>
        </w:rPr>
      </w:pPr>
    </w:p>
    <w:p w14:paraId="34E0691E">
      <w:pPr>
        <w:rPr>
          <w:rFonts w:hint="eastAsia" w:ascii="仿宋_GB2312" w:hAnsi="仿宋" w:eastAsia="仿宋_GB2312" w:cs="宋体"/>
          <w:sz w:val="24"/>
        </w:rPr>
      </w:pPr>
    </w:p>
    <w:p w14:paraId="202D6D1B">
      <w:pPr>
        <w:pStyle w:val="45"/>
        <w:ind w:firstLine="480"/>
        <w:rPr>
          <w:rFonts w:ascii="仿宋_GB2312" w:hAnsi="仿宋" w:eastAsia="仿宋_GB2312" w:cs="宋体"/>
          <w:sz w:val="24"/>
        </w:rPr>
      </w:pPr>
    </w:p>
    <w:p w14:paraId="09BF6A0C">
      <w:pPr>
        <w:rPr>
          <w:rFonts w:hint="eastAsia" w:ascii="仿宋_GB2312" w:hAnsi="仿宋" w:eastAsia="仿宋_GB2312" w:cs="宋体"/>
          <w:sz w:val="24"/>
        </w:rPr>
      </w:pPr>
    </w:p>
    <w:p w14:paraId="0F53FB8B">
      <w:pPr>
        <w:pStyle w:val="45"/>
        <w:ind w:firstLine="480"/>
        <w:rPr>
          <w:rFonts w:ascii="仿宋_GB2312" w:hAnsi="仿宋" w:eastAsia="仿宋_GB2312" w:cs="宋体"/>
          <w:sz w:val="24"/>
        </w:rPr>
      </w:pPr>
    </w:p>
    <w:p w14:paraId="23E5CB48">
      <w:pPr>
        <w:rPr>
          <w:rFonts w:hint="eastAsia" w:ascii="仿宋_GB2312" w:hAnsi="仿宋" w:eastAsia="仿宋_GB2312" w:cs="宋体"/>
          <w:sz w:val="24"/>
        </w:rPr>
      </w:pPr>
    </w:p>
    <w:p w14:paraId="41B43D15">
      <w:pPr>
        <w:pStyle w:val="45"/>
        <w:ind w:firstLine="480"/>
        <w:rPr>
          <w:rFonts w:ascii="仿宋_GB2312" w:hAnsi="仿宋" w:eastAsia="仿宋_GB2312" w:cs="宋体"/>
          <w:sz w:val="24"/>
        </w:rPr>
      </w:pPr>
    </w:p>
    <w:p w14:paraId="3A9823C0">
      <w:pPr>
        <w:rPr>
          <w:rFonts w:hint="eastAsia" w:ascii="仿宋_GB2312" w:hAnsi="仿宋" w:eastAsia="仿宋_GB2312" w:cs="宋体"/>
          <w:sz w:val="24"/>
        </w:rPr>
      </w:pPr>
    </w:p>
    <w:p w14:paraId="79A03D69">
      <w:pPr>
        <w:pStyle w:val="45"/>
        <w:ind w:firstLine="480"/>
        <w:rPr>
          <w:rFonts w:ascii="仿宋_GB2312" w:hAnsi="仿宋" w:eastAsia="仿宋_GB2312" w:cs="宋体"/>
          <w:sz w:val="24"/>
        </w:rPr>
      </w:pPr>
    </w:p>
    <w:p w14:paraId="1360DBFC">
      <w:pPr>
        <w:rPr>
          <w:rFonts w:hint="eastAsia" w:ascii="仿宋_GB2312" w:hAnsi="仿宋" w:eastAsia="仿宋_GB2312" w:cs="宋体"/>
          <w:sz w:val="24"/>
        </w:rPr>
      </w:pPr>
    </w:p>
    <w:p w14:paraId="05E40953">
      <w:pPr>
        <w:pStyle w:val="45"/>
        <w:ind w:firstLine="480"/>
        <w:rPr>
          <w:rFonts w:ascii="仿宋_GB2312" w:hAnsi="仿宋" w:eastAsia="仿宋_GB2312" w:cs="宋体"/>
          <w:sz w:val="24"/>
        </w:rPr>
      </w:pPr>
    </w:p>
    <w:p w14:paraId="1846602A">
      <w:pPr>
        <w:rPr>
          <w:rFonts w:hint="eastAsia" w:ascii="仿宋_GB2312" w:hAnsi="仿宋" w:eastAsia="仿宋_GB2312" w:cs="宋体"/>
          <w:sz w:val="24"/>
        </w:rPr>
      </w:pPr>
    </w:p>
    <w:p w14:paraId="5EE3E8C6">
      <w:pPr>
        <w:pStyle w:val="45"/>
        <w:ind w:firstLine="480"/>
        <w:rPr>
          <w:rFonts w:ascii="仿宋_GB2312" w:hAnsi="仿宋" w:eastAsia="仿宋_GB2312" w:cs="宋体"/>
          <w:sz w:val="24"/>
        </w:rPr>
      </w:pPr>
    </w:p>
    <w:p w14:paraId="6865D2A3">
      <w:pPr>
        <w:rPr>
          <w:rFonts w:hint="eastAsia" w:ascii="仿宋_GB2312" w:hAnsi="仿宋" w:eastAsia="仿宋_GB2312" w:cs="宋体"/>
          <w:sz w:val="24"/>
        </w:rPr>
      </w:pPr>
    </w:p>
    <w:p w14:paraId="254EA7D6">
      <w:pPr>
        <w:pStyle w:val="45"/>
        <w:ind w:firstLine="480"/>
        <w:rPr>
          <w:rFonts w:ascii="仿宋_GB2312" w:hAnsi="仿宋" w:eastAsia="仿宋_GB2312" w:cs="宋体"/>
          <w:sz w:val="24"/>
        </w:rPr>
      </w:pPr>
    </w:p>
    <w:p w14:paraId="55897071">
      <w:pPr>
        <w:rPr>
          <w:rFonts w:hint="eastAsia" w:ascii="仿宋_GB2312" w:hAnsi="仿宋" w:eastAsia="仿宋_GB2312" w:cs="宋体"/>
          <w:sz w:val="24"/>
        </w:rPr>
      </w:pPr>
    </w:p>
    <w:p w14:paraId="14AB85A1">
      <w:pPr>
        <w:pStyle w:val="45"/>
        <w:ind w:firstLine="480"/>
        <w:rPr>
          <w:rFonts w:ascii="仿宋_GB2312" w:hAnsi="仿宋" w:eastAsia="仿宋_GB2312" w:cs="宋体"/>
          <w:sz w:val="24"/>
        </w:rPr>
      </w:pPr>
    </w:p>
    <w:p w14:paraId="13323E85">
      <w:pPr>
        <w:rPr>
          <w:rFonts w:hint="eastAsia" w:ascii="仿宋_GB2312" w:hAnsi="仿宋" w:eastAsia="仿宋_GB2312" w:cs="宋体"/>
          <w:sz w:val="24"/>
        </w:rPr>
      </w:pPr>
    </w:p>
    <w:p w14:paraId="09951D4E">
      <w:pPr>
        <w:pStyle w:val="45"/>
        <w:ind w:firstLine="480"/>
        <w:rPr>
          <w:rFonts w:ascii="仿宋_GB2312" w:hAnsi="仿宋" w:eastAsia="仿宋_GB2312" w:cs="宋体"/>
          <w:sz w:val="24"/>
        </w:rPr>
      </w:pPr>
    </w:p>
    <w:p w14:paraId="3891FA86"/>
    <w:p w14:paraId="5344C191">
      <w:pPr>
        <w:pStyle w:val="45"/>
        <w:ind w:firstLine="480"/>
        <w:rPr>
          <w:rFonts w:ascii="仿宋_GB2312" w:hAnsi="仿宋" w:eastAsia="仿宋_GB2312" w:cs="宋体"/>
          <w:sz w:val="24"/>
        </w:rPr>
      </w:pPr>
    </w:p>
    <w:p w14:paraId="0FC2BE2E">
      <w:pPr>
        <w:rPr>
          <w:rFonts w:hint="eastAsia" w:ascii="仿宋_GB2312" w:hAnsi="仿宋" w:eastAsia="仿宋_GB2312" w:cs="宋体"/>
          <w:sz w:val="24"/>
        </w:rPr>
      </w:pPr>
    </w:p>
    <w:p w14:paraId="3D06B0C5">
      <w:pPr>
        <w:pStyle w:val="45"/>
        <w:ind w:left="1680" w:firstLine="723"/>
        <w:rPr>
          <w:rFonts w:hAnsi="宋体" w:cs="宋体"/>
          <w:b/>
          <w:bCs/>
          <w:sz w:val="36"/>
          <w:szCs w:val="36"/>
        </w:rPr>
      </w:pPr>
      <w:r>
        <w:rPr>
          <w:rFonts w:hAnsi="宋体" w:cs="宋体"/>
          <w:b/>
          <w:bCs/>
          <w:sz w:val="36"/>
          <w:szCs w:val="36"/>
        </w:rPr>
        <w:t>第五部分 评审细则</w:t>
      </w:r>
    </w:p>
    <w:p w14:paraId="44B84909">
      <w:pPr>
        <w:spacing w:line="520" w:lineRule="exact"/>
        <w:jc w:val="left"/>
        <w:rPr>
          <w:rFonts w:hint="eastAsia" w:ascii="宋体" w:hAnsi="宋体"/>
          <w:b/>
          <w:sz w:val="24"/>
          <w:szCs w:val="24"/>
        </w:rPr>
      </w:pPr>
      <w:r>
        <w:rPr>
          <w:rFonts w:hint="eastAsia" w:ascii="宋体" w:hAnsi="宋体"/>
          <w:b/>
          <w:sz w:val="24"/>
          <w:szCs w:val="24"/>
        </w:rPr>
        <w:t>一、总则</w:t>
      </w:r>
    </w:p>
    <w:p w14:paraId="6CD6C572">
      <w:pPr>
        <w:spacing w:line="480" w:lineRule="exact"/>
        <w:ind w:firstLine="482"/>
        <w:rPr>
          <w:rFonts w:hint="eastAsia" w:ascii="宋体" w:hAnsi="宋体"/>
          <w:sz w:val="24"/>
          <w:szCs w:val="24"/>
        </w:rPr>
      </w:pPr>
      <w:r>
        <w:rPr>
          <w:rFonts w:hint="eastAsia" w:ascii="宋体" w:hAnsi="宋体"/>
          <w:sz w:val="24"/>
          <w:szCs w:val="24"/>
        </w:rPr>
        <w:t>评标委员会将仅对在实质上响应采购文件要求的论证文件进行评价和比较。论证文件的评价采用综合评分法，评分按商务、技术和价格三部分分别打分的方式进行，满分为100分。</w:t>
      </w:r>
    </w:p>
    <w:p w14:paraId="066184D4">
      <w:pPr>
        <w:spacing w:line="520" w:lineRule="exact"/>
        <w:jc w:val="left"/>
        <w:rPr>
          <w:rFonts w:hint="eastAsia" w:ascii="宋体" w:hAnsi="宋体"/>
          <w:sz w:val="24"/>
          <w:szCs w:val="24"/>
        </w:rPr>
      </w:pPr>
      <w:r>
        <w:rPr>
          <w:rFonts w:hint="eastAsia" w:ascii="宋体" w:hAnsi="宋体"/>
          <w:b/>
          <w:sz w:val="24"/>
          <w:szCs w:val="24"/>
        </w:rPr>
        <w:t>二、评审细则</w:t>
      </w:r>
      <w:bookmarkStart w:id="1" w:name="_GoBack"/>
      <w:bookmarkEnd w:id="1"/>
    </w:p>
    <w:tbl>
      <w:tblPr>
        <w:tblStyle w:val="27"/>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491"/>
        <w:gridCol w:w="1500"/>
        <w:gridCol w:w="4887"/>
        <w:gridCol w:w="783"/>
      </w:tblGrid>
      <w:tr w14:paraId="45442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653" w:type="dxa"/>
            <w:shd w:val="clear" w:color="auto" w:fill="D9D9D9"/>
            <w:vAlign w:val="center"/>
          </w:tcPr>
          <w:p w14:paraId="66316765">
            <w:pPr>
              <w:jc w:val="center"/>
              <w:rPr>
                <w:rFonts w:hint="eastAsia" w:ascii="宋体" w:hAnsi="宋体"/>
                <w:b/>
                <w:szCs w:val="21"/>
              </w:rPr>
            </w:pPr>
            <w:r>
              <w:rPr>
                <w:rFonts w:hint="eastAsia" w:ascii="宋体" w:hAnsi="宋体"/>
                <w:b/>
                <w:szCs w:val="21"/>
              </w:rPr>
              <w:t>序号</w:t>
            </w:r>
          </w:p>
        </w:tc>
        <w:tc>
          <w:tcPr>
            <w:tcW w:w="1491" w:type="dxa"/>
            <w:shd w:val="clear" w:color="auto" w:fill="D9D9D9"/>
            <w:vAlign w:val="center"/>
          </w:tcPr>
          <w:p w14:paraId="1058783E">
            <w:pPr>
              <w:jc w:val="center"/>
              <w:rPr>
                <w:rFonts w:hint="eastAsia" w:ascii="宋体" w:hAnsi="宋体"/>
                <w:b/>
                <w:szCs w:val="21"/>
              </w:rPr>
            </w:pPr>
            <w:r>
              <w:rPr>
                <w:rFonts w:hint="eastAsia" w:ascii="宋体" w:hAnsi="宋体"/>
                <w:b/>
                <w:szCs w:val="21"/>
              </w:rPr>
              <w:t>评分类别</w:t>
            </w:r>
          </w:p>
        </w:tc>
        <w:tc>
          <w:tcPr>
            <w:tcW w:w="1500" w:type="dxa"/>
            <w:shd w:val="clear" w:color="auto" w:fill="D9D9D9"/>
            <w:vAlign w:val="center"/>
          </w:tcPr>
          <w:p w14:paraId="2D09A13D">
            <w:pPr>
              <w:jc w:val="center"/>
              <w:rPr>
                <w:rFonts w:hint="eastAsia" w:ascii="宋体" w:hAnsi="宋体"/>
                <w:b/>
                <w:szCs w:val="21"/>
              </w:rPr>
            </w:pPr>
            <w:r>
              <w:rPr>
                <w:rFonts w:hint="eastAsia" w:ascii="宋体" w:hAnsi="宋体"/>
                <w:b/>
                <w:szCs w:val="21"/>
              </w:rPr>
              <w:t>评分项目</w:t>
            </w:r>
          </w:p>
        </w:tc>
        <w:tc>
          <w:tcPr>
            <w:tcW w:w="4887" w:type="dxa"/>
            <w:shd w:val="clear" w:color="auto" w:fill="D9D9D9"/>
            <w:vAlign w:val="center"/>
          </w:tcPr>
          <w:p w14:paraId="657B7C45">
            <w:pPr>
              <w:jc w:val="center"/>
              <w:rPr>
                <w:rFonts w:hint="eastAsia" w:ascii="宋体" w:hAnsi="宋体"/>
                <w:b/>
                <w:szCs w:val="21"/>
              </w:rPr>
            </w:pPr>
            <w:r>
              <w:rPr>
                <w:rFonts w:hint="eastAsia" w:ascii="宋体" w:hAnsi="宋体"/>
                <w:b/>
                <w:szCs w:val="21"/>
              </w:rPr>
              <w:t>评分细则</w:t>
            </w:r>
          </w:p>
        </w:tc>
        <w:tc>
          <w:tcPr>
            <w:tcW w:w="783" w:type="dxa"/>
            <w:shd w:val="clear" w:color="auto" w:fill="D9D9D9"/>
            <w:vAlign w:val="center"/>
          </w:tcPr>
          <w:p w14:paraId="4D5B5E79">
            <w:pPr>
              <w:jc w:val="center"/>
              <w:rPr>
                <w:rFonts w:hint="eastAsia" w:ascii="宋体" w:hAnsi="宋体"/>
                <w:b/>
                <w:szCs w:val="21"/>
              </w:rPr>
            </w:pPr>
            <w:r>
              <w:rPr>
                <w:rFonts w:hint="eastAsia" w:ascii="宋体" w:hAnsi="宋体"/>
                <w:b/>
                <w:szCs w:val="21"/>
              </w:rPr>
              <w:t>分值</w:t>
            </w:r>
          </w:p>
        </w:tc>
      </w:tr>
      <w:tr w14:paraId="3FECC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653" w:type="dxa"/>
            <w:vAlign w:val="center"/>
          </w:tcPr>
          <w:p w14:paraId="62BFF60C">
            <w:pPr>
              <w:rPr>
                <w:rFonts w:hint="eastAsia" w:ascii="宋体" w:hAnsi="宋体"/>
                <w:szCs w:val="21"/>
              </w:rPr>
            </w:pPr>
            <w:r>
              <w:rPr>
                <w:rFonts w:hint="eastAsia" w:ascii="宋体" w:hAnsi="宋体"/>
                <w:szCs w:val="21"/>
              </w:rPr>
              <w:t>1</w:t>
            </w:r>
          </w:p>
        </w:tc>
        <w:tc>
          <w:tcPr>
            <w:tcW w:w="1491" w:type="dxa"/>
            <w:vMerge w:val="restart"/>
            <w:vAlign w:val="center"/>
          </w:tcPr>
          <w:p w14:paraId="794F06F8">
            <w:pPr>
              <w:rPr>
                <w:rFonts w:hint="eastAsia" w:ascii="宋体" w:hAnsi="宋体"/>
                <w:szCs w:val="21"/>
              </w:rPr>
            </w:pPr>
            <w:r>
              <w:rPr>
                <w:rFonts w:hint="eastAsia" w:ascii="宋体" w:hAnsi="宋体"/>
                <w:szCs w:val="21"/>
              </w:rPr>
              <w:t>商务部分（10分）</w:t>
            </w:r>
          </w:p>
        </w:tc>
        <w:tc>
          <w:tcPr>
            <w:tcW w:w="1500" w:type="dxa"/>
            <w:vAlign w:val="center"/>
          </w:tcPr>
          <w:p w14:paraId="67CB4569">
            <w:pPr>
              <w:rPr>
                <w:rFonts w:hint="eastAsia" w:ascii="宋体" w:hAnsi="宋体"/>
                <w:szCs w:val="21"/>
              </w:rPr>
            </w:pPr>
            <w:r>
              <w:rPr>
                <w:rFonts w:hint="eastAsia" w:ascii="宋体" w:hAnsi="宋体"/>
                <w:szCs w:val="21"/>
              </w:rPr>
              <w:t>文件编制质量</w:t>
            </w:r>
          </w:p>
        </w:tc>
        <w:tc>
          <w:tcPr>
            <w:tcW w:w="4887" w:type="dxa"/>
            <w:vAlign w:val="center"/>
          </w:tcPr>
          <w:p w14:paraId="7C32CDF1">
            <w:pPr>
              <w:rPr>
                <w:rFonts w:hint="eastAsia" w:ascii="宋体" w:hAnsi="宋体"/>
                <w:szCs w:val="21"/>
              </w:rPr>
            </w:pPr>
            <w:r>
              <w:rPr>
                <w:rFonts w:hint="eastAsia" w:ascii="宋体" w:hAnsi="宋体" w:cs="宋体"/>
                <w:color w:val="000000"/>
                <w:szCs w:val="21"/>
              </w:rPr>
              <w:t>论证文件编写完整、清晰、规范，得5分，每有一个缺漏项扣1分，最低0分。</w:t>
            </w:r>
          </w:p>
        </w:tc>
        <w:tc>
          <w:tcPr>
            <w:tcW w:w="783" w:type="dxa"/>
            <w:vAlign w:val="center"/>
          </w:tcPr>
          <w:p w14:paraId="44139FF8">
            <w:pPr>
              <w:rPr>
                <w:rFonts w:hint="eastAsia" w:ascii="宋体" w:hAnsi="宋体"/>
                <w:szCs w:val="21"/>
              </w:rPr>
            </w:pPr>
            <w:r>
              <w:rPr>
                <w:rFonts w:hint="eastAsia" w:ascii="宋体" w:hAnsi="宋体"/>
                <w:szCs w:val="21"/>
              </w:rPr>
              <w:t>5</w:t>
            </w:r>
          </w:p>
        </w:tc>
      </w:tr>
      <w:tr w14:paraId="5F0B0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53" w:type="dxa"/>
            <w:vAlign w:val="center"/>
          </w:tcPr>
          <w:p w14:paraId="7A5C07B3">
            <w:pPr>
              <w:rPr>
                <w:rFonts w:hint="eastAsia" w:ascii="宋体" w:hAnsi="宋体"/>
                <w:szCs w:val="21"/>
              </w:rPr>
            </w:pPr>
            <w:r>
              <w:rPr>
                <w:rFonts w:hint="eastAsia" w:ascii="宋体" w:hAnsi="宋体"/>
                <w:szCs w:val="21"/>
              </w:rPr>
              <w:t>2</w:t>
            </w:r>
          </w:p>
        </w:tc>
        <w:tc>
          <w:tcPr>
            <w:tcW w:w="1491" w:type="dxa"/>
            <w:vMerge w:val="continue"/>
            <w:vAlign w:val="center"/>
          </w:tcPr>
          <w:p w14:paraId="37A05218">
            <w:pPr>
              <w:rPr>
                <w:rFonts w:hint="eastAsia" w:ascii="宋体" w:hAnsi="宋体"/>
                <w:szCs w:val="21"/>
              </w:rPr>
            </w:pPr>
          </w:p>
        </w:tc>
        <w:tc>
          <w:tcPr>
            <w:tcW w:w="1500" w:type="dxa"/>
            <w:vAlign w:val="center"/>
          </w:tcPr>
          <w:p w14:paraId="1C7A2422">
            <w:pPr>
              <w:rPr>
                <w:rFonts w:hint="eastAsia" w:ascii="宋体" w:hAnsi="宋体"/>
                <w:szCs w:val="21"/>
              </w:rPr>
            </w:pPr>
            <w:r>
              <w:rPr>
                <w:rFonts w:hint="eastAsia" w:ascii="宋体" w:hAnsi="宋体"/>
                <w:szCs w:val="21"/>
              </w:rPr>
              <w:t>业绩</w:t>
            </w:r>
          </w:p>
        </w:tc>
        <w:tc>
          <w:tcPr>
            <w:tcW w:w="4887" w:type="dxa"/>
            <w:vAlign w:val="center"/>
          </w:tcPr>
          <w:p w14:paraId="14C8F5C9">
            <w:pPr>
              <w:rPr>
                <w:snapToGrid w:val="0"/>
                <w:color w:val="000000"/>
                <w:szCs w:val="24"/>
              </w:rPr>
            </w:pPr>
            <w:r>
              <w:rPr>
                <w:rFonts w:hint="eastAsia"/>
                <w:snapToGrid w:val="0"/>
                <w:color w:val="000000"/>
                <w:szCs w:val="24"/>
              </w:rPr>
              <w:t>投标人提供2022年至今同类型产品销售业绩，需提供用户合同复印件，</w:t>
            </w:r>
            <w:r>
              <w:rPr>
                <w:rFonts w:hint="eastAsia" w:ascii="宋体" w:hAnsi="宋体"/>
                <w:szCs w:val="24"/>
              </w:rPr>
              <w:t>每提供一个有效案例得1分，最多得5分</w:t>
            </w:r>
            <w:r>
              <w:rPr>
                <w:rFonts w:hint="eastAsia"/>
                <w:snapToGrid w:val="0"/>
                <w:color w:val="000000"/>
                <w:szCs w:val="24"/>
              </w:rPr>
              <w:t>。</w:t>
            </w:r>
          </w:p>
          <w:p w14:paraId="7C89D3CB">
            <w:pPr>
              <w:rPr>
                <w:rFonts w:ascii="Arial" w:hAnsi="Arial" w:eastAsia="仿宋" w:cs="Arial"/>
                <w:color w:val="000000"/>
                <w:sz w:val="24"/>
                <w:szCs w:val="24"/>
              </w:rPr>
            </w:pPr>
            <w:r>
              <w:rPr>
                <w:rFonts w:hint="eastAsia" w:ascii="宋体" w:hAnsi="宋体"/>
                <w:szCs w:val="21"/>
              </w:rPr>
              <w:t>注：需提供采购合同复印件（至少包括首页、关键内容页、签字盖章页）并加盖公章，否则不予认可。</w:t>
            </w:r>
          </w:p>
        </w:tc>
        <w:tc>
          <w:tcPr>
            <w:tcW w:w="783" w:type="dxa"/>
            <w:vAlign w:val="center"/>
          </w:tcPr>
          <w:p w14:paraId="4E8F004A">
            <w:pPr>
              <w:rPr>
                <w:rFonts w:hint="eastAsia" w:ascii="宋体" w:hAnsi="宋体"/>
                <w:szCs w:val="21"/>
              </w:rPr>
            </w:pPr>
            <w:r>
              <w:rPr>
                <w:rFonts w:hint="eastAsia" w:ascii="宋体" w:hAnsi="宋体"/>
                <w:szCs w:val="21"/>
              </w:rPr>
              <w:t>5</w:t>
            </w:r>
          </w:p>
        </w:tc>
      </w:tr>
      <w:tr w14:paraId="4AF00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53" w:type="dxa"/>
            <w:vAlign w:val="center"/>
          </w:tcPr>
          <w:p w14:paraId="44FD95A2">
            <w:pPr>
              <w:rPr>
                <w:rFonts w:hint="eastAsia" w:ascii="宋体" w:hAnsi="宋体"/>
                <w:szCs w:val="21"/>
              </w:rPr>
            </w:pPr>
            <w:r>
              <w:rPr>
                <w:rFonts w:hint="eastAsia" w:ascii="宋体" w:hAnsi="宋体"/>
                <w:szCs w:val="21"/>
              </w:rPr>
              <w:t>3</w:t>
            </w:r>
          </w:p>
        </w:tc>
        <w:tc>
          <w:tcPr>
            <w:tcW w:w="1491" w:type="dxa"/>
            <w:vMerge w:val="restart"/>
            <w:vAlign w:val="center"/>
          </w:tcPr>
          <w:p w14:paraId="4F6243A3">
            <w:pPr>
              <w:rPr>
                <w:rFonts w:hint="eastAsia" w:ascii="宋体" w:hAnsi="宋体"/>
                <w:szCs w:val="21"/>
              </w:rPr>
            </w:pPr>
            <w:r>
              <w:rPr>
                <w:rFonts w:hint="eastAsia" w:ascii="宋体" w:hAnsi="宋体"/>
                <w:szCs w:val="21"/>
              </w:rPr>
              <w:t>技术部分（60分）</w:t>
            </w:r>
          </w:p>
        </w:tc>
        <w:tc>
          <w:tcPr>
            <w:tcW w:w="1500" w:type="dxa"/>
            <w:vAlign w:val="center"/>
          </w:tcPr>
          <w:p w14:paraId="07C9B19D">
            <w:pPr>
              <w:rPr>
                <w:rFonts w:hint="eastAsia" w:ascii="宋体" w:hAnsi="宋体"/>
                <w:szCs w:val="21"/>
              </w:rPr>
            </w:pPr>
            <w:r>
              <w:rPr>
                <w:rFonts w:hint="eastAsia" w:ascii="宋体" w:hAnsi="宋体"/>
                <w:szCs w:val="21"/>
              </w:rPr>
              <w:t>条款应答情况</w:t>
            </w:r>
          </w:p>
        </w:tc>
        <w:tc>
          <w:tcPr>
            <w:tcW w:w="4887" w:type="dxa"/>
            <w:vAlign w:val="center"/>
          </w:tcPr>
          <w:p w14:paraId="5FAF8F01">
            <w:pPr>
              <w:pStyle w:val="60"/>
              <w:spacing w:line="300" w:lineRule="exact"/>
              <w:rPr>
                <w:rFonts w:hint="eastAsia" w:ascii="宋体" w:hAnsi="宋体" w:cs="宋体;SimSun"/>
                <w:sz w:val="21"/>
                <w:szCs w:val="21"/>
              </w:rPr>
            </w:pPr>
            <w:r>
              <w:rPr>
                <w:rFonts w:hint="eastAsia" w:ascii="宋体" w:hAnsi="宋体" w:cs="宋体;SimSun"/>
                <w:sz w:val="21"/>
                <w:szCs w:val="21"/>
              </w:rPr>
              <w:t xml:space="preserve">完全满足得30分，▲项条款负偏离扣减1.5分，普通项条款负偏离扣减0.3分，本项最低得0分。     </w:t>
            </w:r>
          </w:p>
        </w:tc>
        <w:tc>
          <w:tcPr>
            <w:tcW w:w="783" w:type="dxa"/>
            <w:vAlign w:val="center"/>
          </w:tcPr>
          <w:p w14:paraId="6D0DF154">
            <w:pPr>
              <w:rPr>
                <w:rFonts w:hint="eastAsia" w:ascii="宋体" w:hAnsi="宋体"/>
                <w:szCs w:val="21"/>
              </w:rPr>
            </w:pPr>
            <w:r>
              <w:rPr>
                <w:rFonts w:hint="eastAsia" w:ascii="宋体" w:hAnsi="宋体"/>
                <w:szCs w:val="21"/>
              </w:rPr>
              <w:t>30</w:t>
            </w:r>
          </w:p>
        </w:tc>
      </w:tr>
      <w:tr w14:paraId="58038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1" w:hRule="atLeast"/>
          <w:jc w:val="center"/>
        </w:trPr>
        <w:tc>
          <w:tcPr>
            <w:tcW w:w="653" w:type="dxa"/>
            <w:vAlign w:val="center"/>
          </w:tcPr>
          <w:p w14:paraId="75418D82">
            <w:pPr>
              <w:rPr>
                <w:rFonts w:hint="eastAsia" w:ascii="宋体" w:hAnsi="宋体"/>
                <w:szCs w:val="21"/>
              </w:rPr>
            </w:pPr>
            <w:r>
              <w:rPr>
                <w:rFonts w:hint="eastAsia" w:ascii="宋体" w:hAnsi="宋体"/>
                <w:szCs w:val="21"/>
              </w:rPr>
              <w:t>4</w:t>
            </w:r>
          </w:p>
        </w:tc>
        <w:tc>
          <w:tcPr>
            <w:tcW w:w="1491" w:type="dxa"/>
            <w:vMerge w:val="continue"/>
            <w:vAlign w:val="center"/>
          </w:tcPr>
          <w:p w14:paraId="6EDEA66A">
            <w:pPr>
              <w:rPr>
                <w:rFonts w:hint="eastAsia" w:ascii="宋体" w:hAnsi="宋体"/>
                <w:szCs w:val="21"/>
              </w:rPr>
            </w:pPr>
          </w:p>
        </w:tc>
        <w:tc>
          <w:tcPr>
            <w:tcW w:w="1500" w:type="dxa"/>
            <w:vAlign w:val="center"/>
          </w:tcPr>
          <w:p w14:paraId="6EA329D0">
            <w:pPr>
              <w:rPr>
                <w:rFonts w:hint="eastAsia" w:ascii="宋体" w:hAnsi="宋体"/>
                <w:szCs w:val="21"/>
              </w:rPr>
            </w:pPr>
            <w:r>
              <w:rPr>
                <w:rFonts w:hint="eastAsia" w:ascii="宋体" w:hAnsi="宋体"/>
                <w:szCs w:val="21"/>
              </w:rPr>
              <w:t>需求理解</w:t>
            </w:r>
          </w:p>
        </w:tc>
        <w:tc>
          <w:tcPr>
            <w:tcW w:w="4887" w:type="dxa"/>
            <w:vAlign w:val="center"/>
          </w:tcPr>
          <w:p w14:paraId="048813C4">
            <w:pPr>
              <w:pStyle w:val="9"/>
            </w:pPr>
            <w:r>
              <w:rPr>
                <w:rFonts w:hint="eastAsia"/>
              </w:rPr>
              <w:t>响应人结合技术需求文件，从需求分析、系统功能、系统优势、硬件配置及功能优化等方面均有全面且深入的阐述。需求理解精准到位，现有功能、优化功能及设备配置与业务需求高度匹配，并且在交付时间、实施方案及进度安排方面具有很高的合理性和可行性，得 10 分。</w:t>
            </w:r>
          </w:p>
          <w:p w14:paraId="736AFBC6">
            <w:pPr>
              <w:pStyle w:val="9"/>
            </w:pPr>
            <w:r>
              <w:rPr>
                <w:rFonts w:hint="eastAsia"/>
              </w:rPr>
              <w:t>响应人可以满足技术需求中的关键业务需求，但可能对某些需求或细节理解不到位，阐述不够详细深入。现有功能、优化功能及设备配置与业务需求基本匹配，交付时间、实施方案及进度安排方面基本合理和科学，得 6分。</w:t>
            </w:r>
          </w:p>
          <w:p w14:paraId="6A49D642">
            <w:pPr>
              <w:pStyle w:val="9"/>
            </w:pPr>
            <w:r>
              <w:rPr>
                <w:rFonts w:hint="eastAsia"/>
              </w:rPr>
              <w:t>响应人仅对需求进行了概括性描述，缺少对需求的深入分析和理解，无法满足关键需求。现有功能、优化功能及设备配置只能满足部分基本业务需求，交付时间、实施方案及进度安排方面的合理性和科学性不足，得 3 分。</w:t>
            </w:r>
          </w:p>
          <w:p w14:paraId="2DADA195">
            <w:pPr>
              <w:rPr>
                <w:rFonts w:hint="eastAsia" w:ascii="宋体" w:hAnsi="宋体"/>
                <w:szCs w:val="21"/>
              </w:rPr>
            </w:pPr>
            <w:r>
              <w:rPr>
                <w:rFonts w:hint="eastAsia"/>
              </w:rPr>
              <w:t>本项未提供的不得分。</w:t>
            </w:r>
          </w:p>
        </w:tc>
        <w:tc>
          <w:tcPr>
            <w:tcW w:w="783" w:type="dxa"/>
            <w:vAlign w:val="center"/>
          </w:tcPr>
          <w:p w14:paraId="791C916A">
            <w:pPr>
              <w:rPr>
                <w:rFonts w:hint="eastAsia" w:ascii="宋体" w:hAnsi="宋体"/>
                <w:szCs w:val="21"/>
              </w:rPr>
            </w:pPr>
            <w:r>
              <w:rPr>
                <w:rFonts w:hint="eastAsia" w:ascii="宋体" w:hAnsi="宋体"/>
                <w:szCs w:val="21"/>
              </w:rPr>
              <w:t>10</w:t>
            </w:r>
          </w:p>
        </w:tc>
      </w:tr>
      <w:tr w14:paraId="0EEAC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653" w:type="dxa"/>
            <w:vAlign w:val="center"/>
          </w:tcPr>
          <w:p w14:paraId="1ACCD4F4">
            <w:pPr>
              <w:rPr>
                <w:rFonts w:hint="eastAsia" w:ascii="宋体" w:hAnsi="宋体"/>
                <w:szCs w:val="21"/>
              </w:rPr>
            </w:pPr>
            <w:r>
              <w:rPr>
                <w:rFonts w:hint="eastAsia" w:ascii="宋体" w:hAnsi="宋体"/>
                <w:szCs w:val="21"/>
              </w:rPr>
              <w:t>5</w:t>
            </w:r>
          </w:p>
          <w:p w14:paraId="3F125D2C">
            <w:pPr>
              <w:rPr>
                <w:rFonts w:hint="eastAsia" w:ascii="宋体" w:hAnsi="宋体"/>
                <w:szCs w:val="21"/>
              </w:rPr>
            </w:pPr>
          </w:p>
        </w:tc>
        <w:tc>
          <w:tcPr>
            <w:tcW w:w="1491" w:type="dxa"/>
            <w:vMerge w:val="continue"/>
            <w:vAlign w:val="center"/>
          </w:tcPr>
          <w:p w14:paraId="3E8D343B">
            <w:pPr>
              <w:rPr>
                <w:rFonts w:hint="eastAsia" w:ascii="宋体" w:hAnsi="宋体"/>
                <w:szCs w:val="21"/>
              </w:rPr>
            </w:pPr>
          </w:p>
        </w:tc>
        <w:tc>
          <w:tcPr>
            <w:tcW w:w="1500" w:type="dxa"/>
            <w:vAlign w:val="center"/>
          </w:tcPr>
          <w:p w14:paraId="4A198DB4">
            <w:pPr>
              <w:rPr>
                <w:rFonts w:hint="eastAsia" w:ascii="宋体" w:hAnsi="宋体"/>
                <w:szCs w:val="21"/>
              </w:rPr>
            </w:pPr>
            <w:r>
              <w:rPr>
                <w:rFonts w:hint="eastAsia" w:ascii="宋体" w:hAnsi="宋体"/>
                <w:szCs w:val="21"/>
              </w:rPr>
              <w:t>售后服务方案</w:t>
            </w:r>
          </w:p>
        </w:tc>
        <w:tc>
          <w:tcPr>
            <w:tcW w:w="4887" w:type="dxa"/>
            <w:vAlign w:val="center"/>
          </w:tcPr>
          <w:p w14:paraId="515E1D2A">
            <w:pPr>
              <w:pStyle w:val="9"/>
            </w:pPr>
            <w:r>
              <w:rPr>
                <w:rFonts w:hint="eastAsia"/>
              </w:rPr>
              <w:t>根据供应商响应文件中售后服务方案进行综合评审：</w:t>
            </w:r>
          </w:p>
          <w:p w14:paraId="2291A7E1">
            <w:pPr>
              <w:pStyle w:val="9"/>
            </w:pPr>
            <w:r>
              <w:rPr>
                <w:rFonts w:hint="eastAsia"/>
              </w:rPr>
              <w:t>售后服务体系完整、服务质量管理制度、售后服务方式、 系统巡检与快速响应机制、保密机制、故障处理流程清晰，响应时间、修复时间、免费运维期限：</w:t>
            </w:r>
            <w:r>
              <w:t>1</w:t>
            </w:r>
            <w:r>
              <w:rPr>
                <w:rFonts w:hint="eastAsia"/>
              </w:rPr>
              <w:t>年，服务内容清晰全面，工程师驻场时间≥3个月，得 5分；</w:t>
            </w:r>
          </w:p>
          <w:p w14:paraId="48E2317D">
            <w:pPr>
              <w:pStyle w:val="9"/>
            </w:pPr>
            <w:r>
              <w:rPr>
                <w:rFonts w:hint="eastAsia"/>
              </w:rPr>
              <w:t>售后服务体系较完整、服务质量管理制度、售后服务方式、系统巡检与快速响应机制、保密机制、故障处理流程较清晰，响应时间、修复时间、免费运维期限：1年，服务内容较清晰全面，工程师驻场时间≥2个月得 3分；</w:t>
            </w:r>
          </w:p>
          <w:p w14:paraId="28915E94">
            <w:pPr>
              <w:pStyle w:val="9"/>
            </w:pPr>
            <w:r>
              <w:rPr>
                <w:rFonts w:hint="eastAsia"/>
              </w:rPr>
              <w:t>售后服务体系不完整、服务质量管理制度、售后服务方式、系统巡检与快速响应机制、保密机制、故障处理流程不清晰，响应时间、修复时间、免费运维期限：1年，服务内容不清晰，工程师驻场时间≥1个月，得 1 分；</w:t>
            </w:r>
          </w:p>
          <w:p w14:paraId="6BE62942">
            <w:pPr>
              <w:rPr>
                <w:rFonts w:hint="eastAsia" w:ascii="宋体" w:hAnsi="宋体"/>
                <w:szCs w:val="21"/>
                <w:highlight w:val="yellow"/>
              </w:rPr>
            </w:pPr>
            <w:r>
              <w:rPr>
                <w:rFonts w:hint="eastAsia"/>
              </w:rPr>
              <w:t>未提供不得分。</w:t>
            </w:r>
          </w:p>
        </w:tc>
        <w:tc>
          <w:tcPr>
            <w:tcW w:w="783" w:type="dxa"/>
            <w:vAlign w:val="center"/>
          </w:tcPr>
          <w:p w14:paraId="77C9AC7A">
            <w:pPr>
              <w:rPr>
                <w:rFonts w:hint="eastAsia" w:ascii="宋体" w:hAnsi="宋体"/>
                <w:szCs w:val="21"/>
              </w:rPr>
            </w:pPr>
            <w:r>
              <w:rPr>
                <w:rFonts w:hint="eastAsia" w:ascii="宋体" w:hAnsi="宋体"/>
                <w:szCs w:val="21"/>
              </w:rPr>
              <w:t>5</w:t>
            </w:r>
          </w:p>
        </w:tc>
      </w:tr>
      <w:tr w14:paraId="175BD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53" w:type="dxa"/>
            <w:vAlign w:val="center"/>
          </w:tcPr>
          <w:p w14:paraId="60C40BF1">
            <w:pPr>
              <w:rPr>
                <w:rFonts w:hint="eastAsia" w:ascii="宋体" w:hAnsi="宋体"/>
                <w:szCs w:val="21"/>
              </w:rPr>
            </w:pPr>
            <w:r>
              <w:rPr>
                <w:rFonts w:hint="eastAsia" w:ascii="宋体" w:hAnsi="宋体"/>
                <w:szCs w:val="21"/>
              </w:rPr>
              <w:t>6</w:t>
            </w:r>
          </w:p>
        </w:tc>
        <w:tc>
          <w:tcPr>
            <w:tcW w:w="1491" w:type="dxa"/>
            <w:vMerge w:val="continue"/>
            <w:vAlign w:val="center"/>
          </w:tcPr>
          <w:p w14:paraId="5C0AFBB5">
            <w:pPr>
              <w:rPr>
                <w:rFonts w:hint="eastAsia" w:ascii="宋体" w:hAnsi="宋体"/>
                <w:szCs w:val="21"/>
              </w:rPr>
            </w:pPr>
          </w:p>
        </w:tc>
        <w:tc>
          <w:tcPr>
            <w:tcW w:w="1500" w:type="dxa"/>
            <w:vAlign w:val="center"/>
          </w:tcPr>
          <w:p w14:paraId="2C6742D2">
            <w:pPr>
              <w:rPr>
                <w:rFonts w:hint="eastAsia" w:ascii="宋体" w:hAnsi="宋体"/>
                <w:szCs w:val="21"/>
              </w:rPr>
            </w:pPr>
            <w:r>
              <w:rPr>
                <w:rFonts w:hint="eastAsia" w:ascii="宋体" w:hAnsi="宋体"/>
                <w:szCs w:val="21"/>
              </w:rPr>
              <w:t>项目实施及数据库优化服务方案</w:t>
            </w:r>
          </w:p>
        </w:tc>
        <w:tc>
          <w:tcPr>
            <w:tcW w:w="4887" w:type="dxa"/>
            <w:vAlign w:val="center"/>
          </w:tcPr>
          <w:p w14:paraId="107B33A1">
            <w:pPr>
              <w:pStyle w:val="9"/>
            </w:pPr>
            <w:r>
              <w:rPr>
                <w:rFonts w:hint="eastAsia"/>
              </w:rPr>
              <w:t>根据供应商响应文件中项目实施及数据库优化服务方案进行综合评审：</w:t>
            </w:r>
          </w:p>
          <w:p w14:paraId="617869F3">
            <w:pPr>
              <w:pStyle w:val="9"/>
            </w:pPr>
            <w:r>
              <w:rPr>
                <w:rFonts w:hint="eastAsia"/>
              </w:rPr>
              <w:t>方案完整涵盖分区、分表、备份、优化四大核心项，且对至少两项提出了具体实施策略（如分区策略、备份周期、索引优化等），体现出充分的针对性，同时包含人员配置情况，得10分；</w:t>
            </w:r>
          </w:p>
          <w:p w14:paraId="63856D89">
            <w:pPr>
              <w:pStyle w:val="9"/>
            </w:pPr>
            <w:r>
              <w:rPr>
                <w:rFonts w:hint="eastAsia"/>
              </w:rPr>
              <w:t>方案完整涵盖四大核心项，但策略描述较为常规或仅部分具体，能证明其可行性，可满足需求。同时包含人员配置情况，得6分；</w:t>
            </w:r>
          </w:p>
          <w:p w14:paraId="10C80DF1">
            <w:pPr>
              <w:pStyle w:val="9"/>
            </w:pPr>
            <w:r>
              <w:rPr>
                <w:rFonts w:hint="eastAsia"/>
              </w:rPr>
              <w:t>方案提及了核心项，但内容泛泛而谈，缺乏具体实施策略，仅为通用性描述，同时包含人员配置情况，得3分；</w:t>
            </w:r>
          </w:p>
          <w:p w14:paraId="65CBA2FA">
            <w:pPr>
              <w:pStyle w:val="9"/>
            </w:pPr>
            <w:r>
              <w:rPr>
                <w:rFonts w:hint="eastAsia"/>
              </w:rPr>
              <w:t>方案内容缺失严重，或完全不具备可操作性不得分。</w:t>
            </w:r>
          </w:p>
        </w:tc>
        <w:tc>
          <w:tcPr>
            <w:tcW w:w="783" w:type="dxa"/>
            <w:vAlign w:val="center"/>
          </w:tcPr>
          <w:p w14:paraId="50383526">
            <w:pPr>
              <w:rPr>
                <w:rFonts w:hint="eastAsia" w:ascii="宋体" w:hAnsi="宋体"/>
                <w:szCs w:val="21"/>
              </w:rPr>
            </w:pPr>
            <w:r>
              <w:rPr>
                <w:rFonts w:hint="eastAsia" w:ascii="宋体" w:hAnsi="宋体"/>
                <w:szCs w:val="21"/>
              </w:rPr>
              <w:t>10</w:t>
            </w:r>
          </w:p>
        </w:tc>
      </w:tr>
      <w:tr w14:paraId="08C67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653" w:type="dxa"/>
            <w:vAlign w:val="center"/>
          </w:tcPr>
          <w:p w14:paraId="3905B942">
            <w:pPr>
              <w:rPr>
                <w:rFonts w:hint="eastAsia" w:ascii="宋体" w:hAnsi="宋体"/>
                <w:szCs w:val="21"/>
              </w:rPr>
            </w:pPr>
            <w:r>
              <w:rPr>
                <w:rFonts w:hint="eastAsia" w:ascii="宋体" w:hAnsi="宋体"/>
                <w:szCs w:val="21"/>
              </w:rPr>
              <w:t>7</w:t>
            </w:r>
          </w:p>
        </w:tc>
        <w:tc>
          <w:tcPr>
            <w:tcW w:w="1491" w:type="dxa"/>
            <w:vMerge w:val="continue"/>
            <w:vAlign w:val="center"/>
          </w:tcPr>
          <w:p w14:paraId="2BA0F54A">
            <w:pPr>
              <w:rPr>
                <w:rFonts w:hint="eastAsia" w:ascii="宋体" w:hAnsi="宋体"/>
                <w:szCs w:val="21"/>
              </w:rPr>
            </w:pPr>
          </w:p>
        </w:tc>
        <w:tc>
          <w:tcPr>
            <w:tcW w:w="1500" w:type="dxa"/>
            <w:vAlign w:val="center"/>
          </w:tcPr>
          <w:p w14:paraId="58EEE954">
            <w:pPr>
              <w:rPr>
                <w:rFonts w:hint="eastAsia" w:ascii="宋体" w:hAnsi="宋体"/>
                <w:szCs w:val="21"/>
              </w:rPr>
            </w:pPr>
            <w:r>
              <w:rPr>
                <w:rFonts w:hint="eastAsia" w:ascii="宋体" w:hAnsi="宋体"/>
                <w:szCs w:val="21"/>
              </w:rPr>
              <w:t>安装调试及培训方案</w:t>
            </w:r>
          </w:p>
        </w:tc>
        <w:tc>
          <w:tcPr>
            <w:tcW w:w="4887" w:type="dxa"/>
            <w:vAlign w:val="center"/>
          </w:tcPr>
          <w:p w14:paraId="607A265D">
            <w:pPr>
              <w:rPr>
                <w:rFonts w:hint="eastAsia" w:ascii="宋体" w:hAnsi="宋体"/>
                <w:szCs w:val="21"/>
              </w:rPr>
            </w:pPr>
            <w:r>
              <w:rPr>
                <w:rFonts w:hint="eastAsia" w:ascii="宋体" w:hAnsi="宋体"/>
                <w:szCs w:val="21"/>
              </w:rPr>
              <w:t>根据供应商响应文件中安装调试及培训方案进行综合评审：</w:t>
            </w:r>
          </w:p>
          <w:p w14:paraId="491E9860">
            <w:pPr>
              <w:rPr>
                <w:rFonts w:hint="eastAsia" w:ascii="宋体" w:hAnsi="宋体"/>
                <w:szCs w:val="21"/>
              </w:rPr>
            </w:pPr>
            <w:r>
              <w:rPr>
                <w:rFonts w:hint="eastAsia" w:ascii="宋体" w:hAnsi="宋体"/>
                <w:szCs w:val="21"/>
              </w:rPr>
              <w:t>系统与设备的安装调试方案描述极为详尽、流程清晰、预案周全；同时，培训方案的计划、内容、人员与保障措施非常完善，两者均体现出极强的针对性与可行性得5分；</w:t>
            </w:r>
          </w:p>
          <w:p w14:paraId="35C86581">
            <w:pPr>
              <w:rPr>
                <w:rFonts w:hint="eastAsia" w:ascii="宋体" w:hAnsi="宋体"/>
                <w:szCs w:val="21"/>
              </w:rPr>
            </w:pPr>
            <w:r>
              <w:rPr>
                <w:rFonts w:hint="eastAsia" w:ascii="宋体" w:hAnsi="宋体"/>
                <w:szCs w:val="21"/>
              </w:rPr>
              <w:t>系统与设备的安装调试方案描述详实、流程完整；同时，培训方案的计划、内容、人员与保障措施完整清晰，能够满足项目需求得3分；</w:t>
            </w:r>
          </w:p>
          <w:p w14:paraId="63EADC67">
            <w:pPr>
              <w:rPr>
                <w:rFonts w:hint="eastAsia" w:ascii="宋体" w:hAnsi="宋体"/>
                <w:szCs w:val="21"/>
              </w:rPr>
            </w:pPr>
            <w:r>
              <w:rPr>
                <w:rFonts w:hint="eastAsia" w:ascii="宋体" w:hAnsi="宋体"/>
                <w:szCs w:val="21"/>
              </w:rPr>
              <w:t>系统与设备的安装调试方案及培训方案内容均较为常规、笼统，但涵盖了基本要素，可满足最低需求得1分；</w:t>
            </w:r>
          </w:p>
          <w:p w14:paraId="441653C1">
            <w:pPr>
              <w:rPr>
                <w:rFonts w:hint="eastAsia" w:ascii="宋体" w:hAnsi="宋体"/>
                <w:szCs w:val="21"/>
              </w:rPr>
            </w:pPr>
            <w:r>
              <w:rPr>
                <w:rFonts w:hint="eastAsia" w:ascii="宋体" w:hAnsi="宋体"/>
                <w:szCs w:val="21"/>
              </w:rPr>
              <w:t>未提供不得分。</w:t>
            </w:r>
          </w:p>
        </w:tc>
        <w:tc>
          <w:tcPr>
            <w:tcW w:w="783" w:type="dxa"/>
            <w:vAlign w:val="center"/>
          </w:tcPr>
          <w:p w14:paraId="2797E204">
            <w:pPr>
              <w:rPr>
                <w:rFonts w:hint="eastAsia" w:ascii="宋体" w:hAnsi="宋体"/>
                <w:szCs w:val="21"/>
              </w:rPr>
            </w:pPr>
            <w:r>
              <w:rPr>
                <w:rFonts w:hint="eastAsia" w:ascii="宋体" w:hAnsi="宋体"/>
                <w:szCs w:val="21"/>
              </w:rPr>
              <w:t>5</w:t>
            </w:r>
          </w:p>
        </w:tc>
      </w:tr>
      <w:tr w14:paraId="7E1F4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653" w:type="dxa"/>
            <w:vAlign w:val="center"/>
          </w:tcPr>
          <w:p w14:paraId="3FF1586A">
            <w:pPr>
              <w:rPr>
                <w:rFonts w:hint="eastAsia" w:ascii="宋体" w:hAnsi="宋体"/>
                <w:szCs w:val="21"/>
              </w:rPr>
            </w:pPr>
            <w:r>
              <w:rPr>
                <w:rFonts w:hint="eastAsia" w:ascii="宋体" w:hAnsi="宋体"/>
                <w:szCs w:val="21"/>
              </w:rPr>
              <w:t>8</w:t>
            </w:r>
          </w:p>
        </w:tc>
        <w:tc>
          <w:tcPr>
            <w:tcW w:w="1491" w:type="dxa"/>
            <w:vAlign w:val="center"/>
          </w:tcPr>
          <w:p w14:paraId="28D9BEC3">
            <w:pPr>
              <w:rPr>
                <w:rFonts w:hint="eastAsia" w:ascii="宋体" w:hAnsi="宋体"/>
                <w:szCs w:val="21"/>
              </w:rPr>
            </w:pPr>
            <w:r>
              <w:rPr>
                <w:rFonts w:hint="eastAsia" w:ascii="宋体" w:hAnsi="宋体"/>
                <w:szCs w:val="21"/>
              </w:rPr>
              <w:t>价格部分（30分）</w:t>
            </w:r>
          </w:p>
        </w:tc>
        <w:tc>
          <w:tcPr>
            <w:tcW w:w="1500" w:type="dxa"/>
            <w:vAlign w:val="center"/>
          </w:tcPr>
          <w:p w14:paraId="44781A07">
            <w:pPr>
              <w:rPr>
                <w:rFonts w:hint="eastAsia" w:ascii="宋体" w:hAnsi="宋体"/>
                <w:szCs w:val="21"/>
              </w:rPr>
            </w:pPr>
            <w:r>
              <w:rPr>
                <w:rFonts w:hint="eastAsia" w:ascii="宋体" w:hAnsi="宋体"/>
                <w:szCs w:val="21"/>
              </w:rPr>
              <w:t>报价</w:t>
            </w:r>
          </w:p>
        </w:tc>
        <w:tc>
          <w:tcPr>
            <w:tcW w:w="4887" w:type="dxa"/>
            <w:vAlign w:val="center"/>
          </w:tcPr>
          <w:p w14:paraId="4E8B5A8E">
            <w:pPr>
              <w:rPr>
                <w:rFonts w:hint="eastAsia" w:ascii="宋体" w:hAnsi="宋体"/>
                <w:sz w:val="24"/>
                <w:szCs w:val="24"/>
              </w:rPr>
            </w:pPr>
            <w:r>
              <w:rPr>
                <w:rFonts w:ascii="宋体" w:hAnsi="宋体"/>
                <w:sz w:val="24"/>
                <w:szCs w:val="24"/>
              </w:rPr>
              <w:t>价格得分=（评审基准价/报价）×价格权重（</w:t>
            </w:r>
            <w:r>
              <w:rPr>
                <w:rFonts w:hint="eastAsia" w:ascii="宋体" w:hAnsi="宋体"/>
                <w:sz w:val="24"/>
                <w:szCs w:val="24"/>
              </w:rPr>
              <w:t>30</w:t>
            </w:r>
            <w:r>
              <w:rPr>
                <w:rFonts w:ascii="宋体" w:hAnsi="宋体"/>
                <w:sz w:val="24"/>
                <w:szCs w:val="24"/>
              </w:rPr>
              <w:t>%）×100（保留2位小数）</w:t>
            </w:r>
          </w:p>
          <w:p w14:paraId="531DD586">
            <w:pPr>
              <w:rPr>
                <w:rFonts w:hint="eastAsia" w:ascii="宋体" w:hAnsi="宋体"/>
                <w:kern w:val="2"/>
                <w:sz w:val="24"/>
                <w:szCs w:val="24"/>
              </w:rPr>
            </w:pPr>
            <w:r>
              <w:rPr>
                <w:rFonts w:ascii="宋体" w:hAnsi="宋体"/>
                <w:sz w:val="24"/>
                <w:szCs w:val="24"/>
              </w:rPr>
              <w:t>备注：实质性响应采购文件要求且价格最低的报价为评审基准价。</w:t>
            </w:r>
          </w:p>
          <w:p w14:paraId="3A954AA6">
            <w:pPr>
              <w:rPr>
                <w:rFonts w:hint="eastAsia" w:ascii="宋体" w:hAnsi="宋体"/>
                <w:szCs w:val="21"/>
              </w:rPr>
            </w:pPr>
          </w:p>
        </w:tc>
        <w:tc>
          <w:tcPr>
            <w:tcW w:w="783" w:type="dxa"/>
            <w:vAlign w:val="center"/>
          </w:tcPr>
          <w:p w14:paraId="0C5D9B66">
            <w:pPr>
              <w:rPr>
                <w:rFonts w:hint="eastAsia" w:ascii="宋体" w:hAnsi="宋体"/>
                <w:szCs w:val="21"/>
              </w:rPr>
            </w:pPr>
            <w:r>
              <w:rPr>
                <w:rFonts w:hint="eastAsia" w:ascii="宋体" w:hAnsi="宋体"/>
                <w:szCs w:val="21"/>
              </w:rPr>
              <w:t>30</w:t>
            </w:r>
          </w:p>
        </w:tc>
      </w:tr>
    </w:tbl>
    <w:p w14:paraId="11765405"/>
    <w:sectPr>
      <w:headerReference r:id="rId9" w:type="default"/>
      <w:pgSz w:w="11907" w:h="16840"/>
      <w:pgMar w:top="1814" w:right="1588" w:bottom="1588" w:left="1588" w:header="851" w:footer="737" w:gutter="0"/>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
    <w:altName w:val="Times New Roman"/>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等线">
    <w:altName w:val="Arial Unicode MS"/>
    <w:panose1 w:val="02010600030101010101"/>
    <w:charset w:val="86"/>
    <w:family w:val="auto"/>
    <w:pitch w:val="default"/>
    <w:sig w:usb0="00000000" w:usb1="00000000" w:usb2="00000016" w:usb3="00000000" w:csb0="0004000F" w:csb1="00000000"/>
  </w:font>
  <w:font w:name="宋体;SimSun">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2E444">
    <w:pPr>
      <w:pStyle w:val="16"/>
      <w:jc w:val="center"/>
    </w:pPr>
    <w:r>
      <w:fldChar w:fldCharType="begin"/>
    </w:r>
    <w:r>
      <w:instrText xml:space="preserve">PAGE   \* MERGEFORMAT</w:instrText>
    </w:r>
    <w:r>
      <w:fldChar w:fldCharType="separate"/>
    </w:r>
    <w:r>
      <w:rPr>
        <w:lang w:val="zh-CN"/>
      </w:rPr>
      <w:t>21</w:t>
    </w:r>
    <w:r>
      <w:fldChar w:fldCharType="end"/>
    </w:r>
  </w:p>
  <w:p w14:paraId="18CBECA2">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D148C">
    <w:pPr>
      <w:pStyle w:val="16"/>
      <w:jc w:val="center"/>
    </w:pPr>
    <w:r>
      <w:fldChar w:fldCharType="begin"/>
    </w:r>
    <w:r>
      <w:instrText xml:space="preserve">PAGE   \* MERGEFORMAT</w:instrText>
    </w:r>
    <w:r>
      <w:fldChar w:fldCharType="separate"/>
    </w:r>
    <w:r>
      <w:rPr>
        <w:lang w:val="zh-CN"/>
      </w:rPr>
      <w:t>34</w:t>
    </w:r>
    <w:r>
      <w:fldChar w:fldCharType="end"/>
    </w:r>
  </w:p>
  <w:p w14:paraId="421A322D">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207B0">
    <w:pPr>
      <w:pStyle w:val="17"/>
      <w:jc w:val="left"/>
      <w:rPr>
        <w:rFonts w:ascii="黑体" w:eastAsia="黑体"/>
        <w:sz w:val="21"/>
        <w:szCs w:val="21"/>
      </w:rPr>
    </w:pPr>
    <w:r>
      <w:rPr>
        <w:rFonts w:hint="eastAsia" w:ascii="宋体" w:hAnsi="宋体"/>
      </w:rPr>
      <w:t>采购文件                                                                               附件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DAA75">
    <w:pPr>
      <w:pStyle w:val="17"/>
      <w:jc w:val="left"/>
      <w:rPr>
        <w:rFonts w:ascii="黑体" w:eastAsia="黑体"/>
        <w:sz w:val="21"/>
        <w:szCs w:val="21"/>
      </w:rPr>
    </w:pPr>
    <w:r>
      <w:rPr>
        <w:rFonts w:hint="eastAsia" w:ascii="宋体" w:hAnsi="宋体"/>
      </w:rPr>
      <w:t>采购文件                                                                               附件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FBB3E">
    <w:pPr>
      <w:pStyle w:val="17"/>
      <w:jc w:val="left"/>
    </w:pPr>
    <w:r>
      <w:rPr>
        <w:rFonts w:hint="eastAsia" w:ascii="宋体" w:hAnsi="宋体"/>
      </w:rPr>
      <w:t>采购文件                                                                          附件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32BBDE"/>
    <w:multiLevelType w:val="singleLevel"/>
    <w:tmpl w:val="9632BBDE"/>
    <w:lvl w:ilvl="0" w:tentative="0">
      <w:start w:val="6"/>
      <w:numFmt w:val="chineseCounting"/>
      <w:suff w:val="space"/>
      <w:lvlText w:val="第%1章"/>
      <w:lvlJc w:val="left"/>
      <w:pPr>
        <w:ind w:left="3990" w:firstLine="0"/>
      </w:pPr>
      <w:rPr>
        <w:rFonts w:hint="eastAsia"/>
      </w:rPr>
    </w:lvl>
  </w:abstractNum>
  <w:abstractNum w:abstractNumId="1">
    <w:nsid w:val="A18288E3"/>
    <w:multiLevelType w:val="singleLevel"/>
    <w:tmpl w:val="A18288E3"/>
    <w:lvl w:ilvl="0" w:tentative="0">
      <w:start w:val="1"/>
      <w:numFmt w:val="chineseCounting"/>
      <w:suff w:val="space"/>
      <w:lvlText w:val="第%1部分"/>
      <w:lvlJc w:val="left"/>
      <w:pPr>
        <w:ind w:left="3544" w:firstLine="0"/>
      </w:pPr>
      <w:rPr>
        <w:rFonts w:hint="eastAsia"/>
      </w:rPr>
    </w:lvl>
  </w:abstractNum>
  <w:abstractNum w:abstractNumId="2">
    <w:nsid w:val="C1B3CD5F"/>
    <w:multiLevelType w:val="singleLevel"/>
    <w:tmpl w:val="C1B3CD5F"/>
    <w:lvl w:ilvl="0" w:tentative="0">
      <w:start w:val="5"/>
      <w:numFmt w:val="decimal"/>
      <w:suff w:val="space"/>
      <w:lvlText w:val="%1."/>
      <w:lvlJc w:val="left"/>
    </w:lvl>
  </w:abstractNum>
  <w:abstractNum w:abstractNumId="3">
    <w:nsid w:val="CA58C0FF"/>
    <w:multiLevelType w:val="multilevel"/>
    <w:tmpl w:val="CA58C0FF"/>
    <w:lvl w:ilvl="0" w:tentative="0">
      <w:start w:val="1"/>
      <w:numFmt w:val="decimal"/>
      <w:lvlText w:val="%1."/>
      <w:lvlJc w:val="left"/>
      <w:pPr>
        <w:ind w:left="425" w:hanging="425"/>
      </w:pPr>
      <w:rPr>
        <w:rFonts w:hint="default"/>
      </w:rPr>
    </w:lvl>
    <w:lvl w:ilvl="1" w:tentative="0">
      <w:start w:val="1"/>
      <w:numFmt w:val="decimal"/>
      <w:suff w:val="nothing"/>
      <w:lvlText w:val="%1.%2."/>
      <w:lvlJc w:val="left"/>
      <w:pPr>
        <w:ind w:left="850" w:hanging="567"/>
      </w:pPr>
      <w:rPr>
        <w:rFonts w:hint="default"/>
      </w:rPr>
    </w:lvl>
    <w:lvl w:ilvl="2" w:tentative="0">
      <w:start w:val="1"/>
      <w:numFmt w:val="decimal"/>
      <w:suff w:val="nothing"/>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4">
    <w:nsid w:val="00000001"/>
    <w:multiLevelType w:val="multilevel"/>
    <w:tmpl w:val="00000001"/>
    <w:lvl w:ilvl="0" w:tentative="0">
      <w:start w:val="1"/>
      <w:numFmt w:val="decimal"/>
      <w:pStyle w:val="61"/>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AFA2696"/>
    <w:multiLevelType w:val="singleLevel"/>
    <w:tmpl w:val="2AFA2696"/>
    <w:lvl w:ilvl="0" w:tentative="0">
      <w:start w:val="1"/>
      <w:numFmt w:val="chineseCounting"/>
      <w:suff w:val="space"/>
      <w:lvlText w:val="第%1部分"/>
      <w:lvlJc w:val="left"/>
      <w:rPr>
        <w:rFonts w:hint="eastAsia"/>
      </w:rPr>
    </w:lvl>
  </w:abstractNum>
  <w:abstractNum w:abstractNumId="6">
    <w:nsid w:val="35913B16"/>
    <w:multiLevelType w:val="multilevel"/>
    <w:tmpl w:val="35913B16"/>
    <w:lvl w:ilvl="0" w:tentative="0">
      <w:start w:val="1"/>
      <w:numFmt w:val="decimal"/>
      <w:suff w:val="nothing"/>
      <w:lvlText w:val="第%1章 "/>
      <w:lvlJc w:val="left"/>
      <w:pPr>
        <w:ind w:left="0" w:firstLine="0"/>
      </w:pPr>
      <w:rPr>
        <w:rFonts w:hint="eastAsia"/>
      </w:rPr>
    </w:lvl>
    <w:lvl w:ilvl="1" w:tentative="0">
      <w:start w:val="1"/>
      <w:numFmt w:val="decimal"/>
      <w:suff w:val="nothing"/>
      <w:lvlText w:val="%1.%2 "/>
      <w:lvlJc w:val="left"/>
      <w:pPr>
        <w:ind w:left="0" w:firstLine="0"/>
      </w:pPr>
      <w:rPr>
        <w:rFonts w:hint="eastAsia"/>
      </w:rPr>
    </w:lvl>
    <w:lvl w:ilvl="2" w:tentative="0">
      <w:start w:val="1"/>
      <w:numFmt w:val="decimal"/>
      <w:suff w:val="nothing"/>
      <w:lvlText w:val="%1.%2.%3 "/>
      <w:lvlJc w:val="left"/>
      <w:pPr>
        <w:ind w:left="0" w:firstLine="0"/>
      </w:pPr>
      <w:rPr>
        <w:rFonts w:hint="eastAsia"/>
      </w:rPr>
    </w:lvl>
    <w:lvl w:ilvl="3" w:tentative="0">
      <w:start w:val="1"/>
      <w:numFmt w:val="decimal"/>
      <w:suff w:val="nothing"/>
      <w:lvlText w:val="%1.%2.%3.%4 "/>
      <w:lvlJc w:val="left"/>
      <w:pPr>
        <w:ind w:left="0" w:firstLine="0"/>
      </w:pPr>
      <w:rPr>
        <w:rFonts w:hint="eastAsia"/>
      </w:rPr>
    </w:lvl>
    <w:lvl w:ilvl="4" w:tentative="0">
      <w:start w:val="1"/>
      <w:numFmt w:val="decimal"/>
      <w:pStyle w:val="5"/>
      <w:suff w:val="nothing"/>
      <w:lvlText w:val="%1.%2.%3.%4.%5 "/>
      <w:lvlJc w:val="left"/>
      <w:pPr>
        <w:ind w:left="0" w:firstLine="0"/>
      </w:pPr>
      <w:rPr>
        <w:rFonts w:hint="eastAsia"/>
      </w:rPr>
    </w:lvl>
    <w:lvl w:ilvl="5" w:tentative="0">
      <w:start w:val="1"/>
      <w:numFmt w:val="decimal"/>
      <w:suff w:val="nothing"/>
      <w:lvlText w:val="%1.%2.%3.%4.%5.%6 "/>
      <w:lvlJc w:val="left"/>
      <w:pPr>
        <w:ind w:left="0" w:firstLine="0"/>
      </w:pPr>
      <w:rPr>
        <w:rFonts w:hint="eastAsia"/>
      </w:rPr>
    </w:lvl>
    <w:lvl w:ilvl="6" w:tentative="0">
      <w:start w:val="1"/>
      <w:numFmt w:val="decimal"/>
      <w:suff w:val="nothing"/>
      <w:lvlText w:val="%7. "/>
      <w:lvlJc w:val="left"/>
      <w:pPr>
        <w:ind w:left="0" w:firstLine="0"/>
      </w:pPr>
      <w:rPr>
        <w:rFonts w:hint="eastAsia"/>
      </w:rPr>
    </w:lvl>
    <w:lvl w:ilvl="7" w:tentative="0">
      <w:start w:val="1"/>
      <w:numFmt w:val="decimal"/>
      <w:suff w:val="nothing"/>
      <w:lvlText w:val="%8). "/>
      <w:lvlJc w:val="left"/>
      <w:pPr>
        <w:ind w:left="0" w:firstLine="0"/>
      </w:pPr>
      <w:rPr>
        <w:rFonts w:hint="eastAsia"/>
      </w:rPr>
    </w:lvl>
    <w:lvl w:ilvl="8" w:tentative="0">
      <w:start w:val="1"/>
      <w:numFmt w:val="upperLetter"/>
      <w:suff w:val="nothing"/>
      <w:lvlText w:val="%9. "/>
      <w:lvlJc w:val="left"/>
      <w:pPr>
        <w:ind w:left="0" w:firstLine="0"/>
      </w:pPr>
      <w:rPr>
        <w:rFonts w:hint="eastAsia"/>
      </w:rPr>
    </w:lvl>
  </w:abstractNum>
  <w:abstractNum w:abstractNumId="7">
    <w:nsid w:val="59F6D0D3"/>
    <w:multiLevelType w:val="singleLevel"/>
    <w:tmpl w:val="59F6D0D3"/>
    <w:lvl w:ilvl="0" w:tentative="0">
      <w:start w:val="1"/>
      <w:numFmt w:val="chineseCounting"/>
      <w:suff w:val="nothing"/>
      <w:lvlText w:val="%1、"/>
      <w:lvlJc w:val="left"/>
    </w:lvl>
  </w:abstractNum>
  <w:abstractNum w:abstractNumId="8">
    <w:nsid w:val="5F7DBD65"/>
    <w:multiLevelType w:val="singleLevel"/>
    <w:tmpl w:val="5F7DBD65"/>
    <w:lvl w:ilvl="0" w:tentative="0">
      <w:start w:val="1"/>
      <w:numFmt w:val="decimal"/>
      <w:lvlText w:val="%1."/>
      <w:lvlJc w:val="left"/>
      <w:pPr>
        <w:tabs>
          <w:tab w:val="left" w:pos="312"/>
        </w:tabs>
      </w:pPr>
    </w:lvl>
  </w:abstractNum>
  <w:abstractNum w:abstractNumId="9">
    <w:nsid w:val="6E5E583B"/>
    <w:multiLevelType w:val="singleLevel"/>
    <w:tmpl w:val="6E5E583B"/>
    <w:lvl w:ilvl="0" w:tentative="0">
      <w:start w:val="5"/>
      <w:numFmt w:val="decimal"/>
      <w:lvlText w:val="%1."/>
      <w:lvlJc w:val="left"/>
      <w:pPr>
        <w:tabs>
          <w:tab w:val="left" w:pos="312"/>
        </w:tabs>
      </w:pPr>
    </w:lvl>
  </w:abstractNum>
  <w:num w:numId="1">
    <w:abstractNumId w:val="6"/>
  </w:num>
  <w:num w:numId="2">
    <w:abstractNumId w:val="4"/>
  </w:num>
  <w:num w:numId="3">
    <w:abstractNumId w:val="5"/>
  </w:num>
  <w:num w:numId="4">
    <w:abstractNumId w:val="8"/>
  </w:num>
  <w:num w:numId="5">
    <w:abstractNumId w:val="9"/>
  </w:num>
  <w:num w:numId="6">
    <w:abstractNumId w:val="1"/>
  </w:num>
  <w:num w:numId="7">
    <w:abstractNumId w:val="3"/>
  </w:num>
  <w:num w:numId="8">
    <w:abstractNumId w:val="2"/>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5"/>
  <w:drawingGridHorizontalSpacing w:val="105"/>
  <w:drawingGridVerticalSpacing w:val="285"/>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kOTY2Yjk5YmY5ZjE1YjA4NjVjMzI5ZGExNDY1ZWYifQ=="/>
  </w:docVars>
  <w:rsids>
    <w:rsidRoot w:val="00172A27"/>
    <w:rsid w:val="000022AE"/>
    <w:rsid w:val="00004D8E"/>
    <w:rsid w:val="00016D42"/>
    <w:rsid w:val="00020314"/>
    <w:rsid w:val="00032D36"/>
    <w:rsid w:val="0003522F"/>
    <w:rsid w:val="000373BB"/>
    <w:rsid w:val="0003752E"/>
    <w:rsid w:val="000438DB"/>
    <w:rsid w:val="00057B40"/>
    <w:rsid w:val="000717E8"/>
    <w:rsid w:val="0008607F"/>
    <w:rsid w:val="000955D0"/>
    <w:rsid w:val="000A4997"/>
    <w:rsid w:val="000A5318"/>
    <w:rsid w:val="000B0585"/>
    <w:rsid w:val="000C539E"/>
    <w:rsid w:val="000C6998"/>
    <w:rsid w:val="000C7B59"/>
    <w:rsid w:val="000D5676"/>
    <w:rsid w:val="000E09B5"/>
    <w:rsid w:val="000F32C4"/>
    <w:rsid w:val="000F4CE6"/>
    <w:rsid w:val="000F63F0"/>
    <w:rsid w:val="00102D2C"/>
    <w:rsid w:val="00107118"/>
    <w:rsid w:val="00117399"/>
    <w:rsid w:val="0012076F"/>
    <w:rsid w:val="00121368"/>
    <w:rsid w:val="001263FE"/>
    <w:rsid w:val="001312FB"/>
    <w:rsid w:val="00131BEF"/>
    <w:rsid w:val="001349A8"/>
    <w:rsid w:val="00152509"/>
    <w:rsid w:val="00154CC6"/>
    <w:rsid w:val="0015757E"/>
    <w:rsid w:val="00157A3C"/>
    <w:rsid w:val="001625A1"/>
    <w:rsid w:val="00172A27"/>
    <w:rsid w:val="001778CA"/>
    <w:rsid w:val="001A1FF2"/>
    <w:rsid w:val="001B67E6"/>
    <w:rsid w:val="001B693F"/>
    <w:rsid w:val="001C2E87"/>
    <w:rsid w:val="001D10E9"/>
    <w:rsid w:val="001D131B"/>
    <w:rsid w:val="001F4A9F"/>
    <w:rsid w:val="00204ED9"/>
    <w:rsid w:val="00205879"/>
    <w:rsid w:val="00216C26"/>
    <w:rsid w:val="002208FD"/>
    <w:rsid w:val="0022218A"/>
    <w:rsid w:val="002260AE"/>
    <w:rsid w:val="00226895"/>
    <w:rsid w:val="00226AFA"/>
    <w:rsid w:val="002308E9"/>
    <w:rsid w:val="002314B9"/>
    <w:rsid w:val="00242C9D"/>
    <w:rsid w:val="002536BB"/>
    <w:rsid w:val="0025628F"/>
    <w:rsid w:val="00257CCE"/>
    <w:rsid w:val="00261ECC"/>
    <w:rsid w:val="00261F3C"/>
    <w:rsid w:val="00263232"/>
    <w:rsid w:val="00265831"/>
    <w:rsid w:val="0027183F"/>
    <w:rsid w:val="0027737C"/>
    <w:rsid w:val="002846BD"/>
    <w:rsid w:val="00294F38"/>
    <w:rsid w:val="002A350B"/>
    <w:rsid w:val="002B1E90"/>
    <w:rsid w:val="002D2410"/>
    <w:rsid w:val="002E191C"/>
    <w:rsid w:val="002E2710"/>
    <w:rsid w:val="002F1C84"/>
    <w:rsid w:val="002F55C6"/>
    <w:rsid w:val="002F6A3D"/>
    <w:rsid w:val="00303923"/>
    <w:rsid w:val="00312FF7"/>
    <w:rsid w:val="0033024C"/>
    <w:rsid w:val="00332E7D"/>
    <w:rsid w:val="003359BF"/>
    <w:rsid w:val="00335B9B"/>
    <w:rsid w:val="0033646C"/>
    <w:rsid w:val="003558C1"/>
    <w:rsid w:val="00356FA9"/>
    <w:rsid w:val="00362FEA"/>
    <w:rsid w:val="00364945"/>
    <w:rsid w:val="00367A27"/>
    <w:rsid w:val="00373610"/>
    <w:rsid w:val="003839AD"/>
    <w:rsid w:val="00385F85"/>
    <w:rsid w:val="003941F9"/>
    <w:rsid w:val="003A15DA"/>
    <w:rsid w:val="003A1CCE"/>
    <w:rsid w:val="003A5D22"/>
    <w:rsid w:val="003C1293"/>
    <w:rsid w:val="003C32A2"/>
    <w:rsid w:val="003D460D"/>
    <w:rsid w:val="003D73EC"/>
    <w:rsid w:val="003E2B57"/>
    <w:rsid w:val="003E77A0"/>
    <w:rsid w:val="0040714D"/>
    <w:rsid w:val="004220D9"/>
    <w:rsid w:val="00423D73"/>
    <w:rsid w:val="00424E53"/>
    <w:rsid w:val="00431503"/>
    <w:rsid w:val="00434A5F"/>
    <w:rsid w:val="00437D9C"/>
    <w:rsid w:val="004443EC"/>
    <w:rsid w:val="00444DFA"/>
    <w:rsid w:val="00447D2F"/>
    <w:rsid w:val="00454F37"/>
    <w:rsid w:val="00480F00"/>
    <w:rsid w:val="00491DB7"/>
    <w:rsid w:val="00492598"/>
    <w:rsid w:val="0049505F"/>
    <w:rsid w:val="0049710B"/>
    <w:rsid w:val="004A205F"/>
    <w:rsid w:val="004B7DC7"/>
    <w:rsid w:val="004C02C5"/>
    <w:rsid w:val="004C765F"/>
    <w:rsid w:val="004D27C1"/>
    <w:rsid w:val="004D487C"/>
    <w:rsid w:val="004D597D"/>
    <w:rsid w:val="004E4649"/>
    <w:rsid w:val="00501418"/>
    <w:rsid w:val="00501D3E"/>
    <w:rsid w:val="00511738"/>
    <w:rsid w:val="005127A0"/>
    <w:rsid w:val="00516FC0"/>
    <w:rsid w:val="005249BC"/>
    <w:rsid w:val="005346CB"/>
    <w:rsid w:val="00544287"/>
    <w:rsid w:val="00553C93"/>
    <w:rsid w:val="00554438"/>
    <w:rsid w:val="00557DC3"/>
    <w:rsid w:val="00566568"/>
    <w:rsid w:val="00573961"/>
    <w:rsid w:val="00594234"/>
    <w:rsid w:val="005B0E00"/>
    <w:rsid w:val="005B3979"/>
    <w:rsid w:val="005C2A6F"/>
    <w:rsid w:val="005C53E2"/>
    <w:rsid w:val="005C5435"/>
    <w:rsid w:val="005C5CD0"/>
    <w:rsid w:val="005D15F9"/>
    <w:rsid w:val="005E01C2"/>
    <w:rsid w:val="005E242C"/>
    <w:rsid w:val="005F00A9"/>
    <w:rsid w:val="005F7A56"/>
    <w:rsid w:val="00603FE0"/>
    <w:rsid w:val="00610381"/>
    <w:rsid w:val="006356ED"/>
    <w:rsid w:val="00657B7A"/>
    <w:rsid w:val="00675D6D"/>
    <w:rsid w:val="00680ADA"/>
    <w:rsid w:val="006836FC"/>
    <w:rsid w:val="0068597E"/>
    <w:rsid w:val="00693655"/>
    <w:rsid w:val="006A0A79"/>
    <w:rsid w:val="006A3ACD"/>
    <w:rsid w:val="006B1D7E"/>
    <w:rsid w:val="006C04C3"/>
    <w:rsid w:val="006C38BF"/>
    <w:rsid w:val="006C4198"/>
    <w:rsid w:val="006C687F"/>
    <w:rsid w:val="006D349B"/>
    <w:rsid w:val="006D5430"/>
    <w:rsid w:val="006E320A"/>
    <w:rsid w:val="006E489C"/>
    <w:rsid w:val="00723927"/>
    <w:rsid w:val="0073062A"/>
    <w:rsid w:val="00732D11"/>
    <w:rsid w:val="007536C7"/>
    <w:rsid w:val="00776734"/>
    <w:rsid w:val="007849BD"/>
    <w:rsid w:val="007920F4"/>
    <w:rsid w:val="00795872"/>
    <w:rsid w:val="007A605B"/>
    <w:rsid w:val="007B6D8A"/>
    <w:rsid w:val="007B6EA8"/>
    <w:rsid w:val="007E5FA6"/>
    <w:rsid w:val="007F5B66"/>
    <w:rsid w:val="00810AED"/>
    <w:rsid w:val="0081130B"/>
    <w:rsid w:val="00816543"/>
    <w:rsid w:val="00825819"/>
    <w:rsid w:val="00834F08"/>
    <w:rsid w:val="00850915"/>
    <w:rsid w:val="00851B4F"/>
    <w:rsid w:val="00854A7B"/>
    <w:rsid w:val="00862C10"/>
    <w:rsid w:val="00863696"/>
    <w:rsid w:val="008652BB"/>
    <w:rsid w:val="00867D41"/>
    <w:rsid w:val="008778BD"/>
    <w:rsid w:val="00880E6D"/>
    <w:rsid w:val="00887BFB"/>
    <w:rsid w:val="00890AA5"/>
    <w:rsid w:val="00891F98"/>
    <w:rsid w:val="00895A06"/>
    <w:rsid w:val="008C05E7"/>
    <w:rsid w:val="008C5FE8"/>
    <w:rsid w:val="008D0631"/>
    <w:rsid w:val="008E5DD3"/>
    <w:rsid w:val="008F7C9D"/>
    <w:rsid w:val="009124F5"/>
    <w:rsid w:val="00924A96"/>
    <w:rsid w:val="00937B3D"/>
    <w:rsid w:val="00942DD3"/>
    <w:rsid w:val="00942FB3"/>
    <w:rsid w:val="009432FE"/>
    <w:rsid w:val="00943ED2"/>
    <w:rsid w:val="00963CE7"/>
    <w:rsid w:val="00971248"/>
    <w:rsid w:val="009727EB"/>
    <w:rsid w:val="00973A2E"/>
    <w:rsid w:val="00981AF9"/>
    <w:rsid w:val="0099021D"/>
    <w:rsid w:val="00991770"/>
    <w:rsid w:val="00993ACE"/>
    <w:rsid w:val="009A1CDA"/>
    <w:rsid w:val="009A75FB"/>
    <w:rsid w:val="009B1DC7"/>
    <w:rsid w:val="009C07DE"/>
    <w:rsid w:val="009C51E5"/>
    <w:rsid w:val="009D2BFF"/>
    <w:rsid w:val="009D6109"/>
    <w:rsid w:val="009E2E72"/>
    <w:rsid w:val="009E434D"/>
    <w:rsid w:val="009F65AB"/>
    <w:rsid w:val="00A0122C"/>
    <w:rsid w:val="00A06A44"/>
    <w:rsid w:val="00A10C14"/>
    <w:rsid w:val="00A36A11"/>
    <w:rsid w:val="00A5793C"/>
    <w:rsid w:val="00A63E04"/>
    <w:rsid w:val="00A64287"/>
    <w:rsid w:val="00A70017"/>
    <w:rsid w:val="00A81F34"/>
    <w:rsid w:val="00A86B3F"/>
    <w:rsid w:val="00AA4AEF"/>
    <w:rsid w:val="00AB0EDD"/>
    <w:rsid w:val="00B00FAF"/>
    <w:rsid w:val="00B01A86"/>
    <w:rsid w:val="00B04A88"/>
    <w:rsid w:val="00B125E4"/>
    <w:rsid w:val="00B37A0D"/>
    <w:rsid w:val="00B403CB"/>
    <w:rsid w:val="00B45E34"/>
    <w:rsid w:val="00B5243D"/>
    <w:rsid w:val="00B704D1"/>
    <w:rsid w:val="00B867F0"/>
    <w:rsid w:val="00B92763"/>
    <w:rsid w:val="00B97282"/>
    <w:rsid w:val="00BA008D"/>
    <w:rsid w:val="00BA07F0"/>
    <w:rsid w:val="00BA241E"/>
    <w:rsid w:val="00BB6B4E"/>
    <w:rsid w:val="00BB7370"/>
    <w:rsid w:val="00BC1ADA"/>
    <w:rsid w:val="00BC3812"/>
    <w:rsid w:val="00BC5BD0"/>
    <w:rsid w:val="00BC7EB1"/>
    <w:rsid w:val="00BE26B5"/>
    <w:rsid w:val="00BE334F"/>
    <w:rsid w:val="00BF6564"/>
    <w:rsid w:val="00BF6883"/>
    <w:rsid w:val="00C03433"/>
    <w:rsid w:val="00C039B6"/>
    <w:rsid w:val="00C179E6"/>
    <w:rsid w:val="00C2479E"/>
    <w:rsid w:val="00C27305"/>
    <w:rsid w:val="00C3019D"/>
    <w:rsid w:val="00CA04DF"/>
    <w:rsid w:val="00CA5711"/>
    <w:rsid w:val="00CB307B"/>
    <w:rsid w:val="00CE0395"/>
    <w:rsid w:val="00CE3731"/>
    <w:rsid w:val="00CF3575"/>
    <w:rsid w:val="00D32E1B"/>
    <w:rsid w:val="00D3671D"/>
    <w:rsid w:val="00D6344C"/>
    <w:rsid w:val="00D7387D"/>
    <w:rsid w:val="00D869CD"/>
    <w:rsid w:val="00DA3005"/>
    <w:rsid w:val="00DB073E"/>
    <w:rsid w:val="00DC6F05"/>
    <w:rsid w:val="00DE0E9B"/>
    <w:rsid w:val="00DF2E53"/>
    <w:rsid w:val="00E24063"/>
    <w:rsid w:val="00E26253"/>
    <w:rsid w:val="00E27388"/>
    <w:rsid w:val="00E31D7C"/>
    <w:rsid w:val="00E32545"/>
    <w:rsid w:val="00E3360C"/>
    <w:rsid w:val="00E36F73"/>
    <w:rsid w:val="00E41FE1"/>
    <w:rsid w:val="00E478A2"/>
    <w:rsid w:val="00E76521"/>
    <w:rsid w:val="00E82886"/>
    <w:rsid w:val="00EA3D23"/>
    <w:rsid w:val="00EB3D8F"/>
    <w:rsid w:val="00EC24E8"/>
    <w:rsid w:val="00EC352F"/>
    <w:rsid w:val="00EC3E25"/>
    <w:rsid w:val="00EC7660"/>
    <w:rsid w:val="00EE776C"/>
    <w:rsid w:val="00F04576"/>
    <w:rsid w:val="00F12347"/>
    <w:rsid w:val="00F12945"/>
    <w:rsid w:val="00F17724"/>
    <w:rsid w:val="00F236CB"/>
    <w:rsid w:val="00F371B8"/>
    <w:rsid w:val="00F37AC9"/>
    <w:rsid w:val="00F40C32"/>
    <w:rsid w:val="00F40E75"/>
    <w:rsid w:val="00F45B83"/>
    <w:rsid w:val="00F509ED"/>
    <w:rsid w:val="00F56279"/>
    <w:rsid w:val="00F603C4"/>
    <w:rsid w:val="00F70275"/>
    <w:rsid w:val="00F7596F"/>
    <w:rsid w:val="00F82D53"/>
    <w:rsid w:val="00F83B64"/>
    <w:rsid w:val="00F855B6"/>
    <w:rsid w:val="00F86F7A"/>
    <w:rsid w:val="00F9718E"/>
    <w:rsid w:val="00F97F7F"/>
    <w:rsid w:val="00FA2C0E"/>
    <w:rsid w:val="00FA7823"/>
    <w:rsid w:val="00FB22AB"/>
    <w:rsid w:val="00FD49B8"/>
    <w:rsid w:val="00FE5493"/>
    <w:rsid w:val="00FF173C"/>
    <w:rsid w:val="02AF6173"/>
    <w:rsid w:val="02E80AFB"/>
    <w:rsid w:val="0313607B"/>
    <w:rsid w:val="03780909"/>
    <w:rsid w:val="03E01103"/>
    <w:rsid w:val="043D09D3"/>
    <w:rsid w:val="0451447E"/>
    <w:rsid w:val="0592268D"/>
    <w:rsid w:val="05C03FCA"/>
    <w:rsid w:val="06436553"/>
    <w:rsid w:val="06706C7C"/>
    <w:rsid w:val="06C22F74"/>
    <w:rsid w:val="06DA69AD"/>
    <w:rsid w:val="06E57385"/>
    <w:rsid w:val="074A3B33"/>
    <w:rsid w:val="08781FA9"/>
    <w:rsid w:val="08C157E8"/>
    <w:rsid w:val="08E04023"/>
    <w:rsid w:val="09047D11"/>
    <w:rsid w:val="097529BD"/>
    <w:rsid w:val="0A2D5046"/>
    <w:rsid w:val="0ABA2D7D"/>
    <w:rsid w:val="0ACF3A80"/>
    <w:rsid w:val="0AE6768A"/>
    <w:rsid w:val="0AEA4B9A"/>
    <w:rsid w:val="0BEB340A"/>
    <w:rsid w:val="0CAD0AD3"/>
    <w:rsid w:val="0D202FC0"/>
    <w:rsid w:val="0D502D72"/>
    <w:rsid w:val="0D7731A8"/>
    <w:rsid w:val="0DC072B1"/>
    <w:rsid w:val="0DE34399"/>
    <w:rsid w:val="0DEA3506"/>
    <w:rsid w:val="0E142D56"/>
    <w:rsid w:val="0E323572"/>
    <w:rsid w:val="10173DF5"/>
    <w:rsid w:val="10613FCD"/>
    <w:rsid w:val="10EA1EE2"/>
    <w:rsid w:val="117E0760"/>
    <w:rsid w:val="119569CB"/>
    <w:rsid w:val="11CA0B93"/>
    <w:rsid w:val="121200E6"/>
    <w:rsid w:val="129465AA"/>
    <w:rsid w:val="134A6492"/>
    <w:rsid w:val="136A730B"/>
    <w:rsid w:val="13C17950"/>
    <w:rsid w:val="13D515CD"/>
    <w:rsid w:val="14302302"/>
    <w:rsid w:val="147246C9"/>
    <w:rsid w:val="14C431D2"/>
    <w:rsid w:val="14C71CE1"/>
    <w:rsid w:val="15221674"/>
    <w:rsid w:val="16113955"/>
    <w:rsid w:val="16FE0496"/>
    <w:rsid w:val="173016C8"/>
    <w:rsid w:val="1763479D"/>
    <w:rsid w:val="17740758"/>
    <w:rsid w:val="183028D1"/>
    <w:rsid w:val="18EB67F8"/>
    <w:rsid w:val="1998129F"/>
    <w:rsid w:val="1A8B7370"/>
    <w:rsid w:val="1A954C6D"/>
    <w:rsid w:val="1AAB4490"/>
    <w:rsid w:val="1AC469A3"/>
    <w:rsid w:val="1B4D4E0E"/>
    <w:rsid w:val="1BB27AA1"/>
    <w:rsid w:val="1BBF042B"/>
    <w:rsid w:val="1C265991"/>
    <w:rsid w:val="1CF55E5D"/>
    <w:rsid w:val="1D3B72FB"/>
    <w:rsid w:val="1D401FD5"/>
    <w:rsid w:val="1D6C392C"/>
    <w:rsid w:val="1D990A1B"/>
    <w:rsid w:val="1DBE34D3"/>
    <w:rsid w:val="1DFF397B"/>
    <w:rsid w:val="1E0B09F4"/>
    <w:rsid w:val="1E312EFF"/>
    <w:rsid w:val="1E5D0198"/>
    <w:rsid w:val="1F090697"/>
    <w:rsid w:val="1FE7151C"/>
    <w:rsid w:val="1FF561AE"/>
    <w:rsid w:val="20196340"/>
    <w:rsid w:val="204038CD"/>
    <w:rsid w:val="20CC6275"/>
    <w:rsid w:val="2173598E"/>
    <w:rsid w:val="220D75B2"/>
    <w:rsid w:val="22804328"/>
    <w:rsid w:val="23024E6A"/>
    <w:rsid w:val="23605105"/>
    <w:rsid w:val="236E7DBF"/>
    <w:rsid w:val="239214C6"/>
    <w:rsid w:val="23DC1B5F"/>
    <w:rsid w:val="24276EB2"/>
    <w:rsid w:val="24A0493A"/>
    <w:rsid w:val="24D37BDA"/>
    <w:rsid w:val="26103D41"/>
    <w:rsid w:val="26413EFB"/>
    <w:rsid w:val="26510172"/>
    <w:rsid w:val="272F6449"/>
    <w:rsid w:val="273E668C"/>
    <w:rsid w:val="27B536B0"/>
    <w:rsid w:val="281700FA"/>
    <w:rsid w:val="2885728B"/>
    <w:rsid w:val="2887341B"/>
    <w:rsid w:val="28C44619"/>
    <w:rsid w:val="29862BD7"/>
    <w:rsid w:val="2A3D6A8D"/>
    <w:rsid w:val="2A6308E4"/>
    <w:rsid w:val="2A6D6825"/>
    <w:rsid w:val="2B004385"/>
    <w:rsid w:val="2B3D13F8"/>
    <w:rsid w:val="2BB4237E"/>
    <w:rsid w:val="2BF37A45"/>
    <w:rsid w:val="2BFA5278"/>
    <w:rsid w:val="2C7B7B25"/>
    <w:rsid w:val="2C7F6613"/>
    <w:rsid w:val="2D844CF6"/>
    <w:rsid w:val="2DF105DB"/>
    <w:rsid w:val="2E6A034D"/>
    <w:rsid w:val="2E804559"/>
    <w:rsid w:val="2EA119DB"/>
    <w:rsid w:val="2EC67693"/>
    <w:rsid w:val="2F155773"/>
    <w:rsid w:val="2F7964B4"/>
    <w:rsid w:val="2F9E44AB"/>
    <w:rsid w:val="2FBB2F70"/>
    <w:rsid w:val="2FEF2C1A"/>
    <w:rsid w:val="30727709"/>
    <w:rsid w:val="30B57959"/>
    <w:rsid w:val="31077AEF"/>
    <w:rsid w:val="31085D41"/>
    <w:rsid w:val="31281A7F"/>
    <w:rsid w:val="31417665"/>
    <w:rsid w:val="31F65BC5"/>
    <w:rsid w:val="321E38C7"/>
    <w:rsid w:val="32CE6B16"/>
    <w:rsid w:val="333D278B"/>
    <w:rsid w:val="3344502A"/>
    <w:rsid w:val="33EF4B74"/>
    <w:rsid w:val="346D235F"/>
    <w:rsid w:val="35026026"/>
    <w:rsid w:val="352073D1"/>
    <w:rsid w:val="35927347"/>
    <w:rsid w:val="35942299"/>
    <w:rsid w:val="35E6569D"/>
    <w:rsid w:val="36785717"/>
    <w:rsid w:val="381D515F"/>
    <w:rsid w:val="389414BE"/>
    <w:rsid w:val="390E5EBF"/>
    <w:rsid w:val="39BD2529"/>
    <w:rsid w:val="3A636C6D"/>
    <w:rsid w:val="3AAB3FD3"/>
    <w:rsid w:val="3B1A12EE"/>
    <w:rsid w:val="3C881DDA"/>
    <w:rsid w:val="3D5F430F"/>
    <w:rsid w:val="3DE6611C"/>
    <w:rsid w:val="3DEE62BF"/>
    <w:rsid w:val="3FC650EB"/>
    <w:rsid w:val="401647C2"/>
    <w:rsid w:val="40CC793A"/>
    <w:rsid w:val="41195D48"/>
    <w:rsid w:val="41197AF6"/>
    <w:rsid w:val="41790595"/>
    <w:rsid w:val="41853485"/>
    <w:rsid w:val="432650E5"/>
    <w:rsid w:val="43782C30"/>
    <w:rsid w:val="437E7318"/>
    <w:rsid w:val="43B63340"/>
    <w:rsid w:val="43B77122"/>
    <w:rsid w:val="43F965F6"/>
    <w:rsid w:val="448B0DC7"/>
    <w:rsid w:val="452E738D"/>
    <w:rsid w:val="45A73923"/>
    <w:rsid w:val="45AA20AF"/>
    <w:rsid w:val="46130D1E"/>
    <w:rsid w:val="4654512D"/>
    <w:rsid w:val="46A14816"/>
    <w:rsid w:val="46AE164B"/>
    <w:rsid w:val="470D3C59"/>
    <w:rsid w:val="473236C0"/>
    <w:rsid w:val="48233009"/>
    <w:rsid w:val="48B30830"/>
    <w:rsid w:val="49690EEF"/>
    <w:rsid w:val="4978464B"/>
    <w:rsid w:val="49EC70F2"/>
    <w:rsid w:val="4A0B1FA6"/>
    <w:rsid w:val="4A4610EA"/>
    <w:rsid w:val="4A4D0811"/>
    <w:rsid w:val="4B013AD5"/>
    <w:rsid w:val="4B3310CB"/>
    <w:rsid w:val="4BF5224A"/>
    <w:rsid w:val="4C15575E"/>
    <w:rsid w:val="4D1F46E6"/>
    <w:rsid w:val="4D3161C8"/>
    <w:rsid w:val="4D4971D6"/>
    <w:rsid w:val="4D673B78"/>
    <w:rsid w:val="4D730311"/>
    <w:rsid w:val="4DBB32A1"/>
    <w:rsid w:val="4E263020"/>
    <w:rsid w:val="4E8C7B5A"/>
    <w:rsid w:val="4EB329FB"/>
    <w:rsid w:val="4F243E16"/>
    <w:rsid w:val="4F5B23A1"/>
    <w:rsid w:val="500B320E"/>
    <w:rsid w:val="50770396"/>
    <w:rsid w:val="50B821CB"/>
    <w:rsid w:val="5144471C"/>
    <w:rsid w:val="516F72BF"/>
    <w:rsid w:val="51DA13B2"/>
    <w:rsid w:val="52411E67"/>
    <w:rsid w:val="52F201A7"/>
    <w:rsid w:val="53427F24"/>
    <w:rsid w:val="53BF1880"/>
    <w:rsid w:val="53D035D9"/>
    <w:rsid w:val="53EB3716"/>
    <w:rsid w:val="54410308"/>
    <w:rsid w:val="54474D62"/>
    <w:rsid w:val="54C94F38"/>
    <w:rsid w:val="54D272FC"/>
    <w:rsid w:val="54FE1844"/>
    <w:rsid w:val="552F123F"/>
    <w:rsid w:val="555E38D2"/>
    <w:rsid w:val="55B509F6"/>
    <w:rsid w:val="56282E9D"/>
    <w:rsid w:val="562B2653"/>
    <w:rsid w:val="566E3FE9"/>
    <w:rsid w:val="57821531"/>
    <w:rsid w:val="58913FBE"/>
    <w:rsid w:val="58AC0B04"/>
    <w:rsid w:val="58E33856"/>
    <w:rsid w:val="58ED7447"/>
    <w:rsid w:val="59D94FB8"/>
    <w:rsid w:val="5A2A4A65"/>
    <w:rsid w:val="5B4B66A7"/>
    <w:rsid w:val="5B931BB5"/>
    <w:rsid w:val="5C982E52"/>
    <w:rsid w:val="5D30782F"/>
    <w:rsid w:val="5E061885"/>
    <w:rsid w:val="5EF06D6B"/>
    <w:rsid w:val="5FA6527E"/>
    <w:rsid w:val="5FE417AD"/>
    <w:rsid w:val="60687334"/>
    <w:rsid w:val="6080347D"/>
    <w:rsid w:val="60F65306"/>
    <w:rsid w:val="61720E31"/>
    <w:rsid w:val="6223037D"/>
    <w:rsid w:val="628250A4"/>
    <w:rsid w:val="63304B00"/>
    <w:rsid w:val="647B624F"/>
    <w:rsid w:val="64B41FCC"/>
    <w:rsid w:val="65015485"/>
    <w:rsid w:val="65385EEE"/>
    <w:rsid w:val="65982872"/>
    <w:rsid w:val="65C21C5B"/>
    <w:rsid w:val="663518A2"/>
    <w:rsid w:val="669435F8"/>
    <w:rsid w:val="66A5036A"/>
    <w:rsid w:val="66FD1BB8"/>
    <w:rsid w:val="680B5B3B"/>
    <w:rsid w:val="68E756F2"/>
    <w:rsid w:val="69082444"/>
    <w:rsid w:val="691F1ACC"/>
    <w:rsid w:val="692755F0"/>
    <w:rsid w:val="6AB978C2"/>
    <w:rsid w:val="6AC43D66"/>
    <w:rsid w:val="6B1349A9"/>
    <w:rsid w:val="6B171400"/>
    <w:rsid w:val="6BB36AC4"/>
    <w:rsid w:val="6C7415E1"/>
    <w:rsid w:val="6CE2561C"/>
    <w:rsid w:val="6CFD76C4"/>
    <w:rsid w:val="6DEC3D19"/>
    <w:rsid w:val="6E8201DA"/>
    <w:rsid w:val="6FDF2FA2"/>
    <w:rsid w:val="70967F6C"/>
    <w:rsid w:val="70A97C9F"/>
    <w:rsid w:val="70CD0083"/>
    <w:rsid w:val="70F74C48"/>
    <w:rsid w:val="71353864"/>
    <w:rsid w:val="71995E2A"/>
    <w:rsid w:val="71A824CB"/>
    <w:rsid w:val="71AC1D09"/>
    <w:rsid w:val="71DD0CA3"/>
    <w:rsid w:val="71F96332"/>
    <w:rsid w:val="721D57F1"/>
    <w:rsid w:val="73E831D5"/>
    <w:rsid w:val="742023C5"/>
    <w:rsid w:val="74597C2E"/>
    <w:rsid w:val="746A136B"/>
    <w:rsid w:val="753158E4"/>
    <w:rsid w:val="75797513"/>
    <w:rsid w:val="759B7995"/>
    <w:rsid w:val="75D67759"/>
    <w:rsid w:val="75E67C61"/>
    <w:rsid w:val="762F0C47"/>
    <w:rsid w:val="76B54464"/>
    <w:rsid w:val="76C23698"/>
    <w:rsid w:val="76D84039"/>
    <w:rsid w:val="76E60510"/>
    <w:rsid w:val="783F282F"/>
    <w:rsid w:val="787E385B"/>
    <w:rsid w:val="78D67BCB"/>
    <w:rsid w:val="7A0A5C53"/>
    <w:rsid w:val="7A4B0019"/>
    <w:rsid w:val="7A5F6A9D"/>
    <w:rsid w:val="7AD24297"/>
    <w:rsid w:val="7B737828"/>
    <w:rsid w:val="7BAE0860"/>
    <w:rsid w:val="7C5F20CD"/>
    <w:rsid w:val="7C831CEC"/>
    <w:rsid w:val="7CBC4CE5"/>
    <w:rsid w:val="7D3314AE"/>
    <w:rsid w:val="7D5B763F"/>
    <w:rsid w:val="7E64093C"/>
    <w:rsid w:val="7EBA4FFF"/>
    <w:rsid w:val="7FC14C4B"/>
    <w:rsid w:val="7FE64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35"/>
    <w:qFormat/>
    <w:uiPriority w:val="0"/>
    <w:pPr>
      <w:keepNext/>
      <w:spacing w:before="120" w:after="120" w:line="360" w:lineRule="auto"/>
      <w:outlineLvl w:val="0"/>
    </w:pPr>
    <w:rPr>
      <w:rFonts w:ascii="宋体"/>
      <w:sz w:val="28"/>
    </w:rPr>
  </w:style>
  <w:style w:type="paragraph" w:styleId="3">
    <w:name w:val="heading 2"/>
    <w:basedOn w:val="1"/>
    <w:next w:val="1"/>
    <w:qFormat/>
    <w:uiPriority w:val="0"/>
    <w:pPr>
      <w:keepNext/>
      <w:spacing w:line="320" w:lineRule="atLeast"/>
      <w:jc w:val="center"/>
      <w:outlineLvl w:val="1"/>
    </w:pPr>
    <w:rPr>
      <w:b/>
    </w:rPr>
  </w:style>
  <w:style w:type="paragraph" w:styleId="4">
    <w:name w:val="heading 3"/>
    <w:basedOn w:val="1"/>
    <w:next w:val="1"/>
    <w:link w:val="36"/>
    <w:qFormat/>
    <w:uiPriority w:val="9"/>
    <w:pPr>
      <w:keepNext/>
      <w:keepLines/>
      <w:spacing w:before="260" w:after="260" w:line="416" w:lineRule="atLeast"/>
      <w:outlineLvl w:val="2"/>
    </w:pPr>
    <w:rPr>
      <w:b/>
      <w:bCs/>
      <w:sz w:val="32"/>
      <w:szCs w:val="32"/>
    </w:rPr>
  </w:style>
  <w:style w:type="paragraph" w:styleId="5">
    <w:name w:val="heading 5"/>
    <w:basedOn w:val="1"/>
    <w:next w:val="6"/>
    <w:qFormat/>
    <w:uiPriority w:val="0"/>
    <w:pPr>
      <w:numPr>
        <w:ilvl w:val="4"/>
        <w:numId w:val="1"/>
      </w:numPr>
      <w:spacing w:before="60" w:after="60" w:line="360" w:lineRule="auto"/>
      <w:outlineLvl w:val="4"/>
    </w:pPr>
    <w:rPr>
      <w:b/>
      <w:bCs/>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Body Text"/>
    <w:basedOn w:val="1"/>
    <w:next w:val="1"/>
    <w:qFormat/>
    <w:uiPriority w:val="0"/>
    <w:pPr>
      <w:spacing w:line="360" w:lineRule="atLeast"/>
      <w:jc w:val="right"/>
    </w:pPr>
  </w:style>
  <w:style w:type="paragraph" w:styleId="7">
    <w:name w:val="Normal Indent"/>
    <w:basedOn w:val="1"/>
    <w:qFormat/>
    <w:uiPriority w:val="0"/>
    <w:pPr>
      <w:ind w:firstLine="420"/>
    </w:pPr>
  </w:style>
  <w:style w:type="paragraph" w:styleId="8">
    <w:name w:val="Document Map"/>
    <w:basedOn w:val="1"/>
    <w:qFormat/>
    <w:uiPriority w:val="0"/>
    <w:pPr>
      <w:shd w:val="clear" w:color="auto" w:fill="000080"/>
    </w:pPr>
  </w:style>
  <w:style w:type="paragraph" w:styleId="9">
    <w:name w:val="annotation text"/>
    <w:basedOn w:val="1"/>
    <w:link w:val="37"/>
    <w:qFormat/>
    <w:uiPriority w:val="0"/>
    <w:pPr>
      <w:jc w:val="left"/>
    </w:pPr>
  </w:style>
  <w:style w:type="paragraph" w:styleId="10">
    <w:name w:val="Body Text Indent"/>
    <w:basedOn w:val="1"/>
    <w:qFormat/>
    <w:uiPriority w:val="0"/>
    <w:pPr>
      <w:spacing w:line="360" w:lineRule="atLeast"/>
      <w:ind w:left="720" w:hanging="720"/>
    </w:pPr>
    <w:rPr>
      <w:rFonts w:ascii="宋体"/>
      <w:sz w:val="28"/>
    </w:rPr>
  </w:style>
  <w:style w:type="paragraph" w:styleId="11">
    <w:name w:val="index 4"/>
    <w:basedOn w:val="1"/>
    <w:next w:val="1"/>
    <w:unhideWhenUsed/>
    <w:qFormat/>
    <w:uiPriority w:val="99"/>
    <w:pPr>
      <w:spacing w:before="100" w:beforeAutospacing="1" w:after="100" w:afterAutospacing="1"/>
      <w:ind w:left="600" w:leftChars="600"/>
    </w:pPr>
    <w:rPr>
      <w:szCs w:val="21"/>
    </w:rPr>
  </w:style>
  <w:style w:type="paragraph" w:styleId="12">
    <w:name w:val="Plain Text"/>
    <w:basedOn w:val="1"/>
    <w:unhideWhenUsed/>
    <w:qFormat/>
    <w:uiPriority w:val="99"/>
    <w:rPr>
      <w:rFonts w:ascii="宋体"/>
      <w:sz w:val="20"/>
    </w:rPr>
  </w:style>
  <w:style w:type="paragraph" w:styleId="13">
    <w:name w:val="Date"/>
    <w:basedOn w:val="1"/>
    <w:next w:val="1"/>
    <w:link w:val="38"/>
    <w:qFormat/>
    <w:uiPriority w:val="0"/>
    <w:pPr>
      <w:adjustRightInd/>
      <w:spacing w:line="240" w:lineRule="auto"/>
      <w:textAlignment w:val="auto"/>
    </w:pPr>
    <w:rPr>
      <w:kern w:val="2"/>
      <w:sz w:val="24"/>
    </w:rPr>
  </w:style>
  <w:style w:type="paragraph" w:styleId="14">
    <w:name w:val="Body Text Indent 2"/>
    <w:basedOn w:val="1"/>
    <w:link w:val="39"/>
    <w:qFormat/>
    <w:uiPriority w:val="0"/>
    <w:pPr>
      <w:spacing w:after="120" w:line="480" w:lineRule="auto"/>
      <w:ind w:left="420" w:leftChars="200"/>
    </w:pPr>
  </w:style>
  <w:style w:type="paragraph" w:styleId="15">
    <w:name w:val="Balloon Text"/>
    <w:basedOn w:val="1"/>
    <w:qFormat/>
    <w:uiPriority w:val="0"/>
    <w:rPr>
      <w:sz w:val="18"/>
      <w:szCs w:val="18"/>
    </w:rPr>
  </w:style>
  <w:style w:type="paragraph" w:styleId="16">
    <w:name w:val="footer"/>
    <w:basedOn w:val="1"/>
    <w:link w:val="40"/>
    <w:qFormat/>
    <w:uiPriority w:val="99"/>
    <w:pPr>
      <w:tabs>
        <w:tab w:val="center" w:pos="4153"/>
        <w:tab w:val="right" w:pos="8306"/>
      </w:tabs>
      <w:spacing w:line="240" w:lineRule="atLeast"/>
      <w:jc w:val="left"/>
    </w:pPr>
    <w:rPr>
      <w:sz w:val="18"/>
    </w:rPr>
  </w:style>
  <w:style w:type="paragraph" w:styleId="17">
    <w:name w:val="header"/>
    <w:basedOn w:val="1"/>
    <w:qFormat/>
    <w:uiPriority w:val="0"/>
    <w:pPr>
      <w:pBdr>
        <w:bottom w:val="single" w:color="auto" w:sz="6" w:space="1"/>
      </w:pBdr>
      <w:tabs>
        <w:tab w:val="center" w:pos="4153"/>
        <w:tab w:val="right" w:pos="8306"/>
      </w:tabs>
      <w:spacing w:line="240" w:lineRule="atLeast"/>
      <w:jc w:val="center"/>
    </w:pPr>
    <w:rPr>
      <w:sz w:val="18"/>
    </w:rPr>
  </w:style>
  <w:style w:type="paragraph" w:styleId="18">
    <w:name w:val="toc 1"/>
    <w:basedOn w:val="1"/>
    <w:next w:val="1"/>
    <w:qFormat/>
    <w:uiPriority w:val="0"/>
  </w:style>
  <w:style w:type="paragraph" w:styleId="19">
    <w:name w:val="Subtitle"/>
    <w:basedOn w:val="1"/>
    <w:qFormat/>
    <w:uiPriority w:val="0"/>
    <w:pPr>
      <w:jc w:val="right"/>
    </w:pPr>
    <w:rPr>
      <w:b/>
      <w:sz w:val="24"/>
    </w:rPr>
  </w:style>
  <w:style w:type="paragraph" w:styleId="20">
    <w:name w:val="Body Text Indent 3"/>
    <w:basedOn w:val="1"/>
    <w:qFormat/>
    <w:uiPriority w:val="0"/>
    <w:pPr>
      <w:ind w:left="2160" w:hanging="1440"/>
    </w:pPr>
    <w:rPr>
      <w:snapToGrid w:val="0"/>
      <w:color w:val="0000FF"/>
    </w:rPr>
  </w:style>
  <w:style w:type="paragraph" w:styleId="21">
    <w:name w:val="toc 2"/>
    <w:basedOn w:val="1"/>
    <w:next w:val="1"/>
    <w:qFormat/>
    <w:uiPriority w:val="0"/>
    <w:pPr>
      <w:ind w:left="420" w:leftChars="200"/>
    </w:pPr>
  </w:style>
  <w:style w:type="paragraph" w:styleId="22">
    <w:name w:val="Body Text 2"/>
    <w:basedOn w:val="1"/>
    <w:qFormat/>
    <w:uiPriority w:val="0"/>
    <w:pPr>
      <w:spacing w:line="360" w:lineRule="atLeast"/>
      <w:jc w:val="center"/>
    </w:pPr>
  </w:style>
  <w:style w:type="paragraph" w:styleId="23">
    <w:name w:val="Normal (Web)"/>
    <w:basedOn w:val="1"/>
    <w:qFormat/>
    <w:uiPriority w:val="0"/>
    <w:pPr>
      <w:spacing w:beforeAutospacing="1" w:afterAutospacing="1"/>
      <w:jc w:val="left"/>
    </w:pPr>
    <w:rPr>
      <w:sz w:val="24"/>
      <w:szCs w:val="24"/>
    </w:rPr>
  </w:style>
  <w:style w:type="paragraph" w:styleId="24">
    <w:name w:val="index 1"/>
    <w:basedOn w:val="1"/>
    <w:next w:val="1"/>
    <w:qFormat/>
    <w:uiPriority w:val="0"/>
    <w:rPr>
      <w:rFonts w:ascii="Calibri" w:hAnsi="Calibri"/>
    </w:rPr>
  </w:style>
  <w:style w:type="paragraph" w:styleId="25">
    <w:name w:val="annotation subject"/>
    <w:basedOn w:val="9"/>
    <w:next w:val="9"/>
    <w:link w:val="41"/>
    <w:qFormat/>
    <w:uiPriority w:val="0"/>
    <w:rPr>
      <w:b/>
      <w:bCs/>
    </w:rPr>
  </w:style>
  <w:style w:type="paragraph" w:styleId="26">
    <w:name w:val="Body Text First Indent 2"/>
    <w:basedOn w:val="10"/>
    <w:qFormat/>
    <w:uiPriority w:val="0"/>
    <w:pPr>
      <w:spacing w:after="120"/>
      <w:ind w:left="420" w:leftChars="200" w:firstLine="420" w:firstLineChars="200"/>
    </w:pPr>
    <w:rPr>
      <w:rFonts w:ascii="Times New Roman"/>
      <w:sz w:val="20"/>
      <w:szCs w:val="24"/>
    </w:rPr>
  </w:style>
  <w:style w:type="table" w:styleId="28">
    <w:name w:val="Table Grid"/>
    <w:basedOn w:val="27"/>
    <w:qFormat/>
    <w:uiPriority w:val="5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bCs/>
    </w:rPr>
  </w:style>
  <w:style w:type="character" w:styleId="31">
    <w:name w:val="page number"/>
    <w:qFormat/>
    <w:uiPriority w:val="0"/>
  </w:style>
  <w:style w:type="character" w:styleId="32">
    <w:name w:val="Emphasis"/>
    <w:qFormat/>
    <w:uiPriority w:val="20"/>
    <w:rPr>
      <w:i/>
    </w:rPr>
  </w:style>
  <w:style w:type="character" w:styleId="33">
    <w:name w:val="Hyperlink"/>
    <w:qFormat/>
    <w:uiPriority w:val="0"/>
    <w:rPr>
      <w:color w:val="0000FF"/>
      <w:u w:val="single"/>
    </w:rPr>
  </w:style>
  <w:style w:type="character" w:styleId="34">
    <w:name w:val="annotation reference"/>
    <w:qFormat/>
    <w:uiPriority w:val="0"/>
    <w:rPr>
      <w:sz w:val="21"/>
      <w:szCs w:val="21"/>
    </w:rPr>
  </w:style>
  <w:style w:type="character" w:customStyle="1" w:styleId="35">
    <w:name w:val="标题 1 字符"/>
    <w:link w:val="2"/>
    <w:qFormat/>
    <w:uiPriority w:val="0"/>
    <w:rPr>
      <w:rFonts w:ascii="宋体"/>
      <w:sz w:val="28"/>
    </w:rPr>
  </w:style>
  <w:style w:type="character" w:customStyle="1" w:styleId="36">
    <w:name w:val="标题 3 字符"/>
    <w:link w:val="4"/>
    <w:semiHidden/>
    <w:qFormat/>
    <w:uiPriority w:val="9"/>
    <w:rPr>
      <w:b/>
      <w:bCs/>
      <w:sz w:val="32"/>
      <w:szCs w:val="32"/>
    </w:rPr>
  </w:style>
  <w:style w:type="character" w:customStyle="1" w:styleId="37">
    <w:name w:val="批注文字 字符"/>
    <w:link w:val="9"/>
    <w:qFormat/>
    <w:uiPriority w:val="0"/>
    <w:rPr>
      <w:sz w:val="21"/>
    </w:rPr>
  </w:style>
  <w:style w:type="character" w:customStyle="1" w:styleId="38">
    <w:name w:val="日期 字符"/>
    <w:link w:val="13"/>
    <w:qFormat/>
    <w:uiPriority w:val="0"/>
    <w:rPr>
      <w:kern w:val="2"/>
      <w:sz w:val="24"/>
    </w:rPr>
  </w:style>
  <w:style w:type="character" w:customStyle="1" w:styleId="39">
    <w:name w:val="正文文本缩进 2 字符"/>
    <w:link w:val="14"/>
    <w:qFormat/>
    <w:uiPriority w:val="0"/>
    <w:rPr>
      <w:sz w:val="21"/>
    </w:rPr>
  </w:style>
  <w:style w:type="character" w:customStyle="1" w:styleId="40">
    <w:name w:val="页脚 字符"/>
    <w:link w:val="16"/>
    <w:qFormat/>
    <w:uiPriority w:val="99"/>
    <w:rPr>
      <w:sz w:val="18"/>
    </w:rPr>
  </w:style>
  <w:style w:type="character" w:customStyle="1" w:styleId="41">
    <w:name w:val="批注主题 字符"/>
    <w:link w:val="25"/>
    <w:qFormat/>
    <w:uiPriority w:val="0"/>
    <w:rPr>
      <w:b/>
      <w:bCs/>
      <w:sz w:val="21"/>
    </w:rPr>
  </w:style>
  <w:style w:type="character" w:customStyle="1" w:styleId="42">
    <w:name w:val="PageNumber"/>
    <w:basedOn w:val="43"/>
    <w:qFormat/>
    <w:uiPriority w:val="0"/>
    <w:rPr>
      <w:sz w:val="21"/>
      <w:lang w:val="en-US" w:eastAsia="zh-CN" w:bidi="ar-SA"/>
    </w:rPr>
  </w:style>
  <w:style w:type="character" w:customStyle="1" w:styleId="43">
    <w:name w:val="NormalCharacter"/>
    <w:semiHidden/>
    <w:qFormat/>
    <w:uiPriority w:val="0"/>
    <w:rPr>
      <w:sz w:val="21"/>
      <w:lang w:val="en-US" w:eastAsia="zh-CN" w:bidi="ar-SA"/>
    </w:rPr>
  </w:style>
  <w:style w:type="paragraph" w:customStyle="1" w:styleId="44">
    <w:name w:val="正文1"/>
    <w:basedOn w:val="1"/>
    <w:qFormat/>
    <w:uiPriority w:val="99"/>
    <w:pPr>
      <w:widowControl/>
      <w:spacing w:before="100" w:beforeAutospacing="1" w:after="100" w:afterAutospacing="1" w:line="375" w:lineRule="atLeast"/>
      <w:jc w:val="left"/>
    </w:pPr>
    <w:rPr>
      <w:rFonts w:ascii="??" w:hAnsi="??" w:cs="宋体"/>
      <w:sz w:val="18"/>
      <w:szCs w:val="18"/>
    </w:rPr>
  </w:style>
  <w:style w:type="paragraph" w:customStyle="1" w:styleId="45">
    <w:name w:val="段"/>
    <w:next w:val="1"/>
    <w:unhideWhenUsed/>
    <w:qFormat/>
    <w:uiPriority w:val="0"/>
    <w:pPr>
      <w:autoSpaceDE w:val="0"/>
      <w:autoSpaceDN w:val="0"/>
      <w:ind w:firstLine="200" w:firstLineChars="200"/>
      <w:jc w:val="both"/>
    </w:pPr>
    <w:rPr>
      <w:rFonts w:hint="eastAsia" w:ascii="宋体" w:hAnsi="Times New Roman" w:eastAsia="宋体" w:cs="Times New Roman"/>
      <w:sz w:val="21"/>
      <w:szCs w:val="22"/>
      <w:lang w:val="en-US" w:eastAsia="zh-CN" w:bidi="ar-SA"/>
    </w:rPr>
  </w:style>
  <w:style w:type="paragraph" w:customStyle="1" w:styleId="46">
    <w:name w:val="Char Char Char Char Char Char Char"/>
    <w:basedOn w:val="1"/>
    <w:qFormat/>
    <w:uiPriority w:val="0"/>
    <w:pPr>
      <w:widowControl/>
      <w:adjustRightInd/>
      <w:spacing w:after="160" w:line="240" w:lineRule="exact"/>
      <w:jc w:val="left"/>
      <w:textAlignment w:val="auto"/>
    </w:pPr>
    <w:rPr>
      <w:rFonts w:ascii="Verdana" w:hAnsi="Verdana" w:eastAsia="仿宋_GB2312"/>
      <w:sz w:val="24"/>
      <w:lang w:eastAsia="en-US"/>
    </w:rPr>
  </w:style>
  <w:style w:type="paragraph" w:customStyle="1" w:styleId="47">
    <w:name w:val="Char Char Char"/>
    <w:basedOn w:val="1"/>
    <w:qFormat/>
    <w:uiPriority w:val="0"/>
    <w:pPr>
      <w:tabs>
        <w:tab w:val="right" w:pos="-2120"/>
      </w:tabs>
      <w:adjustRightInd/>
      <w:snapToGrid w:val="0"/>
      <w:spacing w:line="240" w:lineRule="auto"/>
      <w:textAlignment w:val="auto"/>
    </w:pPr>
    <w:rPr>
      <w:rFonts w:ascii="Tahoma" w:hAnsi="Tahoma"/>
      <w:spacing w:val="6"/>
      <w:kern w:val="2"/>
      <w:sz w:val="24"/>
    </w:rPr>
  </w:style>
  <w:style w:type="paragraph" w:customStyle="1" w:styleId="48">
    <w:name w:val="正文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49">
    <w:name w:val="正文-首缩2字符"/>
    <w:basedOn w:val="1"/>
    <w:qFormat/>
    <w:uiPriority w:val="99"/>
    <w:pPr>
      <w:snapToGrid w:val="0"/>
      <w:spacing w:line="300" w:lineRule="auto"/>
      <w:ind w:firstLine="200" w:firstLineChars="200"/>
      <w:jc w:val="left"/>
      <w:textAlignment w:val="auto"/>
    </w:pPr>
    <w:rPr>
      <w:rFonts w:ascii="宋体" w:hAnsi="宋体" w:cs="宋体"/>
      <w:kern w:val="2"/>
      <w:sz w:val="24"/>
      <w:szCs w:val="24"/>
    </w:rPr>
  </w:style>
  <w:style w:type="character" w:customStyle="1" w:styleId="50">
    <w:name w:val="font41"/>
    <w:qFormat/>
    <w:uiPriority w:val="0"/>
    <w:rPr>
      <w:rFonts w:hint="eastAsia" w:ascii="仿宋" w:hAnsi="仿宋" w:eastAsia="仿宋" w:cs="仿宋"/>
      <w:color w:val="FF0000"/>
      <w:sz w:val="24"/>
      <w:szCs w:val="24"/>
      <w:u w:val="none"/>
    </w:rPr>
  </w:style>
  <w:style w:type="character" w:customStyle="1" w:styleId="51">
    <w:name w:val="font31"/>
    <w:qFormat/>
    <w:uiPriority w:val="0"/>
    <w:rPr>
      <w:rFonts w:hint="eastAsia" w:ascii="仿宋" w:hAnsi="仿宋" w:eastAsia="仿宋" w:cs="仿宋"/>
      <w:color w:val="000000"/>
      <w:sz w:val="24"/>
      <w:szCs w:val="24"/>
      <w:u w:val="none"/>
    </w:rPr>
  </w:style>
  <w:style w:type="paragraph" w:customStyle="1" w:styleId="52">
    <w:name w:val="正文 A"/>
    <w:qFormat/>
    <w:uiPriority w:val="99"/>
    <w:rPr>
      <w:rFonts w:ascii="Arial Unicode MS" w:hAnsi="Arial Unicode MS" w:eastAsia="Times New Roman" w:cs="宋体"/>
      <w:color w:val="000000"/>
      <w:sz w:val="24"/>
      <w:szCs w:val="24"/>
      <w:lang w:val="en-US" w:eastAsia="zh-CN" w:bidi="ar-SA"/>
    </w:rPr>
  </w:style>
  <w:style w:type="paragraph" w:customStyle="1" w:styleId="53">
    <w:name w:val="_Style 51"/>
    <w:unhideWhenUsed/>
    <w:qFormat/>
    <w:uiPriority w:val="99"/>
    <w:rPr>
      <w:rFonts w:ascii="Times New Roman" w:hAnsi="Times New Roman" w:eastAsia="宋体" w:cs="Times New Roman"/>
      <w:sz w:val="21"/>
      <w:lang w:val="en-US" w:eastAsia="zh-CN" w:bidi="ar-SA"/>
    </w:rPr>
  </w:style>
  <w:style w:type="paragraph" w:customStyle="1" w:styleId="54">
    <w:name w:val="List Paragraph2"/>
    <w:basedOn w:val="1"/>
    <w:qFormat/>
    <w:uiPriority w:val="0"/>
    <w:pPr>
      <w:spacing w:line="360" w:lineRule="auto"/>
      <w:ind w:firstLine="420" w:firstLineChars="200"/>
    </w:pPr>
    <w:rPr>
      <w:rFonts w:ascii="仿宋_GB2312" w:hAnsi="Arial" w:eastAsia="仿宋_GB2312"/>
      <w:sz w:val="28"/>
    </w:rPr>
  </w:style>
  <w:style w:type="paragraph" w:styleId="55">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56">
    <w:name w:val="font11"/>
    <w:qFormat/>
    <w:uiPriority w:val="0"/>
    <w:rPr>
      <w:rFonts w:hint="default" w:ascii="仿宋_GB2312" w:eastAsia="仿宋_GB2312" w:cs="仿宋_GB2312"/>
      <w:color w:val="000000"/>
      <w:sz w:val="24"/>
      <w:szCs w:val="24"/>
      <w:u w:val="none"/>
    </w:rPr>
  </w:style>
  <w:style w:type="paragraph" w:customStyle="1" w:styleId="57">
    <w:name w:val="BodyTextIndent"/>
    <w:basedOn w:val="1"/>
    <w:qFormat/>
    <w:uiPriority w:val="0"/>
    <w:pPr>
      <w:spacing w:line="500" w:lineRule="exact"/>
      <w:ind w:firstLine="480" w:firstLineChars="200"/>
    </w:pPr>
    <w:rPr>
      <w:rFonts w:ascii="宋体"/>
      <w:kern w:val="2"/>
      <w:sz w:val="24"/>
      <w:szCs w:val="24"/>
    </w:rPr>
  </w:style>
  <w:style w:type="paragraph" w:styleId="58">
    <w:name w:val="List Paragraph"/>
    <w:basedOn w:val="1"/>
    <w:qFormat/>
    <w:uiPriority w:val="0"/>
    <w:pPr>
      <w:ind w:firstLine="420" w:firstLineChars="200"/>
    </w:pPr>
    <w:rPr>
      <w:rFonts w:ascii="等线" w:hAnsi="等线" w:eastAsia="等线" w:cs="宋体"/>
      <w:szCs w:val="22"/>
    </w:rPr>
  </w:style>
  <w:style w:type="paragraph" w:customStyle="1" w:styleId="59">
    <w:name w:val="默认段落字体 Para Char Char Char Char Char Char Char Char Char Char Char Char Char"/>
    <w:basedOn w:val="1"/>
    <w:qFormat/>
    <w:uiPriority w:val="0"/>
    <w:pPr>
      <w:tabs>
        <w:tab w:val="right" w:pos="-2120"/>
      </w:tabs>
      <w:snapToGrid w:val="0"/>
    </w:pPr>
    <w:rPr>
      <w:rFonts w:ascii="Tahoma" w:hAnsi="Tahoma"/>
      <w:spacing w:val="6"/>
      <w:sz w:val="24"/>
    </w:rPr>
  </w:style>
  <w:style w:type="paragraph" w:customStyle="1" w:styleId="60">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61">
    <w:name w:val="正文须知-1级"/>
    <w:basedOn w:val="1"/>
    <w:next w:val="1"/>
    <w:qFormat/>
    <w:uiPriority w:val="0"/>
    <w:pPr>
      <w:numPr>
        <w:ilvl w:val="0"/>
        <w:numId w:val="2"/>
      </w:numPr>
      <w:snapToGrid w:val="0"/>
      <w:spacing w:line="300" w:lineRule="auto"/>
      <w:textAlignment w:val="auto"/>
    </w:pPr>
    <w:rPr>
      <w:rFonts w:ascii="宋体" w:hAnsi="Calibri"/>
      <w:kern w:val="2"/>
      <w:sz w:val="24"/>
      <w:szCs w:val="21"/>
    </w:rPr>
  </w:style>
  <w:style w:type="paragraph" w:customStyle="1" w:styleId="62">
    <w:name w:val="_Style 33"/>
    <w:basedOn w:val="1"/>
    <w:next w:val="58"/>
    <w:qFormat/>
    <w:uiPriority w:val="34"/>
    <w:pPr>
      <w:ind w:firstLine="420" w:firstLineChars="200"/>
    </w:pPr>
    <w:rPr>
      <w:kern w:val="2"/>
      <w:szCs w:val="24"/>
    </w:rPr>
  </w:style>
  <w:style w:type="paragraph" w:customStyle="1" w:styleId="63">
    <w:name w:val="Table Paragraph"/>
    <w:basedOn w:val="1"/>
    <w:qFormat/>
    <w:uiPriority w:val="1"/>
  </w:style>
  <w:style w:type="table" w:customStyle="1" w:styleId="64">
    <w:name w:val="Table Normal"/>
    <w:semiHidden/>
    <w:unhideWhenUsed/>
    <w:qFormat/>
    <w:uiPriority w:val="2"/>
    <w:tblPr>
      <w:tblCellMar>
        <w:top w:w="0" w:type="dxa"/>
        <w:left w:w="0" w:type="dxa"/>
        <w:bottom w:w="0" w:type="dxa"/>
        <w:right w:w="0" w:type="dxa"/>
      </w:tblCellMar>
    </w:tblPr>
  </w:style>
  <w:style w:type="paragraph" w:customStyle="1" w:styleId="65">
    <w:name w:val="修订1"/>
    <w:hidden/>
    <w:unhideWhenUsed/>
    <w:qFormat/>
    <w:uiPriority w:val="99"/>
    <w:rPr>
      <w:rFonts w:ascii="Times New Roman" w:hAnsi="Times New Roman" w:eastAsia="宋体" w:cs="Times New Roman"/>
      <w:sz w:val="21"/>
      <w:lang w:val="en-US" w:eastAsia="zh-CN" w:bidi="ar-SA"/>
    </w:rPr>
  </w:style>
  <w:style w:type="paragraph" w:customStyle="1" w:styleId="66">
    <w:name w:val="修订2"/>
    <w:hidden/>
    <w:unhideWhenUsed/>
    <w:qFormat/>
    <w:uiPriority w:val="99"/>
    <w:rPr>
      <w:rFonts w:ascii="Times New Roman" w:hAnsi="Times New Roman" w:eastAsia="宋体" w:cs="Times New Roman"/>
      <w:sz w:val="21"/>
      <w:lang w:val="en-US" w:eastAsia="zh-CN" w:bidi="ar-SA"/>
    </w:rPr>
  </w:style>
  <w:style w:type="paragraph" w:customStyle="1" w:styleId="67">
    <w:name w:val="修订3"/>
    <w:hidden/>
    <w:unhideWhenUsed/>
    <w:qFormat/>
    <w:uiPriority w:val="99"/>
    <w:rPr>
      <w:rFonts w:ascii="Times New Roman" w:hAnsi="Times New Roman" w:eastAsia="宋体" w:cs="Times New Roman"/>
      <w:sz w:val="21"/>
      <w:lang w:val="en-US" w:eastAsia="zh-CN" w:bidi="ar-SA"/>
    </w:rPr>
  </w:style>
  <w:style w:type="table" w:customStyle="1" w:styleId="68">
    <w:name w:val="网格型1"/>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9">
    <w:name w:val="修订4"/>
    <w:hidden/>
    <w:unhideWhenUsed/>
    <w:qFormat/>
    <w:uiPriority w:val="99"/>
    <w:rPr>
      <w:rFonts w:ascii="Times New Roman" w:hAnsi="Times New Roman" w:eastAsia="宋体" w:cs="Times New Roman"/>
      <w:sz w:val="21"/>
      <w:lang w:val="en-US" w:eastAsia="zh-CN" w:bidi="ar-SA"/>
    </w:rPr>
  </w:style>
  <w:style w:type="paragraph" w:customStyle="1" w:styleId="70">
    <w:name w:val="修订5"/>
    <w:hidden/>
    <w:unhideWhenUsed/>
    <w:qFormat/>
    <w:uiPriority w:val="99"/>
    <w:rPr>
      <w:rFonts w:ascii="Times New Roman" w:hAnsi="Times New Roman" w:eastAsia="宋体" w:cs="Times New Roman"/>
      <w:sz w:val="21"/>
      <w:lang w:val="en-US" w:eastAsia="zh-CN" w:bidi="ar-SA"/>
    </w:rPr>
  </w:style>
  <w:style w:type="table" w:customStyle="1" w:styleId="71">
    <w:name w:val="网格型2"/>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2">
    <w:name w:val="Revision"/>
    <w:hidden/>
    <w:unhideWhenUsed/>
    <w:qFormat/>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cntcyichu</Company>
  <Pages>51</Pages>
  <Words>3252</Words>
  <Characters>3407</Characters>
  <Lines>216</Lines>
  <Paragraphs>60</Paragraphs>
  <TotalTime>36</TotalTime>
  <ScaleCrop>false</ScaleCrop>
  <LinksUpToDate>false</LinksUpToDate>
  <CharactersWithSpaces>3567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2025-11-19T05:46:00Z</dcterms:created>
  <dc:creator>LSK</dc:creator>
  <cp:keywords>Birthday</cp:keywords>
  <cp:lastModifiedBy>ChuMom</cp:lastModifiedBy>
  <cp:lastPrinted>2014-11-14T17:02:00Z</cp:lastPrinted>
  <dcterms:modified xsi:type="dcterms:W3CDTF">2025-11-20T06:18:54Z</dcterms:modified>
  <dc:subject>Birthday</dc:subject>
  <dc:title>Are You suprised ?</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AC6370E3FD7C4C32A5A487F87F1C773C_13</vt:lpwstr>
  </property>
  <property fmtid="{D5CDD505-2E9C-101B-9397-08002B2CF9AE}" pid="4" name="KSOTemplateDocerSaveRecord">
    <vt:lpwstr>eyJoZGlkIjoiODhkOTY2Yjk5YmY5ZjE1YjA4NjVjMzI5ZGExNDY1ZWYiLCJ1c2VySWQiOiIxMjExMzE2MDMyIn0=</vt:lpwstr>
  </property>
</Properties>
</file>