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07FBE">
      <w:pPr>
        <w:spacing w:before="240" w:line="400" w:lineRule="atLeast"/>
        <w:jc w:val="center"/>
        <w:rPr>
          <w:rFonts w:hint="eastAsia" w:ascii="宋体" w:hAnsi="宋体"/>
          <w:b/>
          <w:sz w:val="36"/>
        </w:rPr>
      </w:pPr>
    </w:p>
    <w:p w14:paraId="48476547">
      <w:pPr>
        <w:pStyle w:val="20"/>
        <w:ind w:firstLine="723"/>
        <w:rPr>
          <w:rFonts w:hint="eastAsia" w:ascii="宋体" w:hAnsi="宋体"/>
          <w:b/>
          <w:sz w:val="36"/>
        </w:rPr>
      </w:pPr>
    </w:p>
    <w:p w14:paraId="756066CA">
      <w:pPr>
        <w:pStyle w:val="20"/>
        <w:ind w:firstLine="723"/>
        <w:rPr>
          <w:rFonts w:hint="eastAsia" w:ascii="宋体" w:hAnsi="宋体"/>
          <w:b/>
          <w:sz w:val="36"/>
        </w:rPr>
      </w:pPr>
    </w:p>
    <w:p w14:paraId="3C49A81D">
      <w:pPr>
        <w:pStyle w:val="20"/>
        <w:ind w:firstLine="723"/>
        <w:rPr>
          <w:rFonts w:hint="eastAsia" w:ascii="宋体" w:hAnsi="宋体"/>
          <w:b/>
          <w:sz w:val="36"/>
        </w:rPr>
      </w:pPr>
    </w:p>
    <w:p w14:paraId="5BF07483">
      <w:pPr>
        <w:pStyle w:val="20"/>
        <w:ind w:firstLine="723"/>
        <w:rPr>
          <w:rFonts w:hint="eastAsia" w:ascii="宋体" w:hAnsi="宋体"/>
          <w:b/>
          <w:sz w:val="36"/>
        </w:rPr>
      </w:pPr>
    </w:p>
    <w:p w14:paraId="5F10AF27">
      <w:pPr>
        <w:pStyle w:val="20"/>
        <w:ind w:firstLine="723"/>
        <w:rPr>
          <w:rFonts w:ascii="宋体" w:hAnsi="宋体"/>
          <w:b/>
          <w:sz w:val="36"/>
        </w:rPr>
      </w:pPr>
      <w:r>
        <w:rPr>
          <w:rFonts w:hint="eastAsia" w:ascii="宋体" w:hAnsi="宋体"/>
          <w:b/>
          <w:sz w:val="36"/>
        </w:rPr>
        <w:t xml:space="preserve">              </w:t>
      </w:r>
    </w:p>
    <w:p w14:paraId="042F3201">
      <w:pPr>
        <w:pStyle w:val="20"/>
        <w:ind w:firstLine="723"/>
        <w:jc w:val="center"/>
        <w:rPr>
          <w:rFonts w:hint="eastAsia" w:ascii="宋体" w:hAnsi="宋体"/>
          <w:b/>
          <w:sz w:val="36"/>
        </w:rPr>
      </w:pPr>
      <w:r>
        <w:rPr>
          <w:rFonts w:hint="eastAsia" w:ascii="宋体" w:hAnsi="宋体"/>
          <w:b/>
          <w:sz w:val="36"/>
        </w:rPr>
        <w:t>采购文件</w:t>
      </w:r>
    </w:p>
    <w:p w14:paraId="44039E79">
      <w:pPr>
        <w:pStyle w:val="20"/>
        <w:ind w:firstLine="723"/>
        <w:jc w:val="left"/>
        <w:rPr>
          <w:rFonts w:hint="eastAsia" w:ascii="宋体" w:hAnsi="宋体"/>
          <w:b/>
          <w:sz w:val="36"/>
        </w:rPr>
      </w:pPr>
    </w:p>
    <w:p w14:paraId="268D59B3">
      <w:pPr>
        <w:pStyle w:val="20"/>
        <w:ind w:firstLine="723"/>
        <w:jc w:val="left"/>
        <w:rPr>
          <w:rFonts w:hint="eastAsia" w:ascii="宋体" w:hAnsi="宋体"/>
          <w:b/>
          <w:sz w:val="36"/>
        </w:rPr>
      </w:pPr>
    </w:p>
    <w:p w14:paraId="45E853DE">
      <w:pPr>
        <w:pStyle w:val="18"/>
        <w:widowControl/>
        <w:shd w:val="clear" w:color="auto" w:fill="FFFFFF"/>
        <w:spacing w:line="450" w:lineRule="atLeast"/>
        <w:jc w:val="both"/>
        <w:rPr>
          <w:rFonts w:hint="eastAsia" w:ascii="宋体" w:hAnsi="宋体"/>
          <w:b/>
          <w:sz w:val="36"/>
        </w:rPr>
      </w:pPr>
      <w:r>
        <w:rPr>
          <w:rFonts w:hint="eastAsia" w:ascii="宋体" w:hAnsi="宋体"/>
          <w:b/>
          <w:sz w:val="36"/>
        </w:rPr>
        <w:t>项目名称：北京大学第六医院裸光纤维护服务采购项目</w:t>
      </w:r>
    </w:p>
    <w:p w14:paraId="2EBD3377">
      <w:pPr>
        <w:pStyle w:val="20"/>
        <w:ind w:firstLine="723"/>
        <w:rPr>
          <w:rFonts w:hint="eastAsia" w:ascii="宋体" w:hAnsi="宋体"/>
          <w:b/>
          <w:sz w:val="36"/>
        </w:rPr>
      </w:pPr>
    </w:p>
    <w:p w14:paraId="70B5C41E">
      <w:pPr>
        <w:pStyle w:val="20"/>
        <w:ind w:firstLine="723"/>
        <w:rPr>
          <w:rFonts w:hint="eastAsia" w:ascii="宋体" w:hAnsi="宋体"/>
          <w:b/>
          <w:sz w:val="36"/>
        </w:rPr>
      </w:pPr>
    </w:p>
    <w:p w14:paraId="64A22408">
      <w:pPr>
        <w:pStyle w:val="20"/>
        <w:ind w:firstLine="723"/>
        <w:rPr>
          <w:rFonts w:hint="eastAsia" w:ascii="宋体" w:hAnsi="宋体"/>
          <w:b/>
          <w:sz w:val="36"/>
        </w:rPr>
      </w:pPr>
    </w:p>
    <w:p w14:paraId="1550AA94">
      <w:pPr>
        <w:pStyle w:val="20"/>
        <w:ind w:left="0" w:leftChars="0" w:firstLine="0" w:firstLineChars="0"/>
        <w:rPr>
          <w:rFonts w:ascii="宋体" w:hAnsi="宋体"/>
          <w:b/>
          <w:sz w:val="36"/>
        </w:rPr>
      </w:pPr>
    </w:p>
    <w:p w14:paraId="414FCC12">
      <w:pPr>
        <w:pStyle w:val="20"/>
        <w:ind w:firstLine="723"/>
        <w:rPr>
          <w:rFonts w:hint="eastAsia" w:ascii="宋体" w:hAnsi="宋体"/>
          <w:b/>
          <w:sz w:val="36"/>
        </w:rPr>
      </w:pPr>
    </w:p>
    <w:p w14:paraId="27155C4A">
      <w:pPr>
        <w:pStyle w:val="20"/>
        <w:ind w:firstLine="723"/>
        <w:rPr>
          <w:rFonts w:hint="eastAsia" w:ascii="宋体" w:hAnsi="宋体"/>
          <w:b/>
          <w:sz w:val="36"/>
        </w:rPr>
      </w:pPr>
    </w:p>
    <w:p w14:paraId="1A265DE3">
      <w:pPr>
        <w:pStyle w:val="20"/>
        <w:ind w:left="0" w:leftChars="0" w:firstLine="0" w:firstLineChars="0"/>
        <w:rPr>
          <w:rFonts w:hint="eastAsia" w:ascii="宋体" w:hAnsi="宋体"/>
          <w:b/>
          <w:sz w:val="36"/>
        </w:rPr>
      </w:pPr>
    </w:p>
    <w:p w14:paraId="124F7F71">
      <w:pPr>
        <w:pStyle w:val="20"/>
        <w:ind w:left="0" w:leftChars="0" w:firstLine="0" w:firstLineChars="0"/>
        <w:rPr>
          <w:rFonts w:hint="eastAsia" w:ascii="宋体" w:hAnsi="宋体"/>
          <w:b/>
          <w:sz w:val="36"/>
        </w:rPr>
      </w:pPr>
    </w:p>
    <w:p w14:paraId="5D1ABBAF">
      <w:pPr>
        <w:pStyle w:val="20"/>
        <w:ind w:left="0" w:leftChars="0" w:firstLine="0" w:firstLineChars="0"/>
        <w:rPr>
          <w:rFonts w:hint="eastAsia" w:ascii="宋体" w:hAnsi="宋体"/>
          <w:b/>
          <w:sz w:val="36"/>
        </w:rPr>
      </w:pPr>
    </w:p>
    <w:p w14:paraId="2FD6DDCF">
      <w:pPr>
        <w:pStyle w:val="20"/>
        <w:ind w:left="0" w:leftChars="0" w:firstLine="0" w:firstLineChars="0"/>
        <w:rPr>
          <w:rFonts w:hint="eastAsia" w:ascii="宋体" w:hAnsi="宋体"/>
          <w:b/>
          <w:sz w:val="36"/>
        </w:rPr>
      </w:pPr>
    </w:p>
    <w:p w14:paraId="26FD6B93">
      <w:pPr>
        <w:pStyle w:val="20"/>
        <w:ind w:left="0" w:leftChars="0" w:firstLine="0" w:firstLineChars="0"/>
        <w:rPr>
          <w:rFonts w:hint="eastAsia" w:ascii="宋体" w:hAnsi="宋体"/>
          <w:b/>
          <w:sz w:val="36"/>
        </w:rPr>
      </w:pPr>
    </w:p>
    <w:p w14:paraId="23034CE7">
      <w:pPr>
        <w:pStyle w:val="20"/>
        <w:ind w:left="0" w:leftChars="0" w:firstLine="0" w:firstLineChars="0"/>
        <w:rPr>
          <w:rFonts w:hint="eastAsia" w:ascii="宋体" w:hAnsi="宋体"/>
          <w:b/>
          <w:sz w:val="36"/>
        </w:rPr>
      </w:pPr>
    </w:p>
    <w:p w14:paraId="7C2E52D2">
      <w:pPr>
        <w:pStyle w:val="20"/>
        <w:ind w:left="0" w:leftChars="0" w:firstLine="0" w:firstLineChars="0"/>
        <w:rPr>
          <w:rFonts w:hint="eastAsia" w:ascii="宋体" w:hAnsi="宋体"/>
          <w:b/>
          <w:sz w:val="36"/>
        </w:rPr>
      </w:pPr>
    </w:p>
    <w:p w14:paraId="5EBB5632">
      <w:pPr>
        <w:pStyle w:val="20"/>
        <w:ind w:left="0" w:leftChars="0" w:firstLine="0" w:firstLineChars="0"/>
        <w:rPr>
          <w:rFonts w:hint="eastAsia" w:ascii="宋体" w:hAnsi="宋体"/>
          <w:b/>
          <w:sz w:val="36"/>
        </w:rPr>
      </w:pPr>
    </w:p>
    <w:p w14:paraId="4D505726">
      <w:pPr>
        <w:pStyle w:val="20"/>
        <w:ind w:left="0" w:leftChars="0" w:firstLine="0" w:firstLineChars="0"/>
        <w:rPr>
          <w:rFonts w:hint="eastAsia" w:ascii="宋体" w:hAnsi="宋体"/>
          <w:b/>
          <w:sz w:val="36"/>
        </w:rPr>
      </w:pPr>
    </w:p>
    <w:p w14:paraId="2969AB36">
      <w:pPr>
        <w:pStyle w:val="20"/>
        <w:ind w:left="0" w:leftChars="0" w:firstLine="0" w:firstLineChars="0"/>
        <w:rPr>
          <w:rFonts w:hint="eastAsia" w:ascii="宋体" w:hAnsi="宋体"/>
          <w:b/>
          <w:sz w:val="36"/>
        </w:rPr>
      </w:pPr>
    </w:p>
    <w:p w14:paraId="5BBA6FF3">
      <w:pPr>
        <w:pStyle w:val="20"/>
        <w:ind w:left="0" w:leftChars="0" w:firstLine="0" w:firstLineChars="0"/>
        <w:rPr>
          <w:rFonts w:hint="eastAsia" w:ascii="宋体" w:hAnsi="宋体"/>
          <w:b/>
          <w:sz w:val="36"/>
        </w:rPr>
      </w:pPr>
    </w:p>
    <w:p w14:paraId="0653B72C">
      <w:pPr>
        <w:pStyle w:val="20"/>
        <w:ind w:left="0" w:leftChars="0" w:firstLine="0" w:firstLineChars="0"/>
        <w:rPr>
          <w:rFonts w:hint="eastAsia" w:ascii="宋体" w:hAnsi="宋体"/>
          <w:b/>
          <w:sz w:val="36"/>
        </w:rPr>
      </w:pPr>
    </w:p>
    <w:p w14:paraId="6F224FDF">
      <w:pPr>
        <w:numPr>
          <w:ilvl w:val="0"/>
          <w:numId w:val="2"/>
        </w:numPr>
        <w:spacing w:before="240" w:line="400" w:lineRule="atLeast"/>
        <w:jc w:val="center"/>
        <w:rPr>
          <w:rFonts w:hint="eastAsia" w:ascii="宋体" w:hAnsi="宋体"/>
          <w:b/>
          <w:sz w:val="36"/>
        </w:rPr>
      </w:pPr>
      <w:r>
        <w:rPr>
          <w:rFonts w:hint="eastAsia" w:ascii="宋体" w:hAnsi="宋体"/>
          <w:b/>
          <w:sz w:val="36"/>
        </w:rPr>
        <w:t>响应人须知</w:t>
      </w:r>
    </w:p>
    <w:p w14:paraId="50FF2774">
      <w:pPr>
        <w:pStyle w:val="20"/>
        <w:ind w:firstLine="3915" w:firstLineChars="1300"/>
        <w:rPr>
          <w:rFonts w:ascii="宋体" w:hAnsi="宋体"/>
        </w:rPr>
      </w:pPr>
      <w:r>
        <w:rPr>
          <w:rFonts w:hint="eastAsia" w:ascii="宋体" w:hAnsi="宋体"/>
          <w:b/>
          <w:sz w:val="30"/>
          <w:szCs w:val="30"/>
        </w:rPr>
        <w:t>A说明</w:t>
      </w:r>
      <w:r>
        <w:rPr>
          <w:rFonts w:hint="eastAsia" w:ascii="宋体" w:hAnsi="宋体"/>
          <w:b/>
          <w:sz w:val="36"/>
        </w:rPr>
        <w:t xml:space="preserve">       </w:t>
      </w:r>
    </w:p>
    <w:p w14:paraId="3BCC1F58">
      <w:pPr>
        <w:pStyle w:val="20"/>
        <w:numPr>
          <w:ilvl w:val="0"/>
          <w:numId w:val="3"/>
        </w:numPr>
        <w:ind w:firstLine="480"/>
        <w:rPr>
          <w:rFonts w:hint="eastAsia" w:ascii="宋体" w:hAnsi="宋体"/>
          <w:bCs/>
          <w:sz w:val="24"/>
        </w:rPr>
      </w:pPr>
      <w:r>
        <w:rPr>
          <w:rFonts w:hint="eastAsia" w:ascii="宋体" w:hAnsi="宋体"/>
          <w:bCs/>
          <w:sz w:val="24"/>
        </w:rPr>
        <w:t>适用范围：</w:t>
      </w:r>
    </w:p>
    <w:p w14:paraId="593A5E81">
      <w:pPr>
        <w:pStyle w:val="20"/>
        <w:ind w:left="0" w:leftChars="0" w:firstLine="1200" w:firstLineChars="500"/>
        <w:rPr>
          <w:rFonts w:hint="eastAsia" w:ascii="宋体" w:hAnsi="宋体"/>
          <w:bCs/>
          <w:sz w:val="24"/>
        </w:rPr>
      </w:pPr>
      <w:r>
        <w:rPr>
          <w:rFonts w:hint="eastAsia" w:ascii="宋体" w:hAnsi="宋体"/>
          <w:bCs/>
          <w:sz w:val="24"/>
        </w:rPr>
        <w:t>1.1项目名称：北京大学第六医院裸光纤维护服务采购项目</w:t>
      </w:r>
    </w:p>
    <w:p w14:paraId="1409883D">
      <w:pPr>
        <w:pStyle w:val="20"/>
        <w:ind w:left="840" w:leftChars="400" w:firstLine="0" w:firstLineChars="0"/>
        <w:rPr>
          <w:rFonts w:hint="eastAsia" w:ascii="宋体" w:hAnsi="宋体"/>
          <w:bCs/>
          <w:sz w:val="24"/>
        </w:rPr>
      </w:pPr>
      <w:r>
        <w:rPr>
          <w:rFonts w:hint="eastAsia" w:ascii="宋体" w:hAnsi="宋体"/>
          <w:bCs/>
          <w:sz w:val="24"/>
        </w:rPr>
        <w:t xml:space="preserve">   1.2项目预算：100000元人民币。</w:t>
      </w:r>
    </w:p>
    <w:p w14:paraId="5E200DC6">
      <w:pPr>
        <w:pStyle w:val="20"/>
        <w:ind w:left="840" w:leftChars="400" w:firstLine="0" w:firstLineChars="0"/>
        <w:rPr>
          <w:rFonts w:hint="eastAsia" w:ascii="宋体" w:hAnsi="宋体"/>
          <w:bCs/>
          <w:sz w:val="24"/>
        </w:rPr>
      </w:pPr>
      <w:r>
        <w:rPr>
          <w:rFonts w:hint="eastAsia" w:ascii="宋体" w:hAnsi="宋体"/>
          <w:bCs/>
          <w:sz w:val="24"/>
        </w:rPr>
        <w:t xml:space="preserve">   1.3资金来源：财政经费</w:t>
      </w:r>
    </w:p>
    <w:p w14:paraId="391768C8">
      <w:pPr>
        <w:pStyle w:val="20"/>
        <w:ind w:left="840" w:leftChars="400" w:firstLine="0" w:firstLineChars="0"/>
        <w:rPr>
          <w:rFonts w:hint="eastAsia" w:ascii="宋体" w:hAnsi="宋体"/>
          <w:bCs/>
          <w:sz w:val="24"/>
        </w:rPr>
      </w:pPr>
      <w:r>
        <w:rPr>
          <w:rFonts w:hint="eastAsia" w:ascii="宋体" w:hAnsi="宋体"/>
          <w:bCs/>
          <w:sz w:val="24"/>
        </w:rPr>
        <w:t xml:space="preserve">   1.4项目属性</w:t>
      </w:r>
      <w:r>
        <w:rPr>
          <w:rFonts w:hint="eastAsia" w:ascii="宋体" w:hAnsi="宋体" w:cs="宋体"/>
          <w:sz w:val="24"/>
        </w:rPr>
        <w:t>：服务类</w:t>
      </w:r>
      <w:r>
        <w:rPr>
          <w:rFonts w:ascii="宋体" w:hAnsi="宋体" w:cs="宋体"/>
          <w:sz w:val="24"/>
        </w:rPr>
        <w:t>项目</w:t>
      </w:r>
    </w:p>
    <w:p w14:paraId="3EC00C63">
      <w:pPr>
        <w:pStyle w:val="20"/>
        <w:ind w:left="840" w:leftChars="400" w:firstLine="0" w:firstLineChars="0"/>
        <w:rPr>
          <w:rFonts w:hint="eastAsia" w:ascii="宋体" w:hAnsi="宋体"/>
          <w:bCs/>
          <w:sz w:val="24"/>
        </w:rPr>
      </w:pPr>
      <w:r>
        <w:rPr>
          <w:rFonts w:hint="eastAsia" w:ascii="宋体" w:hAnsi="宋体"/>
          <w:bCs/>
          <w:sz w:val="24"/>
        </w:rPr>
        <w:t xml:space="preserve">   1.5采购标的所属行业：软件和信息技术服务业</w:t>
      </w:r>
    </w:p>
    <w:p w14:paraId="20F48412">
      <w:pPr>
        <w:pStyle w:val="20"/>
        <w:ind w:left="840" w:leftChars="400" w:firstLine="0" w:firstLineChars="0"/>
        <w:rPr>
          <w:rFonts w:hint="eastAsia" w:ascii="宋体" w:hAnsi="宋体"/>
          <w:bCs/>
          <w:sz w:val="24"/>
        </w:rPr>
      </w:pPr>
      <w:r>
        <w:rPr>
          <w:rFonts w:hint="eastAsia" w:ascii="宋体" w:hAnsi="宋体"/>
          <w:bCs/>
          <w:sz w:val="24"/>
        </w:rPr>
        <w:t xml:space="preserve">   1.6本项目为专门面向中小企业的项目</w:t>
      </w:r>
    </w:p>
    <w:p w14:paraId="2ED4BD6B">
      <w:pPr>
        <w:pStyle w:val="20"/>
        <w:numPr>
          <w:ilvl w:val="0"/>
          <w:numId w:val="3"/>
        </w:numPr>
        <w:ind w:firstLine="480"/>
        <w:rPr>
          <w:rFonts w:hint="eastAsia" w:ascii="宋体" w:hAnsi="宋体"/>
          <w:bCs/>
          <w:sz w:val="24"/>
        </w:rPr>
      </w:pPr>
      <w:r>
        <w:rPr>
          <w:rFonts w:hint="eastAsia" w:ascii="宋体" w:hAnsi="宋体"/>
          <w:bCs/>
          <w:sz w:val="24"/>
        </w:rPr>
        <w:t>合格论证人的资格要求：</w:t>
      </w:r>
    </w:p>
    <w:p w14:paraId="74D18B6F">
      <w:pPr>
        <w:pStyle w:val="18"/>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符合</w:t>
      </w:r>
      <w:r>
        <w:rPr>
          <w:rFonts w:ascii="宋体" w:hAnsi="宋体"/>
        </w:rPr>
        <w:t>《中华人民共和国政府采购法》</w:t>
      </w:r>
      <w:r>
        <w:rPr>
          <w:rFonts w:hint="eastAsia" w:ascii="宋体" w:hAnsi="宋体" w:cs="宋体"/>
          <w:color w:val="000000"/>
          <w:shd w:val="clear" w:color="auto" w:fill="FFFFFF"/>
        </w:rPr>
        <w:t>要求的，具备独立企业法人资格，独立承担民事责任的法人单位；</w:t>
      </w:r>
    </w:p>
    <w:p w14:paraId="7B9A91E4">
      <w:pPr>
        <w:pStyle w:val="18"/>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2.2具有良好的配套服务能力和信誉，企业没有因骗取成交或者严重违约以及发生重大责任事故等问题，没有被有关部门暂停投标资格的；</w:t>
      </w:r>
    </w:p>
    <w:p w14:paraId="07019C90">
      <w:pPr>
        <w:pStyle w:val="18"/>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013D7160">
      <w:pPr>
        <w:pStyle w:val="18"/>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6B2C96BE">
      <w:pPr>
        <w:pStyle w:val="18"/>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5358A8FC">
      <w:pPr>
        <w:pStyle w:val="18"/>
        <w:widowControl/>
        <w:shd w:val="clear" w:color="auto" w:fill="FFFFFF"/>
        <w:spacing w:beforeAutospacing="0" w:after="120" w:afterAutospacing="0" w:line="360" w:lineRule="atLeast"/>
        <w:ind w:left="1197" w:leftChars="570"/>
        <w:rPr>
          <w:rFonts w:hint="eastAsia" w:ascii="宋体" w:hAnsi="宋体" w:cs="宋体"/>
          <w:color w:val="444444"/>
          <w:shd w:val="clear" w:color="auto" w:fill="FFFFFF"/>
        </w:rPr>
      </w:pPr>
      <w:r>
        <w:rPr>
          <w:rFonts w:hint="eastAsia" w:ascii="宋体" w:hAnsi="宋体" w:cs="宋体"/>
          <w:color w:val="000000"/>
          <w:shd w:val="clear" w:color="auto" w:fill="FFFFFF"/>
        </w:rPr>
        <w:t>2.6营业执照电子版</w:t>
      </w:r>
      <w:r>
        <w:rPr>
          <w:rFonts w:hint="eastAsia" w:ascii="宋体" w:hAnsi="宋体" w:cs="宋体"/>
          <w:color w:val="444444"/>
          <w:shd w:val="clear" w:color="auto" w:fill="FFFFFF"/>
        </w:rPr>
        <w:t>；</w:t>
      </w:r>
    </w:p>
    <w:p w14:paraId="7EBDF0A9">
      <w:pPr>
        <w:pStyle w:val="18"/>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38BE33F8">
      <w:pPr>
        <w:pStyle w:val="18"/>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300E7466">
      <w:pPr>
        <w:pStyle w:val="18"/>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523AA642">
      <w:pPr>
        <w:pStyle w:val="18"/>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7D486F95">
      <w:pPr>
        <w:pStyle w:val="18"/>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2.11不接受联合体，不得分包、转包、不接受联合体投标；</w:t>
      </w:r>
    </w:p>
    <w:p w14:paraId="11767CD2">
      <w:pPr>
        <w:tabs>
          <w:tab w:val="left" w:pos="567"/>
        </w:tabs>
        <w:spacing w:line="480" w:lineRule="exact"/>
        <w:ind w:firstLine="1200" w:firstLineChars="500"/>
        <w:rPr>
          <w:rFonts w:hint="eastAsia"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537BCCCD">
      <w:pPr>
        <w:pStyle w:val="18"/>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4F49643A">
      <w:pPr>
        <w:pStyle w:val="18"/>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3.定义</w:t>
      </w:r>
    </w:p>
    <w:p w14:paraId="55F78F01">
      <w:pPr>
        <w:pStyle w:val="18"/>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         </w:t>
      </w:r>
    </w:p>
    <w:p w14:paraId="40D8FA0A">
      <w:pPr>
        <w:pStyle w:val="18"/>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5A5017A3">
      <w:pPr>
        <w:pStyle w:val="18"/>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7DB021B6">
      <w:pPr>
        <w:pStyle w:val="18"/>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 xml:space="preserve">4.投标委托     </w:t>
      </w:r>
    </w:p>
    <w:p w14:paraId="7FC7CE8D">
      <w:pPr>
        <w:spacing w:line="500" w:lineRule="exact"/>
        <w:ind w:left="1079" w:leftChars="228" w:hanging="600" w:hangingChars="250"/>
        <w:rPr>
          <w:rFonts w:hint="eastAsia" w:ascii="宋体" w:hAnsi="宋体"/>
          <w:sz w:val="24"/>
        </w:rPr>
      </w:pPr>
      <w:r>
        <w:rPr>
          <w:rFonts w:hint="eastAsia" w:ascii="宋体" w:hAnsi="宋体" w:cs="宋体"/>
          <w:color w:val="000000"/>
          <w:sz w:val="24"/>
          <w:szCs w:val="24"/>
          <w:shd w:val="clear" w:color="auto" w:fill="FFFFFF"/>
        </w:rPr>
        <w:t xml:space="preserve">       4.1</w:t>
      </w:r>
      <w:r>
        <w:rPr>
          <w:rFonts w:hint="eastAsia" w:ascii="宋体" w:hAnsi="宋体"/>
          <w:sz w:val="24"/>
        </w:rPr>
        <w:t>如响应人代表不是法定代表人，须持有《法定代表人授权书》</w:t>
      </w:r>
      <w:r>
        <w:rPr>
          <w:rFonts w:ascii="宋体" w:hAnsi="宋体"/>
          <w:sz w:val="24"/>
        </w:rPr>
        <w:t xml:space="preserve">( </w:t>
      </w:r>
      <w:r>
        <w:rPr>
          <w:rFonts w:hint="eastAsia" w:ascii="宋体" w:hAnsi="宋体"/>
          <w:sz w:val="24"/>
        </w:rPr>
        <w:t>统一格式，见第四部分附件一</w:t>
      </w:r>
      <w:r>
        <w:rPr>
          <w:rFonts w:ascii="宋体" w:hAnsi="宋体"/>
          <w:sz w:val="24"/>
        </w:rPr>
        <w:t>)</w:t>
      </w:r>
      <w:r>
        <w:rPr>
          <w:rFonts w:hint="eastAsia" w:ascii="宋体" w:hAnsi="宋体"/>
          <w:sz w:val="24"/>
        </w:rPr>
        <w:t>，否则将视为投标无效。</w:t>
      </w:r>
    </w:p>
    <w:p w14:paraId="33EDE300">
      <w:pPr>
        <w:pStyle w:val="20"/>
        <w:ind w:firstLine="480"/>
        <w:rPr>
          <w:rFonts w:hint="eastAsia" w:ascii="宋体" w:hAnsi="宋体"/>
          <w:sz w:val="24"/>
        </w:rPr>
      </w:pPr>
    </w:p>
    <w:p w14:paraId="3C278036">
      <w:pPr>
        <w:pStyle w:val="20"/>
        <w:ind w:firstLine="480"/>
        <w:rPr>
          <w:rFonts w:hint="eastAsia" w:ascii="宋体" w:hAnsi="宋体"/>
          <w:sz w:val="24"/>
        </w:rPr>
      </w:pPr>
    </w:p>
    <w:p w14:paraId="6B725E19">
      <w:pPr>
        <w:pStyle w:val="20"/>
        <w:ind w:firstLine="602"/>
        <w:jc w:val="center"/>
        <w:rPr>
          <w:rFonts w:hint="eastAsia" w:ascii="宋体" w:hAnsi="宋体"/>
          <w:b/>
          <w:bCs/>
          <w:sz w:val="30"/>
          <w:szCs w:val="30"/>
        </w:rPr>
      </w:pPr>
      <w:r>
        <w:rPr>
          <w:rFonts w:hint="eastAsia" w:ascii="宋体" w:hAnsi="宋体"/>
          <w:b/>
          <w:bCs/>
          <w:sz w:val="30"/>
          <w:szCs w:val="30"/>
        </w:rPr>
        <w:t>B采购文件</w:t>
      </w:r>
    </w:p>
    <w:p w14:paraId="1E33A6CF">
      <w:pPr>
        <w:pStyle w:val="20"/>
        <w:numPr>
          <w:ilvl w:val="0"/>
          <w:numId w:val="4"/>
        </w:numPr>
        <w:ind w:firstLine="480"/>
        <w:rPr>
          <w:rFonts w:hint="eastAsia" w:ascii="宋体" w:hAnsi="宋体"/>
          <w:sz w:val="24"/>
        </w:rPr>
      </w:pPr>
      <w:r>
        <w:rPr>
          <w:rFonts w:hint="eastAsia" w:ascii="宋体" w:hAnsi="宋体"/>
          <w:sz w:val="24"/>
        </w:rPr>
        <w:t>采购文件</w:t>
      </w:r>
    </w:p>
    <w:p w14:paraId="31AE5A97">
      <w:pPr>
        <w:pStyle w:val="20"/>
        <w:ind w:left="840" w:leftChars="400" w:firstLine="480" w:firstLineChars="0"/>
        <w:rPr>
          <w:rFonts w:hint="eastAsia" w:ascii="宋体" w:hAnsi="宋体"/>
          <w:sz w:val="24"/>
        </w:rPr>
      </w:pPr>
      <w:r>
        <w:rPr>
          <w:rFonts w:hint="eastAsia" w:ascii="宋体" w:hAnsi="宋体"/>
          <w:sz w:val="24"/>
        </w:rPr>
        <w:t>5.1采购文件由下述所列内容组成：</w:t>
      </w:r>
    </w:p>
    <w:p w14:paraId="2AC8FBAC">
      <w:pPr>
        <w:pStyle w:val="20"/>
        <w:numPr>
          <w:ilvl w:val="0"/>
          <w:numId w:val="5"/>
        </w:numPr>
        <w:ind w:leftChars="0" w:firstLineChars="0"/>
        <w:rPr>
          <w:rFonts w:hint="eastAsia" w:ascii="宋体" w:hAnsi="宋体"/>
          <w:sz w:val="24"/>
        </w:rPr>
      </w:pPr>
      <w:r>
        <w:rPr>
          <w:rFonts w:hint="eastAsia" w:ascii="宋体" w:hAnsi="宋体"/>
          <w:sz w:val="24"/>
        </w:rPr>
        <w:t>响应人须知</w:t>
      </w:r>
    </w:p>
    <w:p w14:paraId="1BC8649C">
      <w:pPr>
        <w:pStyle w:val="20"/>
        <w:numPr>
          <w:ilvl w:val="0"/>
          <w:numId w:val="5"/>
        </w:numPr>
        <w:ind w:leftChars="0" w:firstLineChars="0"/>
        <w:rPr>
          <w:rFonts w:ascii="宋体" w:hAnsi="宋体"/>
          <w:sz w:val="24"/>
        </w:rPr>
      </w:pPr>
      <w:r>
        <w:rPr>
          <w:rFonts w:hint="eastAsia" w:ascii="宋体" w:hAnsi="宋体"/>
          <w:sz w:val="24"/>
        </w:rPr>
        <w:t>服务需求书</w:t>
      </w:r>
    </w:p>
    <w:p w14:paraId="4DF614A8">
      <w:pPr>
        <w:pStyle w:val="20"/>
        <w:numPr>
          <w:ilvl w:val="0"/>
          <w:numId w:val="5"/>
        </w:numPr>
        <w:ind w:leftChars="0" w:firstLineChars="0"/>
        <w:rPr>
          <w:rFonts w:ascii="宋体" w:hAnsi="宋体"/>
          <w:sz w:val="24"/>
        </w:rPr>
      </w:pPr>
      <w:r>
        <w:rPr>
          <w:rFonts w:hint="eastAsia" w:ascii="宋体" w:hAnsi="宋体"/>
          <w:sz w:val="24"/>
        </w:rPr>
        <w:t>拟签订的合同文本</w:t>
      </w:r>
    </w:p>
    <w:p w14:paraId="75C5A1D1">
      <w:pPr>
        <w:pStyle w:val="20"/>
        <w:numPr>
          <w:ilvl w:val="0"/>
          <w:numId w:val="5"/>
        </w:numPr>
        <w:ind w:leftChars="0" w:firstLineChars="0"/>
        <w:rPr>
          <w:rFonts w:ascii="宋体" w:hAnsi="宋体"/>
          <w:sz w:val="24"/>
        </w:rPr>
      </w:pPr>
      <w:r>
        <w:rPr>
          <w:rFonts w:hint="eastAsia" w:ascii="宋体" w:hAnsi="宋体"/>
          <w:sz w:val="24"/>
        </w:rPr>
        <w:t>附件</w:t>
      </w:r>
    </w:p>
    <w:p w14:paraId="70D504DE">
      <w:pPr>
        <w:pStyle w:val="20"/>
        <w:numPr>
          <w:ilvl w:val="0"/>
          <w:numId w:val="5"/>
        </w:numPr>
        <w:ind w:leftChars="0" w:firstLineChars="0"/>
        <w:rPr>
          <w:rFonts w:ascii="宋体" w:hAnsi="宋体"/>
          <w:sz w:val="24"/>
        </w:rPr>
      </w:pPr>
      <w:r>
        <w:rPr>
          <w:rFonts w:hint="eastAsia" w:ascii="宋体" w:hAnsi="宋体"/>
          <w:sz w:val="24"/>
        </w:rPr>
        <w:t>评审细则</w:t>
      </w:r>
    </w:p>
    <w:p w14:paraId="730C53DA">
      <w:pPr>
        <w:spacing w:line="500" w:lineRule="exact"/>
        <w:ind w:left="1333" w:leftChars="228" w:hanging="854" w:hangingChars="356"/>
        <w:rPr>
          <w:rFonts w:hint="eastAsia" w:ascii="宋体" w:hAnsi="宋体"/>
          <w:sz w:val="24"/>
        </w:rPr>
      </w:pPr>
      <w:r>
        <w:rPr>
          <w:rFonts w:hint="eastAsia" w:ascii="宋体" w:hAnsi="宋体"/>
          <w:sz w:val="24"/>
          <w:szCs w:val="24"/>
        </w:rPr>
        <w:t xml:space="preserve">        5.2响应</w:t>
      </w:r>
      <w:r>
        <w:rPr>
          <w:rFonts w:hint="eastAsia" w:ascii="宋体" w:hAnsi="宋体"/>
          <w:sz w:val="24"/>
        </w:rPr>
        <w:t>人应仔细阅读采购文件的全部内容。按采购文件的要求提供论证文件并保证所提供的全部资料的真实性，以使其对论证文件做出实质性响应。否则，将导致投标无效。</w:t>
      </w:r>
    </w:p>
    <w:p w14:paraId="337EE443">
      <w:pPr>
        <w:pStyle w:val="20"/>
        <w:numPr>
          <w:ilvl w:val="0"/>
          <w:numId w:val="4"/>
        </w:numPr>
        <w:ind w:firstLine="480"/>
        <w:rPr>
          <w:rFonts w:hint="eastAsia" w:ascii="宋体" w:hAnsi="宋体"/>
          <w:sz w:val="24"/>
        </w:rPr>
      </w:pPr>
      <w:r>
        <w:rPr>
          <w:rFonts w:hint="eastAsia" w:ascii="宋体" w:hAnsi="宋体"/>
          <w:sz w:val="24"/>
        </w:rPr>
        <w:t>采购文件的修改</w:t>
      </w:r>
    </w:p>
    <w:p w14:paraId="77BC21B8">
      <w:pPr>
        <w:spacing w:line="360" w:lineRule="auto"/>
        <w:ind w:left="1440" w:hanging="1440" w:hangingChars="600"/>
        <w:rPr>
          <w:rFonts w:ascii="宋体" w:hAnsi="宋体"/>
          <w:sz w:val="24"/>
        </w:rPr>
      </w:pPr>
      <w:r>
        <w:rPr>
          <w:rFonts w:hint="eastAsia" w:ascii="宋体" w:hAnsi="宋体"/>
          <w:sz w:val="24"/>
        </w:rPr>
        <w:t xml:space="preserve">           6.1采购人在投标截止时间前，可对采购文件用补充文件的方式进行修改。这种修改可能是采购人主动做出的，也可能是为了解答响应人要求采购人澄清的问题而做出的。</w:t>
      </w:r>
    </w:p>
    <w:p w14:paraId="007717CC">
      <w:pPr>
        <w:pStyle w:val="20"/>
        <w:ind w:left="960" w:leftChars="0" w:hanging="960" w:hangingChars="400"/>
        <w:rPr>
          <w:rFonts w:hint="eastAsia" w:ascii="宋体" w:hAnsi="宋体"/>
          <w:sz w:val="24"/>
        </w:rPr>
      </w:pPr>
      <w:r>
        <w:rPr>
          <w:rFonts w:hint="eastAsia" w:ascii="宋体" w:hAnsi="宋体"/>
          <w:sz w:val="24"/>
        </w:rPr>
        <w:t xml:space="preserve">           6.2对采购文件的修改，将以电子邮件方式通知已报名的响应人，补充文件将作为采购文件的组成部分，对所有响应人具有同等约束力。</w:t>
      </w:r>
    </w:p>
    <w:p w14:paraId="6BBEB712">
      <w:pPr>
        <w:pStyle w:val="20"/>
        <w:ind w:left="960" w:leftChars="0" w:hanging="960" w:hangingChars="400"/>
        <w:rPr>
          <w:rFonts w:hint="eastAsia" w:ascii="宋体" w:hAnsi="宋体"/>
          <w:sz w:val="24"/>
          <w:szCs w:val="20"/>
        </w:rPr>
      </w:pPr>
      <w:r>
        <w:rPr>
          <w:rFonts w:hint="eastAsia" w:ascii="宋体" w:hAnsi="宋体"/>
          <w:sz w:val="24"/>
        </w:rPr>
        <w:t xml:space="preserve">          6.3</w:t>
      </w:r>
      <w:r>
        <w:rPr>
          <w:rFonts w:hint="eastAsia" w:ascii="宋体" w:hAnsi="宋体"/>
          <w:sz w:val="24"/>
          <w:szCs w:val="20"/>
        </w:rPr>
        <w:t>为使响应人有足够的时间按采购文件的修改要求修正论证文件，采购人可酌情推迟论证的截止日期，并将此变更通知已报名的每一响应人。</w:t>
      </w:r>
    </w:p>
    <w:p w14:paraId="79F6A844">
      <w:pPr>
        <w:pStyle w:val="20"/>
        <w:ind w:left="960" w:leftChars="0" w:hanging="960" w:hangingChars="400"/>
        <w:rPr>
          <w:rFonts w:hint="eastAsia" w:ascii="宋体" w:hAnsi="宋体"/>
          <w:sz w:val="24"/>
          <w:szCs w:val="20"/>
        </w:rPr>
      </w:pPr>
    </w:p>
    <w:p w14:paraId="3D4E3241">
      <w:pPr>
        <w:pStyle w:val="20"/>
        <w:ind w:left="1205" w:leftChars="0" w:hanging="1205" w:hangingChars="400"/>
        <w:jc w:val="center"/>
        <w:rPr>
          <w:rFonts w:hint="eastAsia" w:ascii="宋体" w:hAnsi="宋体"/>
          <w:b/>
          <w:bCs/>
          <w:sz w:val="30"/>
          <w:szCs w:val="30"/>
        </w:rPr>
      </w:pPr>
      <w:r>
        <w:rPr>
          <w:rFonts w:hint="eastAsia" w:ascii="宋体" w:hAnsi="宋体"/>
          <w:b/>
          <w:bCs/>
          <w:sz w:val="30"/>
          <w:szCs w:val="30"/>
        </w:rPr>
        <w:t>C响应文件</w:t>
      </w:r>
    </w:p>
    <w:p w14:paraId="1DDE3A13">
      <w:pPr>
        <w:pStyle w:val="20"/>
        <w:numPr>
          <w:ilvl w:val="0"/>
          <w:numId w:val="4"/>
        </w:numPr>
        <w:ind w:firstLine="480"/>
        <w:rPr>
          <w:rFonts w:hint="eastAsia" w:ascii="宋体" w:hAnsi="宋体"/>
          <w:sz w:val="24"/>
        </w:rPr>
      </w:pPr>
      <w:r>
        <w:rPr>
          <w:rFonts w:hint="eastAsia" w:ascii="宋体" w:hAnsi="宋体"/>
          <w:sz w:val="24"/>
        </w:rPr>
        <w:t>响应文件的组成</w:t>
      </w:r>
    </w:p>
    <w:p w14:paraId="667A43C9">
      <w:pPr>
        <w:spacing w:line="360" w:lineRule="auto"/>
        <w:ind w:left="1151" w:leftChars="228" w:hanging="672" w:hangingChars="280"/>
        <w:jc w:val="left"/>
        <w:rPr>
          <w:rFonts w:hint="eastAsia" w:ascii="宋体" w:hAnsi="宋体"/>
          <w:b/>
          <w:bCs/>
          <w:sz w:val="24"/>
          <w:szCs w:val="24"/>
        </w:rPr>
      </w:pPr>
      <w:r>
        <w:rPr>
          <w:rFonts w:hint="eastAsia" w:ascii="宋体" w:hAnsi="宋体"/>
          <w:sz w:val="24"/>
          <w:szCs w:val="24"/>
        </w:rPr>
        <w:t xml:space="preserve">        7.1响应</w:t>
      </w:r>
      <w:r>
        <w:rPr>
          <w:rFonts w:hint="eastAsia" w:ascii="宋体" w:hAnsi="宋体"/>
          <w:bCs/>
          <w:sz w:val="24"/>
          <w:szCs w:val="24"/>
        </w:rPr>
        <w:t>文件由资格</w:t>
      </w:r>
      <w:r>
        <w:rPr>
          <w:rFonts w:ascii="宋体" w:hAnsi="宋体"/>
          <w:bCs/>
          <w:sz w:val="24"/>
          <w:szCs w:val="24"/>
        </w:rPr>
        <w:t>证明文件</w:t>
      </w:r>
      <w:r>
        <w:rPr>
          <w:rFonts w:hint="eastAsia" w:ascii="宋体" w:hAnsi="宋体"/>
          <w:bCs/>
          <w:sz w:val="24"/>
          <w:szCs w:val="24"/>
        </w:rPr>
        <w:t>部分和论证文件部分组成，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45D026F0">
      <w:pPr>
        <w:pStyle w:val="20"/>
        <w:ind w:firstLine="482"/>
        <w:rPr>
          <w:rFonts w:hint="eastAsia"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04037C1E">
      <w:pPr>
        <w:pStyle w:val="20"/>
        <w:numPr>
          <w:ilvl w:val="0"/>
          <w:numId w:val="4"/>
        </w:numPr>
        <w:ind w:firstLine="480"/>
        <w:rPr>
          <w:rFonts w:hint="eastAsia" w:ascii="宋体" w:hAnsi="宋体"/>
          <w:sz w:val="24"/>
        </w:rPr>
      </w:pPr>
      <w:r>
        <w:rPr>
          <w:rFonts w:hint="eastAsia" w:ascii="宋体" w:hAnsi="宋体"/>
          <w:sz w:val="24"/>
        </w:rPr>
        <w:t>响应文件的编制</w:t>
      </w:r>
    </w:p>
    <w:p w14:paraId="6C7748A9">
      <w:pPr>
        <w:pStyle w:val="20"/>
        <w:ind w:left="1320" w:leftChars="400" w:hanging="480" w:hangingChars="200"/>
        <w:rPr>
          <w:rFonts w:hint="eastAsia" w:ascii="宋体" w:hAnsi="宋体"/>
          <w:b/>
          <w:bCs/>
          <w:sz w:val="24"/>
        </w:rPr>
      </w:pPr>
      <w:r>
        <w:rPr>
          <w:rFonts w:hint="eastAsia" w:ascii="宋体" w:hAnsi="宋体"/>
          <w:sz w:val="24"/>
        </w:rPr>
        <w:t xml:space="preserve">    8.1资格证明文件部分即报名资料</w:t>
      </w:r>
      <w:r>
        <w:rPr>
          <w:rFonts w:hint="eastAsia" w:ascii="宋体" w:hAnsi="宋体"/>
          <w:b/>
          <w:bCs/>
          <w:sz w:val="24"/>
        </w:rPr>
        <w:t>（应包括以下内容，且按下列顺序编制，单独</w:t>
      </w:r>
      <w:r>
        <w:rPr>
          <w:rFonts w:ascii="宋体" w:hAnsi="宋体"/>
          <w:b/>
          <w:bCs/>
          <w:sz w:val="24"/>
        </w:rPr>
        <w:t>成册</w:t>
      </w:r>
      <w:r>
        <w:rPr>
          <w:rFonts w:hint="eastAsia" w:ascii="宋体" w:hAnsi="宋体"/>
          <w:b/>
          <w:bCs/>
          <w:sz w:val="24"/>
        </w:rPr>
        <w:t>）</w:t>
      </w:r>
    </w:p>
    <w:p w14:paraId="26E8E529">
      <w:pPr>
        <w:pStyle w:val="20"/>
        <w:numPr>
          <w:ilvl w:val="0"/>
          <w:numId w:val="6"/>
        </w:numPr>
        <w:ind w:leftChars="0" w:firstLineChars="0"/>
        <w:jc w:val="right"/>
        <w:rPr>
          <w:rFonts w:hint="eastAsia" w:ascii="宋体" w:hAnsi="宋体"/>
          <w:b/>
          <w:sz w:val="24"/>
        </w:rPr>
      </w:pPr>
      <w:r>
        <w:rPr>
          <w:rFonts w:hint="eastAsia" w:ascii="宋体" w:hAnsi="宋体"/>
          <w:b/>
          <w:sz w:val="24"/>
        </w:rPr>
        <w:t>法定代表人（负责</w:t>
      </w:r>
      <w:r>
        <w:rPr>
          <w:rFonts w:ascii="宋体" w:hAnsi="宋体"/>
          <w:b/>
          <w:sz w:val="24"/>
        </w:rPr>
        <w:t>人</w:t>
      </w:r>
      <w:r>
        <w:rPr>
          <w:rFonts w:hint="eastAsia" w:ascii="宋体" w:hAnsi="宋体"/>
          <w:b/>
          <w:sz w:val="24"/>
        </w:rPr>
        <w:t xml:space="preserve">）授权书（响应人代表不是法定代表人时须提供）（格式见第四部分附件一） </w:t>
      </w:r>
    </w:p>
    <w:p w14:paraId="5EE47E1B">
      <w:pPr>
        <w:pStyle w:val="20"/>
        <w:numPr>
          <w:ilvl w:val="0"/>
          <w:numId w:val="6"/>
        </w:numPr>
        <w:ind w:leftChars="0" w:firstLineChars="0"/>
        <w:rPr>
          <w:rFonts w:ascii="宋体" w:hAnsi="宋体"/>
        </w:rPr>
      </w:pPr>
      <w:r>
        <w:rPr>
          <w:rFonts w:hint="eastAsia" w:ascii="宋体" w:hAnsi="宋体"/>
          <w:b/>
          <w:bCs/>
          <w:sz w:val="24"/>
        </w:rPr>
        <w:t>响应人</w:t>
      </w:r>
      <w:r>
        <w:rPr>
          <w:rFonts w:hint="eastAsia" w:ascii="宋体" w:hAnsi="宋体"/>
          <w:b/>
          <w:sz w:val="24"/>
        </w:rPr>
        <w:t>有效的营业执照及税务登记证或加载</w:t>
      </w:r>
      <w:r>
        <w:rPr>
          <w:rFonts w:ascii="宋体" w:hAnsi="宋体"/>
          <w:b/>
          <w:sz w:val="24"/>
        </w:rPr>
        <w:t>“统一</w:t>
      </w:r>
      <w:r>
        <w:rPr>
          <w:rFonts w:hint="eastAsia" w:ascii="宋体" w:hAnsi="宋体"/>
          <w:b/>
          <w:sz w:val="24"/>
        </w:rPr>
        <w:t>社会</w:t>
      </w:r>
      <w:r>
        <w:rPr>
          <w:rFonts w:ascii="宋体" w:hAnsi="宋体"/>
          <w:b/>
          <w:sz w:val="24"/>
        </w:rPr>
        <w:t>信用代码”</w:t>
      </w:r>
      <w:r>
        <w:rPr>
          <w:rFonts w:hint="eastAsia" w:ascii="宋体" w:hAnsi="宋体"/>
          <w:b/>
          <w:sz w:val="24"/>
        </w:rPr>
        <w:t>新版营业执照（如为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hAnsi="宋体"/>
          <w:b/>
          <w:bCs/>
          <w:sz w:val="24"/>
        </w:rPr>
        <w:t>）</w:t>
      </w:r>
      <w:r>
        <w:rPr>
          <w:rFonts w:hint="eastAsia" w:ascii="宋体" w:hAnsi="宋体"/>
          <w:b/>
          <w:sz w:val="24"/>
        </w:rPr>
        <w:t>）；</w:t>
      </w:r>
    </w:p>
    <w:p w14:paraId="33EB3FA6">
      <w:pPr>
        <w:numPr>
          <w:ilvl w:val="0"/>
          <w:numId w:val="6"/>
        </w:numPr>
        <w:tabs>
          <w:tab w:val="left" w:pos="993"/>
        </w:tabs>
        <w:spacing w:line="360" w:lineRule="auto"/>
        <w:jc w:val="left"/>
        <w:rPr>
          <w:rFonts w:ascii="宋体" w:hAnsi="宋体"/>
        </w:rPr>
      </w:pPr>
      <w:r>
        <w:rPr>
          <w:rFonts w:hint="eastAsia" w:ascii="宋体"/>
          <w:b/>
          <w:sz w:val="24"/>
        </w:rPr>
        <w:t xml:space="preserve">响应人应为中小企业，需提供中小企业声明函。（格式见第四部分附件二）；                                  </w:t>
      </w:r>
    </w:p>
    <w:p w14:paraId="5B8B84D1">
      <w:pPr>
        <w:pStyle w:val="20"/>
        <w:numPr>
          <w:ilvl w:val="0"/>
          <w:numId w:val="6"/>
        </w:numPr>
        <w:ind w:leftChars="0" w:firstLineChars="0"/>
        <w:rPr>
          <w:rFonts w:hint="eastAsia" w:ascii="宋体" w:hAnsi="宋体"/>
          <w:b/>
          <w:sz w:val="24"/>
        </w:rPr>
      </w:pPr>
      <w:r>
        <w:rPr>
          <w:rFonts w:hint="eastAsia" w:ascii="宋体" w:hAnsi="宋体"/>
          <w:b/>
          <w:sz w:val="24"/>
        </w:rPr>
        <w:t>响应人递交文件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43677678">
      <w:pPr>
        <w:spacing w:line="360" w:lineRule="auto"/>
        <w:ind w:left="1197" w:leftChars="570"/>
        <w:rPr>
          <w:rFonts w:ascii="宋体" w:hAnsi="宋体"/>
          <w:b/>
          <w:sz w:val="24"/>
        </w:rPr>
      </w:pPr>
      <w:r>
        <w:rPr>
          <w:rFonts w:hint="eastAsia" w:ascii="宋体" w:hAnsi="宋体"/>
          <w:b/>
          <w:sz w:val="24"/>
        </w:rPr>
        <w:t>（5）响应人递交文件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0340743A">
      <w:pPr>
        <w:pStyle w:val="18"/>
        <w:widowControl/>
        <w:shd w:val="clear" w:color="auto" w:fill="FFFFFF"/>
        <w:spacing w:beforeAutospacing="0" w:afterAutospacing="0" w:line="315" w:lineRule="atLeast"/>
        <w:ind w:left="1310" w:leftChars="624"/>
        <w:rPr>
          <w:rFonts w:hint="eastAsia" w:ascii="宋体" w:hAnsi="宋体" w:cs="宋体"/>
          <w:b/>
          <w:bCs/>
          <w:color w:val="000000"/>
          <w:shd w:val="clear" w:color="auto" w:fill="FFFFFF"/>
        </w:rPr>
      </w:pPr>
      <w:r>
        <w:rPr>
          <w:rFonts w:hint="eastAsia" w:ascii="宋体" w:hAnsi="宋体" w:cs="宋体"/>
          <w:b/>
          <w:bCs/>
          <w:color w:val="000000"/>
          <w:sz w:val="22"/>
          <w:szCs w:val="22"/>
          <w:shd w:val="clear" w:color="auto" w:fill="FFFFFF"/>
        </w:rPr>
        <w:t>（6）</w:t>
      </w:r>
      <w:r>
        <w:rPr>
          <w:rFonts w:hint="eastAsia" w:ascii="宋体" w:hAnsi="宋体" w:cs="宋体"/>
          <w:b/>
          <w:bCs/>
          <w:color w:val="000000"/>
          <w:shd w:val="clear" w:color="auto" w:fill="FFFFFF"/>
        </w:rPr>
        <w:t>信用中国网，中国政府采购网失信被执行人、重大税收违法、严重违法失信行为查询记录截图。</w:t>
      </w:r>
    </w:p>
    <w:p w14:paraId="3BE3F3A5">
      <w:pPr>
        <w:tabs>
          <w:tab w:val="left" w:pos="993"/>
        </w:tabs>
        <w:spacing w:line="360" w:lineRule="auto"/>
        <w:ind w:left="1260"/>
        <w:rPr>
          <w:rFonts w:hint="eastAsia" w:ascii="宋体" w:hAnsi="宋体"/>
          <w:b/>
          <w:sz w:val="24"/>
        </w:rPr>
      </w:pPr>
      <w:r>
        <w:rPr>
          <w:rFonts w:hint="eastAsia" w:ascii="宋体" w:hAnsi="宋体"/>
          <w:b/>
          <w:sz w:val="24"/>
        </w:rPr>
        <w:t>（7）响应人</w:t>
      </w:r>
      <w:r>
        <w:rPr>
          <w:rFonts w:ascii="宋体" w:hAnsi="宋体"/>
          <w:b/>
          <w:sz w:val="24"/>
        </w:rPr>
        <w:t>前三年内参加政府采购活动，</w:t>
      </w:r>
      <w:r>
        <w:rPr>
          <w:rFonts w:hint="eastAsia" w:ascii="宋体" w:hAnsi="宋体"/>
          <w:b/>
          <w:sz w:val="24"/>
        </w:rPr>
        <w:t>无重大</w:t>
      </w:r>
      <w:r>
        <w:rPr>
          <w:rFonts w:ascii="宋体" w:hAnsi="宋体"/>
          <w:b/>
          <w:sz w:val="24"/>
        </w:rPr>
        <w:t>违法经营记录</w:t>
      </w:r>
      <w:r>
        <w:rPr>
          <w:rFonts w:hint="eastAsia" w:ascii="宋体" w:hAnsi="宋体"/>
          <w:b/>
          <w:sz w:val="24"/>
        </w:rPr>
        <w:t>的承诺函（加盖响应人公章）；</w:t>
      </w:r>
    </w:p>
    <w:p w14:paraId="60F9050D">
      <w:pPr>
        <w:pStyle w:val="20"/>
        <w:ind w:firstLine="482"/>
        <w:rPr>
          <w:rFonts w:hint="eastAsia" w:ascii="宋体" w:hAnsi="宋体"/>
          <w:b/>
          <w:sz w:val="24"/>
        </w:rPr>
      </w:pPr>
      <w:r>
        <w:rPr>
          <w:rFonts w:hint="eastAsia" w:ascii="宋体" w:hAnsi="宋体"/>
          <w:b/>
          <w:sz w:val="24"/>
        </w:rPr>
        <w:t xml:space="preserve">   （8）采购文件要求的其他资质文件。</w:t>
      </w:r>
    </w:p>
    <w:p w14:paraId="3C53E44A">
      <w:pPr>
        <w:pStyle w:val="20"/>
        <w:ind w:firstLine="482"/>
        <w:rPr>
          <w:rFonts w:hint="eastAsia" w:ascii="宋体" w:hAnsi="宋体"/>
          <w:b/>
          <w:sz w:val="24"/>
        </w:rPr>
      </w:pPr>
      <w:r>
        <w:rPr>
          <w:rFonts w:hint="eastAsia" w:ascii="宋体" w:hAnsi="宋体"/>
          <w:b/>
          <w:sz w:val="24"/>
        </w:rPr>
        <w:t xml:space="preserve">   8.2论证文件编制</w:t>
      </w:r>
      <w:r>
        <w:rPr>
          <w:rFonts w:hint="eastAsia" w:ascii="宋体" w:hAnsi="宋体"/>
          <w:b/>
          <w:bCs/>
          <w:sz w:val="24"/>
        </w:rPr>
        <w:t>（应包括以下内容，且按下列顺序编制）</w:t>
      </w:r>
    </w:p>
    <w:p w14:paraId="7243CB58">
      <w:pPr>
        <w:pStyle w:val="20"/>
        <w:numPr>
          <w:ilvl w:val="0"/>
          <w:numId w:val="7"/>
        </w:numPr>
        <w:ind w:leftChars="0" w:firstLineChars="0"/>
        <w:rPr>
          <w:rFonts w:hint="eastAsia" w:ascii="宋体" w:hAnsi="宋体"/>
          <w:b/>
          <w:sz w:val="24"/>
        </w:rPr>
      </w:pPr>
      <w:r>
        <w:rPr>
          <w:rFonts w:hint="eastAsia" w:ascii="宋体" w:hAnsi="宋体"/>
          <w:b/>
          <w:sz w:val="24"/>
        </w:rPr>
        <w:t>资格证明文件即报名资料所有内容</w:t>
      </w:r>
    </w:p>
    <w:p w14:paraId="5075D7C9">
      <w:pPr>
        <w:pStyle w:val="20"/>
        <w:numPr>
          <w:ilvl w:val="0"/>
          <w:numId w:val="7"/>
        </w:numPr>
        <w:ind w:leftChars="0" w:firstLineChars="0"/>
        <w:rPr>
          <w:rFonts w:hint="eastAsia" w:ascii="宋体" w:hAnsi="宋体"/>
          <w:b/>
          <w:sz w:val="24"/>
        </w:rPr>
      </w:pPr>
      <w:r>
        <w:rPr>
          <w:rFonts w:hint="eastAsia" w:ascii="宋体" w:hAnsi="宋体"/>
          <w:b/>
          <w:sz w:val="24"/>
        </w:rPr>
        <w:t>报价函（格式见第四部分附件三）</w:t>
      </w:r>
    </w:p>
    <w:p w14:paraId="6EFB5E80">
      <w:pPr>
        <w:pStyle w:val="20"/>
        <w:numPr>
          <w:ilvl w:val="0"/>
          <w:numId w:val="7"/>
        </w:numPr>
        <w:ind w:leftChars="0" w:firstLineChars="0"/>
        <w:rPr>
          <w:rFonts w:hint="eastAsia" w:ascii="宋体" w:hAnsi="宋体"/>
          <w:b/>
          <w:sz w:val="24"/>
        </w:rPr>
      </w:pPr>
      <w:r>
        <w:rPr>
          <w:rFonts w:hint="eastAsia" w:ascii="宋体" w:hAnsi="宋体"/>
          <w:b/>
          <w:sz w:val="24"/>
        </w:rPr>
        <w:t>报价一览表（格式见第四部分附件四）</w:t>
      </w:r>
    </w:p>
    <w:p w14:paraId="3778FA18">
      <w:pPr>
        <w:pStyle w:val="20"/>
        <w:numPr>
          <w:ilvl w:val="0"/>
          <w:numId w:val="7"/>
        </w:numPr>
        <w:ind w:leftChars="0" w:firstLineChars="0"/>
        <w:rPr>
          <w:rFonts w:ascii="宋体" w:hAnsi="宋体"/>
          <w:b/>
          <w:sz w:val="24"/>
        </w:rPr>
      </w:pPr>
      <w:r>
        <w:rPr>
          <w:rFonts w:hint="eastAsia" w:ascii="宋体" w:hAnsi="宋体"/>
          <w:b/>
          <w:sz w:val="24"/>
        </w:rPr>
        <w:t>关于资格的声明函（格式见第四部分附件五）</w:t>
      </w:r>
    </w:p>
    <w:p w14:paraId="544ADDC4">
      <w:pPr>
        <w:pStyle w:val="20"/>
        <w:numPr>
          <w:ilvl w:val="0"/>
          <w:numId w:val="7"/>
        </w:numPr>
        <w:ind w:leftChars="0" w:firstLineChars="0"/>
        <w:rPr>
          <w:rFonts w:ascii="宋体" w:hAnsi="宋体"/>
          <w:b/>
          <w:sz w:val="24"/>
        </w:rPr>
      </w:pPr>
      <w:r>
        <w:rPr>
          <w:rFonts w:hint="eastAsia" w:ascii="宋体" w:hAnsi="宋体"/>
          <w:b/>
          <w:sz w:val="24"/>
        </w:rPr>
        <w:t>响应人单位情况表（格式见第四部分附件六）</w:t>
      </w:r>
    </w:p>
    <w:p w14:paraId="2094827C">
      <w:pPr>
        <w:pStyle w:val="20"/>
        <w:numPr>
          <w:ilvl w:val="0"/>
          <w:numId w:val="7"/>
        </w:numPr>
        <w:ind w:leftChars="0" w:firstLineChars="0"/>
        <w:rPr>
          <w:rFonts w:ascii="宋体" w:hAnsi="宋体"/>
          <w:b/>
          <w:sz w:val="24"/>
        </w:rPr>
      </w:pPr>
      <w:r>
        <w:rPr>
          <w:rFonts w:hint="eastAsia" w:ascii="宋体" w:hAnsi="宋体"/>
          <w:b/>
          <w:sz w:val="24"/>
        </w:rPr>
        <w:t>项目服务人员情况表（格式见第四部分附件七）</w:t>
      </w:r>
    </w:p>
    <w:p w14:paraId="1029B592">
      <w:pPr>
        <w:pStyle w:val="20"/>
        <w:numPr>
          <w:ilvl w:val="0"/>
          <w:numId w:val="7"/>
        </w:numPr>
        <w:ind w:leftChars="0" w:firstLineChars="0"/>
        <w:rPr>
          <w:rFonts w:ascii="宋体" w:hAnsi="宋体"/>
          <w:b/>
          <w:sz w:val="24"/>
        </w:rPr>
      </w:pPr>
      <w:r>
        <w:rPr>
          <w:rFonts w:hint="eastAsia" w:ascii="宋体" w:hAnsi="宋体"/>
          <w:b/>
          <w:sz w:val="24"/>
        </w:rPr>
        <w:t xml:space="preserve">合同条款承诺函（格式见第四部分附件八）   </w:t>
      </w:r>
    </w:p>
    <w:p w14:paraId="6F3D7282">
      <w:pPr>
        <w:pStyle w:val="20"/>
        <w:numPr>
          <w:ilvl w:val="0"/>
          <w:numId w:val="7"/>
        </w:numPr>
        <w:ind w:leftChars="0" w:firstLineChars="0"/>
        <w:rPr>
          <w:rFonts w:ascii="宋体" w:hAnsi="宋体"/>
          <w:b/>
          <w:sz w:val="24"/>
        </w:rPr>
      </w:pPr>
      <w:r>
        <w:rPr>
          <w:rFonts w:hint="eastAsia" w:ascii="宋体" w:hAnsi="宋体"/>
          <w:b/>
          <w:sz w:val="24"/>
        </w:rPr>
        <w:t>采购文件要求提供的主要业绩清单及相关证明文件</w:t>
      </w:r>
    </w:p>
    <w:p w14:paraId="55E4AF48">
      <w:pPr>
        <w:pStyle w:val="20"/>
        <w:numPr>
          <w:ilvl w:val="0"/>
          <w:numId w:val="7"/>
        </w:numPr>
        <w:ind w:leftChars="0" w:firstLineChars="0"/>
        <w:rPr>
          <w:rFonts w:ascii="宋体" w:hAnsi="宋体"/>
          <w:b/>
          <w:sz w:val="24"/>
        </w:rPr>
      </w:pPr>
      <w:r>
        <w:rPr>
          <w:rFonts w:hint="eastAsia" w:ascii="宋体" w:hAnsi="宋体"/>
          <w:b/>
          <w:sz w:val="24"/>
        </w:rPr>
        <w:t>条款应答表（格式见第四部分附件九）</w:t>
      </w:r>
    </w:p>
    <w:p w14:paraId="18A49160">
      <w:pPr>
        <w:pStyle w:val="20"/>
        <w:numPr>
          <w:ilvl w:val="0"/>
          <w:numId w:val="7"/>
        </w:numPr>
        <w:ind w:leftChars="0" w:firstLineChars="0"/>
        <w:rPr>
          <w:rFonts w:ascii="宋体" w:hAnsi="宋体"/>
          <w:b/>
          <w:sz w:val="24"/>
        </w:rPr>
      </w:pPr>
      <w:r>
        <w:rPr>
          <w:rFonts w:hint="eastAsia" w:ascii="宋体" w:hAnsi="宋体"/>
          <w:b/>
          <w:sz w:val="24"/>
        </w:rPr>
        <w:t>项目方案</w:t>
      </w:r>
    </w:p>
    <w:p w14:paraId="6C2281EB">
      <w:pPr>
        <w:pStyle w:val="20"/>
        <w:numPr>
          <w:ilvl w:val="0"/>
          <w:numId w:val="7"/>
        </w:numPr>
        <w:ind w:leftChars="0" w:firstLineChars="0"/>
        <w:rPr>
          <w:rFonts w:ascii="宋体" w:hAnsi="宋体"/>
          <w:b/>
          <w:sz w:val="24"/>
        </w:rPr>
      </w:pPr>
      <w:r>
        <w:rPr>
          <w:rFonts w:hint="eastAsia" w:ascii="宋体" w:hAnsi="宋体"/>
          <w:b/>
          <w:sz w:val="24"/>
        </w:rPr>
        <w:t>响应人认为其他需要说明或提供的文件</w:t>
      </w:r>
    </w:p>
    <w:p w14:paraId="0BD84EA8">
      <w:pPr>
        <w:pStyle w:val="20"/>
        <w:numPr>
          <w:ilvl w:val="0"/>
          <w:numId w:val="4"/>
        </w:numPr>
        <w:ind w:firstLine="480"/>
        <w:rPr>
          <w:rFonts w:hint="eastAsia" w:ascii="宋体" w:hAnsi="宋体"/>
          <w:bCs/>
          <w:sz w:val="24"/>
        </w:rPr>
      </w:pPr>
      <w:r>
        <w:rPr>
          <w:rFonts w:hint="eastAsia" w:ascii="宋体" w:hAnsi="宋体"/>
          <w:bCs/>
          <w:sz w:val="24"/>
        </w:rPr>
        <w:t>论证报价</w:t>
      </w:r>
    </w:p>
    <w:p w14:paraId="69202B5E">
      <w:pPr>
        <w:pStyle w:val="20"/>
        <w:ind w:left="840" w:leftChars="400" w:firstLine="0" w:firstLineChars="0"/>
        <w:rPr>
          <w:rFonts w:ascii="宋体" w:hAnsi="宋体"/>
          <w:bCs/>
          <w:sz w:val="24"/>
        </w:rPr>
      </w:pPr>
      <w:r>
        <w:rPr>
          <w:rFonts w:hint="eastAsia" w:ascii="宋体" w:hAnsi="宋体"/>
          <w:bCs/>
          <w:sz w:val="24"/>
        </w:rPr>
        <w:t xml:space="preserve">   9.1论证</w:t>
      </w:r>
      <w:r>
        <w:rPr>
          <w:rFonts w:hint="eastAsia" w:ascii="宋体" w:hAnsi="宋体"/>
          <w:sz w:val="24"/>
        </w:rPr>
        <w:t>报价为完成本项目要求的各项费用，包括产品及税费等相关费用。</w:t>
      </w:r>
    </w:p>
    <w:p w14:paraId="3EF6E1E2">
      <w:pPr>
        <w:pStyle w:val="20"/>
        <w:ind w:left="1260" w:leftChars="0" w:firstLine="0" w:firstLineChars="0"/>
        <w:rPr>
          <w:rFonts w:hint="eastAsia" w:ascii="宋体" w:hAnsi="宋体" w:cs="宋体"/>
          <w:sz w:val="24"/>
        </w:rPr>
      </w:pPr>
      <w:r>
        <w:rPr>
          <w:rFonts w:hint="eastAsia" w:ascii="宋体" w:hAnsi="宋体" w:cs="宋体"/>
          <w:sz w:val="24"/>
        </w:rPr>
        <w:t>9.2所有项目均以人民币报价。</w:t>
      </w:r>
    </w:p>
    <w:p w14:paraId="4551C7E2">
      <w:pPr>
        <w:pStyle w:val="20"/>
        <w:ind w:left="1260" w:leftChars="0" w:firstLine="0" w:firstLineChars="0"/>
        <w:rPr>
          <w:rFonts w:hint="eastAsia" w:ascii="宋体" w:hAnsi="宋体" w:cs="宋体"/>
          <w:sz w:val="24"/>
        </w:rPr>
      </w:pPr>
      <w:r>
        <w:rPr>
          <w:rFonts w:hint="eastAsia" w:ascii="宋体" w:hAnsi="宋体" w:cs="宋体"/>
          <w:sz w:val="24"/>
        </w:rPr>
        <w:t>9.3响应</w:t>
      </w:r>
      <w:r>
        <w:rPr>
          <w:rFonts w:hint="eastAsia" w:ascii="宋体" w:hAns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2C0AF7B7">
      <w:pPr>
        <w:pStyle w:val="20"/>
        <w:ind w:left="1260" w:leftChars="0" w:firstLine="0" w:firstLineChars="0"/>
        <w:rPr>
          <w:rFonts w:hint="eastAsia" w:ascii="宋体" w:hAnsi="宋体"/>
          <w:sz w:val="24"/>
        </w:rPr>
      </w:pPr>
      <w:r>
        <w:rPr>
          <w:rFonts w:hint="eastAsia" w:ascii="宋体" w:hAnsi="宋体" w:cs="宋体"/>
          <w:sz w:val="24"/>
        </w:rPr>
        <w:t>9.4</w:t>
      </w:r>
      <w:r>
        <w:rPr>
          <w:rFonts w:hint="eastAsia" w:ascii="宋体" w:hAnsi="宋体"/>
          <w:sz w:val="24"/>
        </w:rPr>
        <w:t>投标报价要有竞争性，最低报价不是入选成交供应商的唯一条件。</w:t>
      </w:r>
    </w:p>
    <w:p w14:paraId="607CF289">
      <w:pPr>
        <w:pStyle w:val="20"/>
        <w:ind w:left="1260" w:leftChars="0" w:firstLine="0" w:firstLineChars="0"/>
        <w:rPr>
          <w:rFonts w:hint="eastAsia" w:ascii="宋体" w:hAnsi="宋体"/>
          <w:sz w:val="24"/>
        </w:rPr>
      </w:pPr>
    </w:p>
    <w:p w14:paraId="5AB54E38">
      <w:pPr>
        <w:pStyle w:val="20"/>
        <w:ind w:left="1260" w:leftChars="0" w:firstLine="0" w:firstLineChars="0"/>
        <w:jc w:val="center"/>
        <w:rPr>
          <w:rFonts w:hint="eastAsia" w:ascii="宋体" w:hAnsi="宋体"/>
          <w:b/>
          <w:bCs/>
          <w:sz w:val="36"/>
          <w:szCs w:val="36"/>
        </w:rPr>
      </w:pPr>
      <w:r>
        <w:rPr>
          <w:rFonts w:hint="eastAsia" w:ascii="宋体" w:hAnsi="宋体"/>
          <w:b/>
          <w:bCs/>
          <w:sz w:val="36"/>
          <w:szCs w:val="36"/>
        </w:rPr>
        <w:t>D评审</w:t>
      </w:r>
    </w:p>
    <w:p w14:paraId="5E52E685">
      <w:pPr>
        <w:pStyle w:val="20"/>
        <w:numPr>
          <w:ilvl w:val="0"/>
          <w:numId w:val="4"/>
        </w:numPr>
        <w:ind w:firstLine="480"/>
        <w:jc w:val="left"/>
        <w:rPr>
          <w:rFonts w:hint="eastAsia" w:ascii="宋体" w:hAnsi="宋体"/>
          <w:sz w:val="24"/>
        </w:rPr>
      </w:pPr>
      <w:r>
        <w:rPr>
          <w:rFonts w:hint="eastAsia" w:ascii="宋体" w:hAnsi="宋体"/>
          <w:sz w:val="24"/>
        </w:rPr>
        <w:t>评审</w:t>
      </w:r>
    </w:p>
    <w:p w14:paraId="14AF0004">
      <w:pPr>
        <w:pStyle w:val="20"/>
        <w:numPr>
          <w:ilvl w:val="0"/>
          <w:numId w:val="4"/>
        </w:numPr>
        <w:ind w:firstLine="480"/>
        <w:jc w:val="left"/>
        <w:rPr>
          <w:rFonts w:ascii="宋体"/>
          <w:sz w:val="24"/>
        </w:rPr>
      </w:pPr>
      <w:r>
        <w:rPr>
          <w:rFonts w:hint="eastAsia" w:ascii="宋体" w:hAnsi="宋体"/>
          <w:sz w:val="24"/>
        </w:rPr>
        <w:t xml:space="preserve">  </w:t>
      </w:r>
      <w:r>
        <w:rPr>
          <w:rFonts w:hint="eastAsia" w:ascii="宋体"/>
          <w:sz w:val="24"/>
        </w:rPr>
        <w:t>评标</w:t>
      </w:r>
    </w:p>
    <w:p w14:paraId="01C5FAFC">
      <w:pPr>
        <w:pStyle w:val="20"/>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391131BD">
      <w:pPr>
        <w:pStyle w:val="20"/>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39BB03DD">
      <w:pPr>
        <w:pStyle w:val="20"/>
        <w:ind w:left="840" w:leftChars="400" w:firstLine="0" w:firstLineChars="0"/>
        <w:jc w:val="left"/>
        <w:rPr>
          <w:rFonts w:ascii="宋体"/>
          <w:sz w:val="24"/>
        </w:rPr>
      </w:pPr>
      <w:r>
        <w:rPr>
          <w:rFonts w:hint="eastAsia" w:ascii="宋体"/>
          <w:sz w:val="24"/>
        </w:rPr>
        <w:t xml:space="preserve">   10.3评标原则及办法</w:t>
      </w:r>
    </w:p>
    <w:p w14:paraId="0382A15F">
      <w:pPr>
        <w:pStyle w:val="20"/>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484063DD">
      <w:pPr>
        <w:pStyle w:val="20"/>
        <w:ind w:left="840" w:leftChars="400" w:firstLine="0" w:firstLineChars="0"/>
        <w:jc w:val="left"/>
        <w:rPr>
          <w:rFonts w:hint="eastAsia" w:ascii="宋体"/>
          <w:sz w:val="24"/>
        </w:rPr>
      </w:pPr>
      <w:r>
        <w:rPr>
          <w:rFonts w:hint="eastAsia" w:ascii="宋体"/>
          <w:sz w:val="24"/>
        </w:rPr>
        <w:t xml:space="preserve">   10.3.2评标严格按照采购文件的要求和条件进行；</w:t>
      </w:r>
    </w:p>
    <w:p w14:paraId="46724922">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14313758">
      <w:pPr>
        <w:spacing w:line="360" w:lineRule="auto"/>
        <w:ind w:firstLine="720" w:firstLineChars="300"/>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1A5D0416">
      <w:pPr>
        <w:spacing w:line="360" w:lineRule="auto"/>
        <w:ind w:firstLine="904" w:firstLineChars="375"/>
        <w:rPr>
          <w:rFonts w:hint="eastAsia" w:ascii="宋体"/>
          <w:b/>
          <w:sz w:val="24"/>
        </w:rPr>
      </w:pPr>
      <w:r>
        <w:rPr>
          <w:rFonts w:hint="eastAsia" w:ascii="宋体"/>
          <w:b/>
          <w:sz w:val="24"/>
        </w:rPr>
        <w:t>有下列情况之一的，在资格性审查时按照无效响应处理：</w:t>
      </w:r>
    </w:p>
    <w:p w14:paraId="25F6B2A2">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1C2D13A9">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27335850">
      <w:pPr>
        <w:spacing w:line="360" w:lineRule="auto"/>
        <w:ind w:firstLine="422" w:firstLineChars="175"/>
        <w:rPr>
          <w:rFonts w:hint="eastAsia" w:ascii="宋体"/>
          <w:b/>
          <w:sz w:val="24"/>
        </w:rPr>
      </w:pPr>
      <w:r>
        <w:rPr>
          <w:rFonts w:hint="eastAsia" w:ascii="宋体"/>
          <w:b/>
          <w:sz w:val="24"/>
        </w:rPr>
        <w:t>（3）法定代表人授权书无效的（如响应人代表不是法定代表人时须提供）（格式见附件四）</w:t>
      </w:r>
    </w:p>
    <w:p w14:paraId="7E7F6F55">
      <w:pPr>
        <w:spacing w:line="360" w:lineRule="auto"/>
        <w:ind w:firstLine="422" w:firstLineChars="175"/>
        <w:rPr>
          <w:rFonts w:hint="eastAsia" w:ascii="宋体"/>
          <w:b/>
          <w:sz w:val="24"/>
        </w:rPr>
      </w:pPr>
      <w:r>
        <w:rPr>
          <w:rFonts w:hint="eastAsia" w:ascii="宋体"/>
          <w:b/>
          <w:sz w:val="24"/>
        </w:rPr>
        <w:t>（4）提供无效的营业执照或法人证书的</w:t>
      </w:r>
    </w:p>
    <w:p w14:paraId="2CDC469B">
      <w:pPr>
        <w:spacing w:line="360" w:lineRule="auto"/>
        <w:ind w:firstLine="422" w:firstLineChars="175"/>
        <w:rPr>
          <w:rFonts w:ascii="宋体"/>
          <w:b/>
          <w:sz w:val="24"/>
        </w:rPr>
      </w:pPr>
      <w:r>
        <w:rPr>
          <w:rFonts w:hint="eastAsia" w:ascii="宋体"/>
          <w:b/>
          <w:sz w:val="24"/>
        </w:rPr>
        <w:t>（5）未按采购文件要求提供供应商资格声明书的（格式见第四部分附件五）</w:t>
      </w:r>
    </w:p>
    <w:p w14:paraId="105A5D3A">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528BD413">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333F1573">
      <w:pPr>
        <w:spacing w:line="360" w:lineRule="auto"/>
        <w:ind w:firstLine="904" w:firstLineChars="375"/>
        <w:rPr>
          <w:rFonts w:hint="eastAsia" w:ascii="宋体"/>
          <w:b/>
          <w:bCs/>
          <w:sz w:val="24"/>
        </w:rPr>
      </w:pPr>
      <w:r>
        <w:rPr>
          <w:rFonts w:hint="eastAsia" w:ascii="宋体"/>
          <w:b/>
          <w:bCs/>
          <w:sz w:val="24"/>
        </w:rPr>
        <w:t>有下列情况之一的，在符合性审查时按照无效投标处理：</w:t>
      </w:r>
    </w:p>
    <w:p w14:paraId="5CBD4C6B">
      <w:pPr>
        <w:spacing w:line="360" w:lineRule="auto"/>
        <w:ind w:firstLine="422" w:firstLineChars="175"/>
        <w:rPr>
          <w:rFonts w:hint="eastAsia"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6FBB8C34">
      <w:pPr>
        <w:spacing w:line="360" w:lineRule="auto"/>
        <w:ind w:firstLine="422" w:firstLineChars="175"/>
        <w:rPr>
          <w:rFonts w:hint="eastAsia" w:ascii="宋体"/>
          <w:b/>
          <w:sz w:val="24"/>
        </w:rPr>
      </w:pPr>
      <w:r>
        <w:rPr>
          <w:rFonts w:hint="eastAsia" w:ascii="宋体"/>
          <w:b/>
          <w:sz w:val="24"/>
        </w:rPr>
        <w:t>（2）响应报价超过项目预算或超过最高限价的</w:t>
      </w:r>
    </w:p>
    <w:p w14:paraId="5E898A50">
      <w:pPr>
        <w:widowControl/>
        <w:spacing w:line="360" w:lineRule="auto"/>
        <w:jc w:val="left"/>
        <w:rPr>
          <w:rFonts w:ascii="宋体" w:hAnsi="宋体" w:cs="宋体"/>
          <w:b/>
          <w:sz w:val="24"/>
          <w:szCs w:val="24"/>
        </w:rPr>
      </w:pPr>
      <w:r>
        <w:rPr>
          <w:rFonts w:hint="eastAsia" w:ascii="宋体"/>
          <w:b/>
          <w:sz w:val="24"/>
        </w:rPr>
        <w:t xml:space="preserve">    （3）</w:t>
      </w:r>
      <w:r>
        <w:rPr>
          <w:rFonts w:hint="eastAsia" w:ascii="宋体" w:hAnsi="宋体" w:cs="宋体"/>
          <w:b/>
          <w:sz w:val="24"/>
          <w:szCs w:val="24"/>
        </w:rPr>
        <w:t>响应人对各项设备的单项报价不得超过单项最高限价，否则其投标无效（要求见第二部分需求书的第一部分采购货物一览表）。</w:t>
      </w:r>
    </w:p>
    <w:p w14:paraId="2632479F">
      <w:pPr>
        <w:spacing w:line="360" w:lineRule="auto"/>
        <w:ind w:firstLine="422" w:firstLineChars="175"/>
        <w:rPr>
          <w:rFonts w:ascii="宋体"/>
          <w:b/>
          <w:sz w:val="24"/>
        </w:rPr>
      </w:pPr>
      <w:r>
        <w:rPr>
          <w:rFonts w:hint="eastAsia" w:ascii="宋体"/>
          <w:b/>
          <w:sz w:val="24"/>
        </w:rPr>
        <w:t>（4）存在串通投标情形的</w:t>
      </w:r>
    </w:p>
    <w:p w14:paraId="30DC8BA6">
      <w:pPr>
        <w:spacing w:line="360" w:lineRule="auto"/>
        <w:ind w:firstLine="422" w:firstLineChars="175"/>
        <w:rPr>
          <w:rFonts w:hint="eastAsia" w:ascii="宋体"/>
          <w:b/>
          <w:sz w:val="24"/>
        </w:rPr>
      </w:pPr>
      <w:r>
        <w:rPr>
          <w:rFonts w:hint="eastAsia" w:ascii="宋体"/>
          <w:b/>
          <w:sz w:val="24"/>
        </w:rPr>
        <w:t>（5）提供的相关证书等不在有效期内的</w:t>
      </w:r>
    </w:p>
    <w:p w14:paraId="035EBDE8">
      <w:pPr>
        <w:spacing w:line="360" w:lineRule="auto"/>
        <w:ind w:firstLine="422" w:firstLineChars="175"/>
        <w:rPr>
          <w:rFonts w:ascii="宋体"/>
          <w:b/>
          <w:sz w:val="24"/>
        </w:rPr>
      </w:pPr>
      <w:r>
        <w:rPr>
          <w:rFonts w:hint="eastAsia" w:ascii="宋体"/>
          <w:b/>
          <w:sz w:val="24"/>
        </w:rPr>
        <w:t>（6）对采购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563A7938">
      <w:pPr>
        <w:spacing w:line="360" w:lineRule="auto"/>
        <w:ind w:firstLine="422" w:firstLineChars="175"/>
        <w:rPr>
          <w:rFonts w:hint="eastAsia" w:ascii="宋体"/>
          <w:b/>
          <w:sz w:val="24"/>
        </w:rPr>
      </w:pPr>
      <w:r>
        <w:rPr>
          <w:rFonts w:hint="eastAsia" w:ascii="宋体"/>
          <w:b/>
          <w:sz w:val="24"/>
        </w:rPr>
        <w:t>（7）</w:t>
      </w:r>
      <w:r>
        <w:rPr>
          <w:rFonts w:ascii="宋体" w:hAnsi="宋体" w:cs="宋体"/>
          <w:b/>
          <w:sz w:val="24"/>
          <w:szCs w:val="24"/>
        </w:rPr>
        <w:t>法律、法规和招标文件规定的其他无效情形</w:t>
      </w:r>
      <w:r>
        <w:rPr>
          <w:rFonts w:hint="eastAsia" w:ascii="宋体"/>
          <w:b/>
          <w:sz w:val="24"/>
        </w:rPr>
        <w:t>。</w:t>
      </w:r>
    </w:p>
    <w:p w14:paraId="62E63C66">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6FEBE3A4">
      <w:pPr>
        <w:spacing w:line="360" w:lineRule="auto"/>
        <w:ind w:firstLine="660" w:firstLineChars="275"/>
        <w:rPr>
          <w:rFonts w:hint="eastAsia"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03F0ACB5">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2DB9C8BB">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7F2FD8FB">
      <w:pPr>
        <w:pStyle w:val="20"/>
        <w:ind w:left="0" w:leftChars="0" w:firstLine="960" w:firstLineChars="400"/>
        <w:rPr>
          <w:rFonts w:hint="eastAsia"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4F8D19B6">
      <w:pPr>
        <w:spacing w:line="360" w:lineRule="auto"/>
        <w:ind w:firstLine="960" w:firstLineChars="400"/>
        <w:rPr>
          <w:rFonts w:hint="eastAsia" w:ascii="宋体"/>
          <w:sz w:val="24"/>
        </w:rPr>
      </w:pPr>
      <w:r>
        <w:rPr>
          <w:rFonts w:hint="eastAsia" w:ascii="宋体"/>
          <w:sz w:val="24"/>
        </w:rPr>
        <w:t>10.4在采购中，出现下列情形之一的，应予废标：</w:t>
      </w:r>
    </w:p>
    <w:p w14:paraId="7C3B44C5">
      <w:pPr>
        <w:spacing w:line="360" w:lineRule="auto"/>
        <w:ind w:firstLine="120" w:firstLineChars="50"/>
        <w:rPr>
          <w:rFonts w:hint="eastAsia" w:ascii="宋体"/>
          <w:sz w:val="24"/>
        </w:rPr>
      </w:pPr>
      <w:r>
        <w:rPr>
          <w:rFonts w:hint="eastAsia" w:ascii="宋体"/>
          <w:sz w:val="24"/>
        </w:rPr>
        <w:t>（1）符合专业条件的供应商或者对采购文件作实质响应的供应商不足三家的；</w:t>
      </w:r>
    </w:p>
    <w:p w14:paraId="480AC7C7">
      <w:pPr>
        <w:spacing w:line="360" w:lineRule="auto"/>
        <w:ind w:firstLine="120" w:firstLineChars="50"/>
        <w:rPr>
          <w:rFonts w:hint="eastAsia" w:ascii="宋体"/>
          <w:sz w:val="24"/>
        </w:rPr>
      </w:pPr>
      <w:r>
        <w:rPr>
          <w:rFonts w:hint="eastAsia" w:ascii="宋体"/>
          <w:sz w:val="24"/>
        </w:rPr>
        <w:t>（2）出现影响采购公正的违法、违规行为的；</w:t>
      </w:r>
    </w:p>
    <w:p w14:paraId="67A27D46">
      <w:pPr>
        <w:spacing w:line="360" w:lineRule="auto"/>
        <w:ind w:firstLine="120" w:firstLineChars="50"/>
        <w:rPr>
          <w:rFonts w:hint="eastAsia" w:ascii="宋体"/>
          <w:sz w:val="24"/>
        </w:rPr>
      </w:pPr>
      <w:r>
        <w:rPr>
          <w:rFonts w:hint="eastAsia" w:ascii="宋体"/>
          <w:sz w:val="24"/>
        </w:rPr>
        <w:t>（3）响应人的报价均超过了采购预算，采购人不能支付的；</w:t>
      </w:r>
    </w:p>
    <w:p w14:paraId="33E8F731">
      <w:pPr>
        <w:spacing w:line="360" w:lineRule="auto"/>
        <w:ind w:firstLine="120" w:firstLineChars="50"/>
        <w:rPr>
          <w:rFonts w:ascii="宋体"/>
          <w:sz w:val="24"/>
        </w:rPr>
      </w:pPr>
      <w:r>
        <w:rPr>
          <w:rFonts w:hint="eastAsia" w:ascii="宋体"/>
          <w:sz w:val="24"/>
        </w:rPr>
        <w:t>（4）因重大变故，采购任务取消的。</w:t>
      </w:r>
    </w:p>
    <w:p w14:paraId="433F79E2">
      <w:pPr>
        <w:pStyle w:val="54"/>
        <w:numPr>
          <w:ilvl w:val="0"/>
          <w:numId w:val="0"/>
        </w:numPr>
        <w:ind w:left="643" w:leftChars="306" w:firstLine="33" w:firstLineChars="14"/>
      </w:pPr>
      <w:r>
        <w:rPr>
          <w:rFonts w:hint="eastAsia"/>
        </w:rPr>
        <w:t>10.5响应人被视为串标</w:t>
      </w:r>
    </w:p>
    <w:p w14:paraId="2FF93ADA">
      <w:pPr>
        <w:pStyle w:val="54"/>
        <w:numPr>
          <w:ilvl w:val="0"/>
          <w:numId w:val="0"/>
        </w:numPr>
        <w:ind w:left="643" w:leftChars="306" w:firstLine="33" w:firstLineChars="14"/>
      </w:pPr>
      <w:r>
        <w:rPr>
          <w:rFonts w:hint="eastAsia"/>
        </w:rPr>
        <w:t>10.5.1响应人有下列情形之一的，视为响应人串通投标，其投标无效：</w:t>
      </w:r>
    </w:p>
    <w:p w14:paraId="382633AF">
      <w:pPr>
        <w:spacing w:line="360" w:lineRule="auto"/>
        <w:ind w:firstLine="120" w:firstLineChars="50"/>
        <w:rPr>
          <w:rFonts w:ascii="宋体"/>
          <w:sz w:val="24"/>
        </w:rPr>
      </w:pPr>
      <w:r>
        <w:rPr>
          <w:rFonts w:hint="eastAsia" w:ascii="宋体"/>
          <w:sz w:val="24"/>
        </w:rPr>
        <w:t>（1）不同响应人的响应文件由同一单位或者个人编制；</w:t>
      </w:r>
    </w:p>
    <w:p w14:paraId="4775E16C">
      <w:pPr>
        <w:spacing w:line="360" w:lineRule="auto"/>
        <w:ind w:firstLine="120" w:firstLineChars="50"/>
        <w:rPr>
          <w:rFonts w:ascii="宋体"/>
          <w:sz w:val="24"/>
        </w:rPr>
      </w:pPr>
      <w:r>
        <w:rPr>
          <w:rFonts w:hint="eastAsia" w:ascii="宋体"/>
          <w:sz w:val="24"/>
        </w:rPr>
        <w:t>（2）不同响应人委托同一单位或者个人办理投标事宜；</w:t>
      </w:r>
    </w:p>
    <w:p w14:paraId="4A6E86AE">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6F4B9667">
      <w:pPr>
        <w:spacing w:line="360" w:lineRule="auto"/>
        <w:ind w:firstLine="120" w:firstLineChars="50"/>
        <w:rPr>
          <w:rFonts w:ascii="宋体"/>
          <w:sz w:val="24"/>
        </w:rPr>
      </w:pPr>
      <w:r>
        <w:rPr>
          <w:rFonts w:hint="eastAsia" w:ascii="宋体"/>
          <w:sz w:val="24"/>
        </w:rPr>
        <w:t>（4）不同响应人的响应文件异常一致或者报价呈规律性差异；</w:t>
      </w:r>
    </w:p>
    <w:p w14:paraId="1DC74C02">
      <w:pPr>
        <w:spacing w:line="360" w:lineRule="auto"/>
        <w:ind w:firstLine="120" w:firstLineChars="50"/>
        <w:rPr>
          <w:rFonts w:hint="eastAsia" w:ascii="宋体"/>
          <w:sz w:val="24"/>
        </w:rPr>
      </w:pPr>
      <w:r>
        <w:rPr>
          <w:rFonts w:hint="eastAsia" w:ascii="宋体"/>
          <w:sz w:val="24"/>
        </w:rPr>
        <w:t>（5）不同响应人的响应文件相互混装。</w:t>
      </w:r>
    </w:p>
    <w:p w14:paraId="6EF78872">
      <w:pPr>
        <w:pStyle w:val="20"/>
        <w:ind w:firstLine="400"/>
        <w:rPr>
          <w:rFonts w:hint="eastAsia" w:ascii="宋体" w:hAnsi="宋体"/>
        </w:rPr>
      </w:pPr>
    </w:p>
    <w:p w14:paraId="44A622A3">
      <w:pPr>
        <w:pStyle w:val="20"/>
        <w:ind w:left="840" w:leftChars="400" w:firstLine="0" w:firstLineChars="0"/>
        <w:jc w:val="left"/>
        <w:rPr>
          <w:rFonts w:ascii="宋体" w:hAnsi="宋体"/>
          <w:sz w:val="24"/>
        </w:rPr>
      </w:pPr>
    </w:p>
    <w:p w14:paraId="6EA29FCF">
      <w:pPr>
        <w:pStyle w:val="20"/>
        <w:ind w:left="1260" w:leftChars="0" w:firstLine="0" w:firstLineChars="0"/>
        <w:rPr>
          <w:rFonts w:hint="eastAsia" w:ascii="宋体" w:hAnsi="宋体"/>
          <w:b/>
          <w:bCs/>
          <w:sz w:val="36"/>
          <w:szCs w:val="36"/>
        </w:rPr>
      </w:pPr>
      <w:r>
        <w:rPr>
          <w:rFonts w:hint="eastAsia" w:ascii="宋体" w:hAnsi="宋体"/>
          <w:sz w:val="24"/>
        </w:rPr>
        <w:t xml:space="preserve">             </w:t>
      </w:r>
      <w:r>
        <w:rPr>
          <w:rFonts w:hint="eastAsia" w:ascii="宋体" w:hAnsi="宋体"/>
          <w:b/>
          <w:bCs/>
          <w:sz w:val="36"/>
          <w:szCs w:val="36"/>
        </w:rPr>
        <w:t xml:space="preserve"> E 确定成交候选供应商</w:t>
      </w:r>
    </w:p>
    <w:p w14:paraId="3DF88AD6">
      <w:pPr>
        <w:pStyle w:val="20"/>
        <w:ind w:left="0" w:leftChars="0" w:firstLine="1200" w:firstLineChars="500"/>
        <w:rPr>
          <w:rFonts w:hint="eastAsia" w:ascii="宋体" w:hAnsi="宋体"/>
          <w:sz w:val="24"/>
        </w:rPr>
      </w:pPr>
      <w:r>
        <w:rPr>
          <w:rFonts w:hint="eastAsia" w:ascii="宋体" w:hAnsi="宋体"/>
          <w:sz w:val="24"/>
        </w:rPr>
        <w:t>11.1采购人根据评审委员会推荐的成交供应商候选人，确定排名第一为成交供应商。</w:t>
      </w:r>
    </w:p>
    <w:p w14:paraId="25B11CF4">
      <w:pPr>
        <w:pStyle w:val="20"/>
        <w:ind w:left="1197" w:leftChars="570" w:firstLine="0" w:firstLineChars="0"/>
        <w:rPr>
          <w:rFonts w:hint="eastAsia" w:ascii="宋体" w:hAnsi="宋体"/>
          <w:sz w:val="24"/>
        </w:rPr>
      </w:pPr>
      <w:r>
        <w:rPr>
          <w:rFonts w:hint="eastAsia" w:ascii="宋体" w:hAnsi="宋体"/>
          <w:sz w:val="24"/>
        </w:rPr>
        <w:t>11.2评审结束后，采购人将以邮件方式通知成交供应商，并发放论证结果告知书。</w:t>
      </w:r>
    </w:p>
    <w:p w14:paraId="1A84808F">
      <w:pPr>
        <w:pStyle w:val="20"/>
        <w:ind w:left="0" w:leftChars="0" w:firstLine="1200" w:firstLineChars="500"/>
        <w:rPr>
          <w:rFonts w:ascii="宋体" w:hAnsi="宋体"/>
          <w:sz w:val="24"/>
        </w:rPr>
      </w:pPr>
      <w:r>
        <w:rPr>
          <w:rFonts w:hint="eastAsia" w:ascii="宋体" w:hAnsi="宋体"/>
          <w:sz w:val="24"/>
        </w:rPr>
        <w:t>11.3采购人不对响应人未成交供应商原因做出解释。</w:t>
      </w:r>
    </w:p>
    <w:p w14:paraId="01725708">
      <w:pPr>
        <w:pStyle w:val="20"/>
        <w:ind w:left="0" w:leftChars="0" w:firstLine="1200" w:firstLineChars="500"/>
        <w:rPr>
          <w:rFonts w:hint="eastAsia" w:ascii="宋体" w:hAnsi="宋体"/>
          <w:sz w:val="24"/>
        </w:rPr>
      </w:pPr>
      <w:r>
        <w:rPr>
          <w:rFonts w:hint="eastAsia" w:ascii="宋体" w:hAnsi="宋体"/>
          <w:sz w:val="24"/>
        </w:rPr>
        <w:t>11.4成交供应商应按论证结果告知书中规定的时间与采购人签订合同。</w:t>
      </w:r>
    </w:p>
    <w:p w14:paraId="012A2AB8">
      <w:pPr>
        <w:pStyle w:val="20"/>
        <w:ind w:left="0" w:leftChars="0" w:firstLine="0" w:firstLineChars="0"/>
        <w:rPr>
          <w:rFonts w:hint="eastAsia" w:ascii="宋体" w:hAnsi="宋体"/>
          <w:sz w:val="24"/>
        </w:rPr>
      </w:pPr>
    </w:p>
    <w:p w14:paraId="55E71B07">
      <w:pPr>
        <w:pStyle w:val="20"/>
        <w:ind w:left="0" w:leftChars="0" w:firstLine="0" w:firstLineChars="0"/>
        <w:rPr>
          <w:rFonts w:hint="eastAsia" w:ascii="宋体" w:hAnsi="宋体"/>
          <w:sz w:val="24"/>
        </w:rPr>
      </w:pPr>
    </w:p>
    <w:p w14:paraId="12D412D9">
      <w:pPr>
        <w:pStyle w:val="20"/>
        <w:ind w:left="0" w:leftChars="0" w:firstLine="0" w:firstLineChars="0"/>
        <w:rPr>
          <w:rFonts w:hint="eastAsia" w:ascii="宋体" w:hAnsi="宋体"/>
          <w:sz w:val="24"/>
        </w:rPr>
      </w:pPr>
    </w:p>
    <w:p w14:paraId="3990128E">
      <w:pPr>
        <w:pStyle w:val="20"/>
        <w:ind w:left="0" w:leftChars="0" w:firstLine="0" w:firstLineChars="0"/>
        <w:rPr>
          <w:rFonts w:hint="eastAsia" w:ascii="宋体" w:hAnsi="宋体"/>
          <w:sz w:val="24"/>
        </w:rPr>
      </w:pPr>
    </w:p>
    <w:p w14:paraId="715F909B">
      <w:pPr>
        <w:pStyle w:val="20"/>
        <w:ind w:left="0" w:leftChars="0" w:firstLine="0" w:firstLineChars="0"/>
        <w:rPr>
          <w:rFonts w:hint="eastAsia" w:ascii="宋体" w:hAnsi="宋体"/>
          <w:sz w:val="24"/>
        </w:rPr>
      </w:pPr>
    </w:p>
    <w:p w14:paraId="70CE7482">
      <w:pPr>
        <w:pStyle w:val="20"/>
        <w:ind w:left="0" w:leftChars="0" w:firstLine="0" w:firstLineChars="0"/>
        <w:rPr>
          <w:rFonts w:hint="eastAsia" w:ascii="宋体" w:hAnsi="宋体"/>
          <w:sz w:val="24"/>
        </w:rPr>
      </w:pPr>
    </w:p>
    <w:p w14:paraId="21F96D8F">
      <w:pPr>
        <w:pStyle w:val="20"/>
        <w:numPr>
          <w:ilvl w:val="0"/>
          <w:numId w:val="2"/>
        </w:numPr>
        <w:ind w:left="0" w:leftChars="0" w:firstLine="0" w:firstLineChars="0"/>
        <w:jc w:val="center"/>
        <w:rPr>
          <w:rFonts w:hint="eastAsia" w:ascii="宋体" w:hAnsi="宋体"/>
          <w:b/>
          <w:bCs/>
          <w:sz w:val="36"/>
          <w:szCs w:val="36"/>
        </w:rPr>
      </w:pPr>
      <w:r>
        <w:rPr>
          <w:rFonts w:hint="eastAsia" w:ascii="宋体" w:hAnsi="宋体"/>
          <w:b/>
          <w:bCs/>
          <w:sz w:val="36"/>
          <w:szCs w:val="36"/>
        </w:rPr>
        <w:t>需求书</w:t>
      </w:r>
    </w:p>
    <w:p w14:paraId="009F7764">
      <w:pPr>
        <w:pStyle w:val="56"/>
        <w:spacing w:line="450" w:lineRule="exact"/>
        <w:ind w:firstLine="620"/>
        <w:rPr>
          <w:b/>
          <w:bCs/>
          <w:sz w:val="40"/>
          <w:szCs w:val="40"/>
        </w:rPr>
      </w:pPr>
      <w:r>
        <w:rPr>
          <w:rFonts w:hint="eastAsia"/>
          <w:b/>
          <w:bCs/>
          <w:sz w:val="24"/>
          <w:szCs w:val="24"/>
          <w:lang w:eastAsia="zh-CN"/>
        </w:rPr>
        <w:t>一、</w:t>
      </w:r>
      <w:r>
        <w:rPr>
          <w:rFonts w:hint="eastAsia"/>
          <w:b/>
          <w:bCs/>
          <w:sz w:val="24"/>
          <w:szCs w:val="24"/>
        </w:rPr>
        <w:t>线路维护基本内容</w:t>
      </w:r>
    </w:p>
    <w:p w14:paraId="21A2C8CF">
      <w:pPr>
        <w:pStyle w:val="56"/>
        <w:spacing w:line="450" w:lineRule="exact"/>
        <w:ind w:firstLine="620"/>
        <w:rPr>
          <w:sz w:val="24"/>
          <w:szCs w:val="24"/>
        </w:rPr>
      </w:pPr>
      <w:r>
        <w:rPr>
          <w:rFonts w:hint="eastAsia"/>
          <w:sz w:val="24"/>
          <w:szCs w:val="24"/>
        </w:rPr>
        <w:t>通信线路设备由电缆、光缆及相关的附属设施组成，通信线路维护重点是光缆线路。线路设备维护工作的内容主要包括技术管理、日常巡视、对外配合、障碍査修、定期维护和大修、应急抢修和竣工验收等。</w:t>
      </w:r>
    </w:p>
    <w:p w14:paraId="3BAE8E66">
      <w:pPr>
        <w:pStyle w:val="56"/>
        <w:numPr>
          <w:ilvl w:val="0"/>
          <w:numId w:val="8"/>
        </w:numPr>
        <w:spacing w:line="460" w:lineRule="exact"/>
        <w:rPr>
          <w:sz w:val="24"/>
          <w:szCs w:val="24"/>
        </w:rPr>
      </w:pPr>
      <w:bookmarkStart w:id="0" w:name="bookmark6"/>
      <w:bookmarkEnd w:id="0"/>
      <w:r>
        <w:rPr>
          <w:rFonts w:hint="eastAsia"/>
          <w:sz w:val="24"/>
          <w:szCs w:val="24"/>
        </w:rPr>
        <w:t>维护界面和基本任务</w:t>
      </w:r>
    </w:p>
    <w:p w14:paraId="740E4F12">
      <w:pPr>
        <w:pStyle w:val="56"/>
        <w:spacing w:line="460" w:lineRule="exact"/>
        <w:ind w:firstLine="620"/>
        <w:rPr>
          <w:sz w:val="24"/>
          <w:szCs w:val="24"/>
        </w:rPr>
      </w:pPr>
      <w:r>
        <w:rPr>
          <w:rFonts w:hint="eastAsia"/>
          <w:sz w:val="24"/>
          <w:szCs w:val="24"/>
        </w:rPr>
        <w:t>（1）维护界面划分</w:t>
      </w:r>
    </w:p>
    <w:p w14:paraId="73F3E474">
      <w:pPr>
        <w:pStyle w:val="56"/>
        <w:spacing w:line="460" w:lineRule="exact"/>
        <w:ind w:firstLine="620"/>
        <w:rPr>
          <w:rFonts w:hint="eastAsia"/>
          <w:sz w:val="24"/>
          <w:szCs w:val="24"/>
        </w:rPr>
      </w:pPr>
      <w:bookmarkStart w:id="1" w:name="bookmark7"/>
      <w:r>
        <w:rPr>
          <w:rFonts w:hint="eastAsia"/>
          <w:sz w:val="24"/>
          <w:szCs w:val="24"/>
        </w:rPr>
        <w:t>1</w:t>
      </w:r>
      <w:bookmarkEnd w:id="1"/>
      <w:r>
        <w:rPr>
          <w:rFonts w:hint="eastAsia"/>
          <w:sz w:val="24"/>
          <w:szCs w:val="24"/>
        </w:rPr>
        <w:t>）光缆线路以进入机房的第一个ODF架的第一个活动连接器</w:t>
      </w:r>
      <w:r>
        <w:rPr>
          <w:rFonts w:hint="eastAsia"/>
          <w:sz w:val="24"/>
          <w:szCs w:val="24"/>
          <w:lang w:eastAsia="zh-CN"/>
        </w:rPr>
        <w:t>以内</w:t>
      </w:r>
      <w:r>
        <w:rPr>
          <w:rFonts w:hint="eastAsia"/>
          <w:sz w:val="24"/>
          <w:szCs w:val="24"/>
        </w:rPr>
        <w:t>，</w:t>
      </w:r>
    </w:p>
    <w:p w14:paraId="72CC5F2D">
      <w:pPr>
        <w:pStyle w:val="56"/>
        <w:spacing w:line="460" w:lineRule="exact"/>
        <w:ind w:firstLine="620"/>
        <w:rPr>
          <w:sz w:val="24"/>
          <w:szCs w:val="24"/>
        </w:rPr>
      </w:pPr>
      <w:r>
        <w:rPr>
          <w:rFonts w:hint="eastAsia"/>
          <w:sz w:val="24"/>
          <w:szCs w:val="24"/>
        </w:rPr>
        <w:t xml:space="preserve"> </w:t>
      </w:r>
      <w:bookmarkStart w:id="2" w:name="bookmark8"/>
      <w:r>
        <w:rPr>
          <w:rFonts w:hint="eastAsia"/>
          <w:sz w:val="24"/>
          <w:szCs w:val="24"/>
        </w:rPr>
        <w:t>2</w:t>
      </w:r>
      <w:bookmarkEnd w:id="2"/>
      <w:r>
        <w:rPr>
          <w:rFonts w:hint="eastAsia"/>
          <w:sz w:val="24"/>
          <w:szCs w:val="24"/>
        </w:rPr>
        <w:t>）对于已经介入光缆线路自动监测系统的光缆线路，进入机房的第一个ODF架上的第一个活动连接器</w:t>
      </w:r>
      <w:r>
        <w:rPr>
          <w:rFonts w:hint="eastAsia"/>
          <w:sz w:val="24"/>
          <w:szCs w:val="24"/>
          <w:lang w:eastAsia="zh-CN"/>
        </w:rPr>
        <w:t>以内</w:t>
      </w:r>
      <w:r>
        <w:rPr>
          <w:rFonts w:hint="eastAsia"/>
          <w:sz w:val="24"/>
          <w:szCs w:val="24"/>
        </w:rPr>
        <w:t>。</w:t>
      </w:r>
    </w:p>
    <w:p w14:paraId="06EA2FA8">
      <w:pPr>
        <w:pStyle w:val="56"/>
        <w:spacing w:line="460" w:lineRule="exact"/>
        <w:ind w:firstLine="620"/>
        <w:rPr>
          <w:sz w:val="24"/>
          <w:szCs w:val="24"/>
        </w:rPr>
      </w:pPr>
      <w:r>
        <w:rPr>
          <w:rFonts w:hint="eastAsia"/>
          <w:sz w:val="24"/>
          <w:szCs w:val="24"/>
        </w:rPr>
        <w:t>（2）维护的基本任务</w:t>
      </w:r>
    </w:p>
    <w:p w14:paraId="07E140DD">
      <w:pPr>
        <w:pStyle w:val="56"/>
        <w:spacing w:line="460" w:lineRule="exact"/>
        <w:ind w:firstLine="620"/>
        <w:rPr>
          <w:sz w:val="24"/>
          <w:szCs w:val="24"/>
          <w:lang w:eastAsia="zh-CN"/>
        </w:rPr>
      </w:pPr>
      <w:r>
        <w:rPr>
          <w:rFonts w:hint="eastAsia"/>
          <w:sz w:val="24"/>
          <w:szCs w:val="24"/>
        </w:rPr>
        <w:t>通信线路设备维护工作的基本任务是：保证线路、设备及设施完整良好，保证传输质量达标，预防障碍并尽快排除障碍</w:t>
      </w:r>
      <w:r>
        <w:rPr>
          <w:rFonts w:hint="eastAsia"/>
          <w:sz w:val="24"/>
          <w:szCs w:val="24"/>
          <w:lang w:eastAsia="zh-CN"/>
        </w:rPr>
        <w:t>，提供稳定、优质的传输线路</w:t>
      </w:r>
      <w:r>
        <w:rPr>
          <w:rFonts w:hint="eastAsia"/>
          <w:sz w:val="24"/>
          <w:szCs w:val="24"/>
        </w:rPr>
        <w:t>。</w:t>
      </w:r>
    </w:p>
    <w:p w14:paraId="3C6A1F81">
      <w:pPr>
        <w:pStyle w:val="57"/>
        <w:tabs>
          <w:tab w:val="left" w:pos="4230"/>
        </w:tabs>
        <w:spacing w:afterLines="50"/>
        <w:ind w:firstLine="0"/>
        <w:jc w:val="center"/>
        <w:rPr>
          <w:sz w:val="24"/>
          <w:szCs w:val="24"/>
        </w:rPr>
      </w:pPr>
      <w:bookmarkStart w:id="3" w:name="bookmark12"/>
      <w:bookmarkEnd w:id="3"/>
      <w:r>
        <w:rPr>
          <w:rFonts w:hint="eastAsia"/>
          <w:sz w:val="24"/>
          <w:szCs w:val="24"/>
        </w:rPr>
        <w:t>定期维护项目及检查</w:t>
      </w:r>
      <w:r>
        <w:rPr>
          <w:rFonts w:hint="eastAsia"/>
          <w:sz w:val="24"/>
          <w:szCs w:val="24"/>
          <w:lang w:eastAsia="zh-CN"/>
        </w:rPr>
        <w:t>测试</w:t>
      </w:r>
      <w:r>
        <w:rPr>
          <w:rFonts w:hint="eastAsia"/>
          <w:sz w:val="24"/>
          <w:szCs w:val="24"/>
        </w:rPr>
        <w:t>周期</w:t>
      </w:r>
    </w:p>
    <w:tbl>
      <w:tblPr>
        <w:tblStyle w:val="21"/>
        <w:tblW w:w="9863" w:type="dxa"/>
        <w:jc w:val="center"/>
        <w:tblLayout w:type="fixed"/>
        <w:tblCellMar>
          <w:top w:w="0" w:type="dxa"/>
          <w:left w:w="10" w:type="dxa"/>
          <w:bottom w:w="0" w:type="dxa"/>
          <w:right w:w="10" w:type="dxa"/>
        </w:tblCellMar>
      </w:tblPr>
      <w:tblGrid>
        <w:gridCol w:w="1080"/>
        <w:gridCol w:w="3827"/>
        <w:gridCol w:w="1412"/>
        <w:gridCol w:w="3544"/>
      </w:tblGrid>
      <w:tr w14:paraId="1393ED03">
        <w:tblPrEx>
          <w:tblCellMar>
            <w:top w:w="0" w:type="dxa"/>
            <w:left w:w="10" w:type="dxa"/>
            <w:bottom w:w="0" w:type="dxa"/>
            <w:right w:w="10" w:type="dxa"/>
          </w:tblCellMar>
        </w:tblPrEx>
        <w:trPr>
          <w:trHeight w:val="434" w:hRule="exact"/>
          <w:jc w:val="center"/>
        </w:trPr>
        <w:tc>
          <w:tcPr>
            <w:tcW w:w="1080" w:type="dxa"/>
            <w:tcBorders>
              <w:top w:val="single" w:color="auto" w:sz="4" w:space="0"/>
              <w:left w:val="single" w:color="auto" w:sz="4" w:space="0"/>
            </w:tcBorders>
            <w:shd w:val="clear" w:color="auto" w:fill="FFFFFF"/>
          </w:tcPr>
          <w:p w14:paraId="247F5392">
            <w:pPr>
              <w:pStyle w:val="58"/>
              <w:spacing w:before="100" w:line="240" w:lineRule="auto"/>
              <w:ind w:firstLine="0"/>
              <w:jc w:val="center"/>
              <w:rPr>
                <w:sz w:val="24"/>
                <w:szCs w:val="24"/>
              </w:rPr>
            </w:pPr>
            <w:r>
              <w:rPr>
                <w:rFonts w:hint="eastAsia"/>
                <w:sz w:val="24"/>
                <w:szCs w:val="24"/>
              </w:rPr>
              <w:t>项目</w:t>
            </w:r>
          </w:p>
        </w:tc>
        <w:tc>
          <w:tcPr>
            <w:tcW w:w="3827" w:type="dxa"/>
            <w:tcBorders>
              <w:top w:val="single" w:color="auto" w:sz="4" w:space="0"/>
              <w:left w:val="single" w:color="auto" w:sz="4" w:space="0"/>
            </w:tcBorders>
            <w:shd w:val="clear" w:color="auto" w:fill="FFFFFF"/>
          </w:tcPr>
          <w:p w14:paraId="3E599F43">
            <w:pPr>
              <w:pStyle w:val="58"/>
              <w:spacing w:before="100" w:line="240" w:lineRule="auto"/>
              <w:ind w:firstLine="0"/>
              <w:jc w:val="center"/>
              <w:rPr>
                <w:sz w:val="24"/>
                <w:szCs w:val="24"/>
              </w:rPr>
            </w:pPr>
            <w:r>
              <w:rPr>
                <w:rFonts w:hint="eastAsia"/>
                <w:sz w:val="24"/>
                <w:szCs w:val="24"/>
              </w:rPr>
              <w:t>维护内容</w:t>
            </w:r>
          </w:p>
        </w:tc>
        <w:tc>
          <w:tcPr>
            <w:tcW w:w="1412" w:type="dxa"/>
            <w:tcBorders>
              <w:top w:val="single" w:color="auto" w:sz="4" w:space="0"/>
              <w:left w:val="single" w:color="auto" w:sz="4" w:space="0"/>
            </w:tcBorders>
            <w:shd w:val="clear" w:color="auto" w:fill="FFFFFF"/>
          </w:tcPr>
          <w:p w14:paraId="4E6BEBAD">
            <w:pPr>
              <w:pStyle w:val="58"/>
              <w:spacing w:before="100" w:line="240" w:lineRule="auto"/>
              <w:ind w:firstLine="260"/>
              <w:rPr>
                <w:sz w:val="24"/>
                <w:szCs w:val="24"/>
              </w:rPr>
            </w:pPr>
            <w:r>
              <w:rPr>
                <w:rFonts w:hint="eastAsia"/>
                <w:sz w:val="24"/>
                <w:szCs w:val="24"/>
              </w:rPr>
              <w:t>周期</w:t>
            </w:r>
          </w:p>
        </w:tc>
        <w:tc>
          <w:tcPr>
            <w:tcW w:w="3544" w:type="dxa"/>
            <w:tcBorders>
              <w:top w:val="single" w:color="auto" w:sz="4" w:space="0"/>
              <w:left w:val="single" w:color="auto" w:sz="4" w:space="0"/>
              <w:right w:val="single" w:color="auto" w:sz="4" w:space="0"/>
            </w:tcBorders>
            <w:shd w:val="clear" w:color="auto" w:fill="FFFFFF"/>
          </w:tcPr>
          <w:p w14:paraId="6B1F9921">
            <w:pPr>
              <w:pStyle w:val="58"/>
              <w:spacing w:before="100" w:line="240" w:lineRule="auto"/>
              <w:ind w:firstLine="0"/>
              <w:jc w:val="center"/>
              <w:rPr>
                <w:sz w:val="24"/>
                <w:szCs w:val="24"/>
              </w:rPr>
            </w:pPr>
            <w:r>
              <w:rPr>
                <w:rFonts w:hint="eastAsia"/>
                <w:sz w:val="24"/>
                <w:szCs w:val="24"/>
              </w:rPr>
              <w:t>备注</w:t>
            </w:r>
          </w:p>
        </w:tc>
      </w:tr>
      <w:tr w14:paraId="00A18308">
        <w:tblPrEx>
          <w:tblCellMar>
            <w:top w:w="0" w:type="dxa"/>
            <w:left w:w="10" w:type="dxa"/>
            <w:bottom w:w="0" w:type="dxa"/>
            <w:right w:w="10" w:type="dxa"/>
          </w:tblCellMar>
        </w:tblPrEx>
        <w:trPr>
          <w:trHeight w:val="737" w:hRule="exact"/>
          <w:jc w:val="center"/>
        </w:trPr>
        <w:tc>
          <w:tcPr>
            <w:tcW w:w="1080" w:type="dxa"/>
            <w:vMerge w:val="restart"/>
            <w:tcBorders>
              <w:top w:val="single" w:color="auto" w:sz="4" w:space="0"/>
              <w:left w:val="single" w:color="auto" w:sz="4" w:space="0"/>
            </w:tcBorders>
            <w:shd w:val="clear" w:color="auto" w:fill="FFFFFF"/>
            <w:vAlign w:val="center"/>
          </w:tcPr>
          <w:p w14:paraId="1DD5313B">
            <w:pPr>
              <w:pStyle w:val="58"/>
              <w:spacing w:line="240" w:lineRule="auto"/>
              <w:ind w:firstLine="0"/>
              <w:rPr>
                <w:sz w:val="21"/>
                <w:szCs w:val="21"/>
              </w:rPr>
            </w:pPr>
            <w:r>
              <w:rPr>
                <w:rFonts w:hint="eastAsia"/>
                <w:sz w:val="21"/>
                <w:szCs w:val="21"/>
              </w:rPr>
              <w:t>光缆线路</w:t>
            </w:r>
          </w:p>
        </w:tc>
        <w:tc>
          <w:tcPr>
            <w:tcW w:w="3827" w:type="dxa"/>
            <w:tcBorders>
              <w:top w:val="single" w:color="auto" w:sz="4" w:space="0"/>
              <w:left w:val="single" w:color="auto" w:sz="4" w:space="0"/>
            </w:tcBorders>
            <w:shd w:val="clear" w:color="auto" w:fill="FFFFFF"/>
            <w:vAlign w:val="center"/>
          </w:tcPr>
          <w:p w14:paraId="5D0BF749">
            <w:pPr>
              <w:pStyle w:val="58"/>
              <w:spacing w:line="240" w:lineRule="auto"/>
              <w:ind w:left="140" w:firstLine="0"/>
              <w:rPr>
                <w:sz w:val="21"/>
                <w:szCs w:val="21"/>
              </w:rPr>
            </w:pPr>
            <w:r>
              <w:rPr>
                <w:rFonts w:hint="eastAsia"/>
                <w:sz w:val="21"/>
                <w:szCs w:val="21"/>
              </w:rPr>
              <w:t>备用纤芯测试（包括</w:t>
            </w:r>
            <w:r>
              <w:rPr>
                <w:rFonts w:hint="eastAsia"/>
                <w:sz w:val="21"/>
                <w:szCs w:val="21"/>
                <w:lang w:val="en-US" w:eastAsia="zh-CN" w:bidi="en-US"/>
              </w:rPr>
              <w:t>ODF</w:t>
            </w:r>
            <w:r>
              <w:rPr>
                <w:rFonts w:hint="eastAsia"/>
                <w:sz w:val="21"/>
                <w:szCs w:val="21"/>
              </w:rPr>
              <w:t>内光跳线整理）</w:t>
            </w:r>
          </w:p>
        </w:tc>
        <w:tc>
          <w:tcPr>
            <w:tcW w:w="1412" w:type="dxa"/>
            <w:tcBorders>
              <w:top w:val="single" w:color="auto" w:sz="4" w:space="0"/>
              <w:left w:val="single" w:color="auto" w:sz="4" w:space="0"/>
            </w:tcBorders>
            <w:shd w:val="clear" w:color="auto" w:fill="FFFFFF"/>
          </w:tcPr>
          <w:p w14:paraId="532FA2F0">
            <w:pPr>
              <w:pStyle w:val="58"/>
              <w:spacing w:line="315" w:lineRule="exact"/>
              <w:ind w:firstLine="0"/>
              <w:jc w:val="center"/>
              <w:rPr>
                <w:sz w:val="21"/>
                <w:szCs w:val="21"/>
              </w:rPr>
            </w:pPr>
            <w:r>
              <w:rPr>
                <w:rFonts w:hint="eastAsia"/>
                <w:sz w:val="21"/>
                <w:szCs w:val="21"/>
                <w:lang w:eastAsia="zh-CN"/>
              </w:rPr>
              <w:t>2</w:t>
            </w:r>
            <w:r>
              <w:rPr>
                <w:rFonts w:hint="eastAsia"/>
                <w:sz w:val="21"/>
                <w:szCs w:val="21"/>
              </w:rPr>
              <w:t>次/</w:t>
            </w:r>
            <w:r>
              <w:rPr>
                <w:rFonts w:hint="eastAsia"/>
                <w:sz w:val="21"/>
                <w:szCs w:val="21"/>
                <w:lang w:eastAsia="zh-CN"/>
              </w:rPr>
              <w:t>年</w:t>
            </w:r>
          </w:p>
        </w:tc>
        <w:tc>
          <w:tcPr>
            <w:tcW w:w="3544" w:type="dxa"/>
            <w:tcBorders>
              <w:top w:val="single" w:color="auto" w:sz="4" w:space="0"/>
              <w:left w:val="single" w:color="auto" w:sz="4" w:space="0"/>
              <w:right w:val="single" w:color="auto" w:sz="4" w:space="0"/>
            </w:tcBorders>
            <w:shd w:val="clear" w:color="auto" w:fill="FFFFFF"/>
          </w:tcPr>
          <w:p w14:paraId="0E815CF2">
            <w:pPr>
              <w:pStyle w:val="58"/>
              <w:spacing w:line="330" w:lineRule="exact"/>
              <w:ind w:left="140" w:firstLine="0"/>
              <w:rPr>
                <w:sz w:val="21"/>
                <w:szCs w:val="21"/>
              </w:rPr>
            </w:pPr>
            <w:r>
              <w:rPr>
                <w:rFonts w:hint="eastAsia"/>
                <w:sz w:val="21"/>
                <w:szCs w:val="21"/>
              </w:rPr>
              <w:t>可根据</w:t>
            </w:r>
            <w:r>
              <w:rPr>
                <w:rFonts w:hint="eastAsia"/>
                <w:sz w:val="21"/>
                <w:szCs w:val="21"/>
                <w:lang w:eastAsia="zh-CN"/>
              </w:rPr>
              <w:t>线路</w:t>
            </w:r>
            <w:r>
              <w:rPr>
                <w:rFonts w:hint="eastAsia"/>
                <w:sz w:val="21"/>
                <w:szCs w:val="21"/>
              </w:rPr>
              <w:t>情况缩短周期或随时测试</w:t>
            </w:r>
          </w:p>
        </w:tc>
      </w:tr>
      <w:tr w14:paraId="7245D619">
        <w:tblPrEx>
          <w:tblCellMar>
            <w:top w:w="0" w:type="dxa"/>
            <w:left w:w="10" w:type="dxa"/>
            <w:bottom w:w="0" w:type="dxa"/>
            <w:right w:w="10" w:type="dxa"/>
          </w:tblCellMar>
        </w:tblPrEx>
        <w:trPr>
          <w:trHeight w:val="405" w:hRule="exact"/>
          <w:jc w:val="center"/>
        </w:trPr>
        <w:tc>
          <w:tcPr>
            <w:tcW w:w="1080" w:type="dxa"/>
            <w:vMerge w:val="continue"/>
            <w:tcBorders>
              <w:left w:val="single" w:color="auto" w:sz="4" w:space="0"/>
            </w:tcBorders>
            <w:shd w:val="clear" w:color="auto" w:fill="FFFFFF"/>
            <w:vAlign w:val="center"/>
          </w:tcPr>
          <w:p w14:paraId="558F4F7F">
            <w:pPr>
              <w:rPr>
                <w:rFonts w:ascii="宋体" w:hAnsi="宋体" w:cs="宋体"/>
                <w:szCs w:val="21"/>
              </w:rPr>
            </w:pPr>
          </w:p>
        </w:tc>
        <w:tc>
          <w:tcPr>
            <w:tcW w:w="3827" w:type="dxa"/>
            <w:tcBorders>
              <w:top w:val="single" w:color="auto" w:sz="4" w:space="0"/>
              <w:left w:val="single" w:color="auto" w:sz="4" w:space="0"/>
            </w:tcBorders>
            <w:shd w:val="clear" w:color="auto" w:fill="FFFFFF"/>
          </w:tcPr>
          <w:p w14:paraId="75344897">
            <w:pPr>
              <w:pStyle w:val="58"/>
              <w:spacing w:before="80" w:line="240" w:lineRule="auto"/>
              <w:ind w:left="140" w:firstLine="0"/>
              <w:rPr>
                <w:sz w:val="21"/>
                <w:szCs w:val="21"/>
              </w:rPr>
            </w:pPr>
            <w:r>
              <w:rPr>
                <w:rFonts w:hint="eastAsia"/>
                <w:sz w:val="21"/>
                <w:szCs w:val="21"/>
              </w:rPr>
              <w:t>光缆交接箱开箱检査和跳线整理</w:t>
            </w:r>
          </w:p>
        </w:tc>
        <w:tc>
          <w:tcPr>
            <w:tcW w:w="1412" w:type="dxa"/>
            <w:tcBorders>
              <w:top w:val="single" w:color="auto" w:sz="4" w:space="0"/>
              <w:left w:val="single" w:color="auto" w:sz="4" w:space="0"/>
            </w:tcBorders>
            <w:shd w:val="clear" w:color="auto" w:fill="FFFFFF"/>
          </w:tcPr>
          <w:p w14:paraId="53AEE6D5">
            <w:pPr>
              <w:pStyle w:val="58"/>
              <w:spacing w:before="80" w:line="240" w:lineRule="auto"/>
              <w:ind w:firstLine="260"/>
              <w:rPr>
                <w:sz w:val="21"/>
                <w:szCs w:val="21"/>
              </w:rPr>
            </w:pPr>
            <w:r>
              <w:rPr>
                <w:rFonts w:hint="eastAsia"/>
                <w:sz w:val="21"/>
                <w:szCs w:val="21"/>
              </w:rPr>
              <w:t>1次/季</w:t>
            </w:r>
          </w:p>
        </w:tc>
        <w:tc>
          <w:tcPr>
            <w:tcW w:w="3544" w:type="dxa"/>
            <w:tcBorders>
              <w:top w:val="single" w:color="auto" w:sz="4" w:space="0"/>
              <w:left w:val="single" w:color="auto" w:sz="4" w:space="0"/>
              <w:right w:val="single" w:color="auto" w:sz="4" w:space="0"/>
            </w:tcBorders>
            <w:shd w:val="clear" w:color="auto" w:fill="FFFFFF"/>
          </w:tcPr>
          <w:p w14:paraId="4EC23220">
            <w:pPr>
              <w:pStyle w:val="58"/>
              <w:spacing w:before="80" w:line="240" w:lineRule="auto"/>
              <w:ind w:firstLine="140"/>
              <w:rPr>
                <w:sz w:val="21"/>
                <w:szCs w:val="21"/>
              </w:rPr>
            </w:pPr>
            <w:r>
              <w:rPr>
                <w:rFonts w:hint="eastAsia"/>
                <w:sz w:val="21"/>
                <w:szCs w:val="21"/>
              </w:rPr>
              <w:t>线路巡视发现问题及时处理</w:t>
            </w:r>
          </w:p>
        </w:tc>
      </w:tr>
      <w:tr w14:paraId="3CDA43B1">
        <w:tblPrEx>
          <w:tblCellMar>
            <w:top w:w="0" w:type="dxa"/>
            <w:left w:w="10" w:type="dxa"/>
            <w:bottom w:w="0" w:type="dxa"/>
            <w:right w:w="10" w:type="dxa"/>
          </w:tblCellMar>
        </w:tblPrEx>
        <w:trPr>
          <w:trHeight w:val="420" w:hRule="exact"/>
          <w:jc w:val="center"/>
        </w:trPr>
        <w:tc>
          <w:tcPr>
            <w:tcW w:w="1080" w:type="dxa"/>
            <w:vMerge w:val="restart"/>
            <w:tcBorders>
              <w:top w:val="single" w:color="auto" w:sz="4" w:space="0"/>
              <w:left w:val="single" w:color="auto" w:sz="4" w:space="0"/>
            </w:tcBorders>
            <w:shd w:val="clear" w:color="auto" w:fill="FFFFFF"/>
            <w:vAlign w:val="center"/>
          </w:tcPr>
          <w:p w14:paraId="7025A404">
            <w:pPr>
              <w:pStyle w:val="58"/>
              <w:spacing w:line="240" w:lineRule="auto"/>
              <w:ind w:firstLine="0"/>
              <w:rPr>
                <w:sz w:val="21"/>
                <w:szCs w:val="21"/>
              </w:rPr>
            </w:pPr>
            <w:r>
              <w:rPr>
                <w:rFonts w:hint="eastAsia"/>
                <w:sz w:val="21"/>
                <w:szCs w:val="21"/>
              </w:rPr>
              <w:t>管道</w:t>
            </w:r>
          </w:p>
        </w:tc>
        <w:tc>
          <w:tcPr>
            <w:tcW w:w="3827" w:type="dxa"/>
            <w:tcBorders>
              <w:top w:val="single" w:color="auto" w:sz="4" w:space="0"/>
              <w:left w:val="single" w:color="auto" w:sz="4" w:space="0"/>
            </w:tcBorders>
            <w:shd w:val="clear" w:color="auto" w:fill="FFFFFF"/>
          </w:tcPr>
          <w:p w14:paraId="1D873574">
            <w:pPr>
              <w:pStyle w:val="58"/>
              <w:spacing w:before="80" w:line="240" w:lineRule="auto"/>
              <w:ind w:left="140" w:firstLine="0"/>
              <w:rPr>
                <w:sz w:val="21"/>
                <w:szCs w:val="21"/>
              </w:rPr>
            </w:pPr>
            <w:r>
              <w:rPr>
                <w:rFonts w:hint="eastAsia"/>
                <w:sz w:val="21"/>
                <w:szCs w:val="21"/>
              </w:rPr>
              <w:t>人手孔检修</w:t>
            </w:r>
          </w:p>
        </w:tc>
        <w:tc>
          <w:tcPr>
            <w:tcW w:w="1412" w:type="dxa"/>
            <w:tcBorders>
              <w:top w:val="single" w:color="auto" w:sz="4" w:space="0"/>
              <w:left w:val="single" w:color="auto" w:sz="4" w:space="0"/>
            </w:tcBorders>
            <w:shd w:val="clear" w:color="auto" w:fill="FFFFFF"/>
          </w:tcPr>
          <w:p w14:paraId="1946E94D">
            <w:pPr>
              <w:pStyle w:val="58"/>
              <w:spacing w:line="240" w:lineRule="auto"/>
              <w:ind w:firstLine="180"/>
              <w:rPr>
                <w:sz w:val="21"/>
                <w:szCs w:val="21"/>
              </w:rPr>
            </w:pPr>
            <w:r>
              <w:rPr>
                <w:rFonts w:hint="eastAsia"/>
                <w:sz w:val="21"/>
                <w:szCs w:val="21"/>
              </w:rPr>
              <w:t>1次/年</w:t>
            </w:r>
          </w:p>
        </w:tc>
        <w:tc>
          <w:tcPr>
            <w:tcW w:w="3544" w:type="dxa"/>
            <w:tcBorders>
              <w:top w:val="single" w:color="auto" w:sz="4" w:space="0"/>
              <w:left w:val="single" w:color="auto" w:sz="4" w:space="0"/>
              <w:right w:val="single" w:color="auto" w:sz="4" w:space="0"/>
            </w:tcBorders>
            <w:shd w:val="clear" w:color="auto" w:fill="FFFFFF"/>
          </w:tcPr>
          <w:p w14:paraId="5E5DD2F7">
            <w:pPr>
              <w:pStyle w:val="58"/>
              <w:spacing w:before="80" w:line="240" w:lineRule="auto"/>
              <w:ind w:firstLine="140"/>
              <w:rPr>
                <w:sz w:val="21"/>
                <w:szCs w:val="21"/>
              </w:rPr>
            </w:pPr>
            <w:r>
              <w:rPr>
                <w:rFonts w:hint="eastAsia"/>
                <w:sz w:val="21"/>
                <w:szCs w:val="21"/>
              </w:rPr>
              <w:t>清除孔内杂物、整理光（电）缆</w:t>
            </w:r>
          </w:p>
        </w:tc>
      </w:tr>
      <w:tr w14:paraId="739223EA">
        <w:tblPrEx>
          <w:tblCellMar>
            <w:top w:w="0" w:type="dxa"/>
            <w:left w:w="10" w:type="dxa"/>
            <w:bottom w:w="0" w:type="dxa"/>
            <w:right w:w="10" w:type="dxa"/>
          </w:tblCellMar>
        </w:tblPrEx>
        <w:trPr>
          <w:trHeight w:val="399" w:hRule="exact"/>
          <w:jc w:val="center"/>
        </w:trPr>
        <w:tc>
          <w:tcPr>
            <w:tcW w:w="1080" w:type="dxa"/>
            <w:vMerge w:val="continue"/>
            <w:tcBorders>
              <w:left w:val="single" w:color="auto" w:sz="4" w:space="0"/>
            </w:tcBorders>
            <w:shd w:val="clear" w:color="auto" w:fill="FFFFFF"/>
            <w:vAlign w:val="center"/>
          </w:tcPr>
          <w:p w14:paraId="6B30C032">
            <w:pPr>
              <w:rPr>
                <w:rFonts w:ascii="宋体" w:hAnsi="宋体" w:cs="宋体"/>
                <w:szCs w:val="21"/>
              </w:rPr>
            </w:pPr>
          </w:p>
        </w:tc>
        <w:tc>
          <w:tcPr>
            <w:tcW w:w="3827" w:type="dxa"/>
            <w:tcBorders>
              <w:top w:val="single" w:color="auto" w:sz="4" w:space="0"/>
              <w:left w:val="single" w:color="auto" w:sz="4" w:space="0"/>
            </w:tcBorders>
            <w:shd w:val="clear" w:color="auto" w:fill="FFFFFF"/>
          </w:tcPr>
          <w:p w14:paraId="506FB0A3">
            <w:pPr>
              <w:pStyle w:val="58"/>
              <w:spacing w:before="80" w:line="240" w:lineRule="auto"/>
              <w:ind w:left="140" w:firstLine="0"/>
              <w:rPr>
                <w:sz w:val="21"/>
                <w:szCs w:val="21"/>
              </w:rPr>
            </w:pPr>
            <w:r>
              <w:rPr>
                <w:rFonts w:hint="eastAsia"/>
                <w:sz w:val="21"/>
                <w:szCs w:val="21"/>
              </w:rPr>
              <w:t>人手孔盖检査</w:t>
            </w:r>
          </w:p>
        </w:tc>
        <w:tc>
          <w:tcPr>
            <w:tcW w:w="1412" w:type="dxa"/>
            <w:tcBorders>
              <w:top w:val="single" w:color="auto" w:sz="4" w:space="0"/>
              <w:left w:val="single" w:color="auto" w:sz="4" w:space="0"/>
            </w:tcBorders>
            <w:shd w:val="clear" w:color="auto" w:fill="FFFFFF"/>
          </w:tcPr>
          <w:p w14:paraId="3BC33128">
            <w:pPr>
              <w:pStyle w:val="58"/>
              <w:spacing w:before="80" w:line="240" w:lineRule="auto"/>
              <w:ind w:firstLine="180"/>
              <w:rPr>
                <w:sz w:val="21"/>
                <w:szCs w:val="21"/>
              </w:rPr>
            </w:pPr>
            <w:r>
              <w:rPr>
                <w:rFonts w:hint="eastAsia"/>
                <w:sz w:val="21"/>
                <w:szCs w:val="21"/>
              </w:rPr>
              <w:t>随时进行</w:t>
            </w:r>
          </w:p>
        </w:tc>
        <w:tc>
          <w:tcPr>
            <w:tcW w:w="3544" w:type="dxa"/>
            <w:tcBorders>
              <w:top w:val="single" w:color="auto" w:sz="4" w:space="0"/>
              <w:left w:val="single" w:color="auto" w:sz="4" w:space="0"/>
              <w:right w:val="single" w:color="auto" w:sz="4" w:space="0"/>
            </w:tcBorders>
            <w:shd w:val="clear" w:color="auto" w:fill="FFFFFF"/>
          </w:tcPr>
          <w:p w14:paraId="41E0F1F6">
            <w:pPr>
              <w:pStyle w:val="58"/>
              <w:spacing w:before="80" w:line="240" w:lineRule="auto"/>
              <w:ind w:firstLine="140"/>
              <w:rPr>
                <w:sz w:val="21"/>
                <w:szCs w:val="21"/>
              </w:rPr>
            </w:pPr>
            <w:r>
              <w:rPr>
                <w:rFonts w:hint="eastAsia"/>
                <w:sz w:val="21"/>
                <w:szCs w:val="21"/>
              </w:rPr>
              <w:t>雨季要随时检査防漏</w:t>
            </w:r>
          </w:p>
        </w:tc>
      </w:tr>
      <w:tr w14:paraId="46F6E94E">
        <w:tblPrEx>
          <w:tblCellMar>
            <w:top w:w="0" w:type="dxa"/>
            <w:left w:w="10" w:type="dxa"/>
            <w:bottom w:w="0" w:type="dxa"/>
            <w:right w:w="10" w:type="dxa"/>
          </w:tblCellMar>
        </w:tblPrEx>
        <w:trPr>
          <w:trHeight w:val="737" w:hRule="exact"/>
          <w:jc w:val="center"/>
        </w:trPr>
        <w:tc>
          <w:tcPr>
            <w:tcW w:w="1080" w:type="dxa"/>
            <w:vMerge w:val="continue"/>
            <w:tcBorders>
              <w:left w:val="single" w:color="auto" w:sz="4" w:space="0"/>
            </w:tcBorders>
            <w:shd w:val="clear" w:color="auto" w:fill="FFFFFF"/>
            <w:vAlign w:val="center"/>
          </w:tcPr>
          <w:p w14:paraId="5174E178">
            <w:pPr>
              <w:rPr>
                <w:rFonts w:ascii="宋体" w:hAnsi="宋体" w:cs="宋体"/>
                <w:szCs w:val="21"/>
              </w:rPr>
            </w:pPr>
          </w:p>
        </w:tc>
        <w:tc>
          <w:tcPr>
            <w:tcW w:w="3827" w:type="dxa"/>
            <w:tcBorders>
              <w:top w:val="single" w:color="auto" w:sz="4" w:space="0"/>
              <w:left w:val="single" w:color="auto" w:sz="4" w:space="0"/>
            </w:tcBorders>
            <w:shd w:val="clear" w:color="auto" w:fill="FFFFFF"/>
            <w:vAlign w:val="center"/>
          </w:tcPr>
          <w:p w14:paraId="56CC36BE">
            <w:pPr>
              <w:pStyle w:val="58"/>
              <w:spacing w:line="240" w:lineRule="auto"/>
              <w:ind w:left="140" w:firstLine="0"/>
              <w:rPr>
                <w:sz w:val="21"/>
                <w:szCs w:val="21"/>
              </w:rPr>
            </w:pPr>
            <w:r>
              <w:rPr>
                <w:rFonts w:hint="eastAsia"/>
                <w:sz w:val="21"/>
                <w:szCs w:val="21"/>
              </w:rPr>
              <w:t>局前井和地下室有害气体检査</w:t>
            </w:r>
          </w:p>
        </w:tc>
        <w:tc>
          <w:tcPr>
            <w:tcW w:w="1412" w:type="dxa"/>
            <w:tcBorders>
              <w:top w:val="single" w:color="auto" w:sz="4" w:space="0"/>
              <w:left w:val="single" w:color="auto" w:sz="4" w:space="0"/>
            </w:tcBorders>
            <w:shd w:val="clear" w:color="auto" w:fill="FFFFFF"/>
            <w:vAlign w:val="center"/>
          </w:tcPr>
          <w:p w14:paraId="1635CBEA">
            <w:pPr>
              <w:pStyle w:val="58"/>
              <w:spacing w:line="240" w:lineRule="auto"/>
              <w:ind w:firstLine="260"/>
              <w:rPr>
                <w:sz w:val="21"/>
                <w:szCs w:val="21"/>
              </w:rPr>
            </w:pPr>
            <w:r>
              <w:rPr>
                <w:rFonts w:hint="eastAsia"/>
                <w:sz w:val="21"/>
                <w:szCs w:val="21"/>
              </w:rPr>
              <w:t>1次/月</w:t>
            </w:r>
          </w:p>
        </w:tc>
        <w:tc>
          <w:tcPr>
            <w:tcW w:w="3544" w:type="dxa"/>
            <w:tcBorders>
              <w:top w:val="single" w:color="auto" w:sz="4" w:space="0"/>
              <w:left w:val="single" w:color="auto" w:sz="4" w:space="0"/>
              <w:right w:val="single" w:color="auto" w:sz="4" w:space="0"/>
            </w:tcBorders>
            <w:shd w:val="clear" w:color="auto" w:fill="FFFFFF"/>
          </w:tcPr>
          <w:p w14:paraId="555937F9">
            <w:pPr>
              <w:pStyle w:val="58"/>
              <w:spacing w:line="345" w:lineRule="exact"/>
              <w:ind w:left="140" w:firstLine="0"/>
              <w:rPr>
                <w:sz w:val="21"/>
                <w:szCs w:val="21"/>
              </w:rPr>
            </w:pPr>
            <w:r>
              <w:rPr>
                <w:rFonts w:hint="eastAsia"/>
                <w:sz w:val="21"/>
                <w:szCs w:val="21"/>
              </w:rPr>
              <w:t>有害气体侵入要追査来源并采取必要的消除措施</w:t>
            </w:r>
          </w:p>
        </w:tc>
      </w:tr>
      <w:tr w14:paraId="4C8C162C">
        <w:tblPrEx>
          <w:tblCellMar>
            <w:top w:w="0" w:type="dxa"/>
            <w:left w:w="10" w:type="dxa"/>
            <w:bottom w:w="0" w:type="dxa"/>
            <w:right w:w="10" w:type="dxa"/>
          </w:tblCellMar>
        </w:tblPrEx>
        <w:trPr>
          <w:trHeight w:val="420" w:hRule="exact"/>
          <w:jc w:val="center"/>
        </w:trPr>
        <w:tc>
          <w:tcPr>
            <w:tcW w:w="1080" w:type="dxa"/>
            <w:vMerge w:val="restart"/>
            <w:tcBorders>
              <w:top w:val="single" w:color="auto" w:sz="4" w:space="0"/>
              <w:left w:val="single" w:color="auto" w:sz="4" w:space="0"/>
            </w:tcBorders>
            <w:shd w:val="clear" w:color="auto" w:fill="FFFFFF"/>
            <w:vAlign w:val="center"/>
          </w:tcPr>
          <w:p w14:paraId="6C84A5AE">
            <w:pPr>
              <w:pStyle w:val="58"/>
              <w:spacing w:line="240" w:lineRule="auto"/>
              <w:ind w:firstLine="0"/>
              <w:rPr>
                <w:sz w:val="21"/>
                <w:szCs w:val="21"/>
              </w:rPr>
            </w:pPr>
            <w:r>
              <w:rPr>
                <w:rFonts w:hint="eastAsia"/>
                <w:sz w:val="21"/>
                <w:szCs w:val="21"/>
              </w:rPr>
              <w:t>架空线路</w:t>
            </w:r>
          </w:p>
        </w:tc>
        <w:tc>
          <w:tcPr>
            <w:tcW w:w="3827" w:type="dxa"/>
            <w:tcBorders>
              <w:top w:val="single" w:color="auto" w:sz="4" w:space="0"/>
              <w:left w:val="single" w:color="auto" w:sz="4" w:space="0"/>
            </w:tcBorders>
            <w:shd w:val="clear" w:color="auto" w:fill="FFFFFF"/>
          </w:tcPr>
          <w:p w14:paraId="3AE365FC">
            <w:pPr>
              <w:pStyle w:val="58"/>
              <w:spacing w:before="80" w:line="240" w:lineRule="auto"/>
              <w:ind w:left="140" w:firstLine="0"/>
              <w:rPr>
                <w:sz w:val="21"/>
                <w:szCs w:val="21"/>
              </w:rPr>
            </w:pPr>
            <w:r>
              <w:rPr>
                <w:rFonts w:hint="eastAsia"/>
                <w:sz w:val="21"/>
                <w:szCs w:val="21"/>
              </w:rPr>
              <w:t>整理、更换挂钩、检査吊线</w:t>
            </w:r>
          </w:p>
        </w:tc>
        <w:tc>
          <w:tcPr>
            <w:tcW w:w="1412" w:type="dxa"/>
            <w:tcBorders>
              <w:top w:val="single" w:color="auto" w:sz="4" w:space="0"/>
              <w:left w:val="single" w:color="auto" w:sz="4" w:space="0"/>
            </w:tcBorders>
            <w:shd w:val="clear" w:color="auto" w:fill="FFFFFF"/>
          </w:tcPr>
          <w:p w14:paraId="23FB3E28">
            <w:pPr>
              <w:pStyle w:val="58"/>
              <w:spacing w:before="80" w:line="240" w:lineRule="auto"/>
              <w:ind w:firstLine="0"/>
              <w:jc w:val="center"/>
              <w:rPr>
                <w:sz w:val="21"/>
                <w:szCs w:val="21"/>
              </w:rPr>
            </w:pPr>
            <w:r>
              <w:rPr>
                <w:rFonts w:hint="eastAsia"/>
                <w:sz w:val="21"/>
                <w:szCs w:val="21"/>
              </w:rPr>
              <w:t>1次/年</w:t>
            </w:r>
          </w:p>
        </w:tc>
        <w:tc>
          <w:tcPr>
            <w:tcW w:w="3544" w:type="dxa"/>
            <w:tcBorders>
              <w:top w:val="single" w:color="auto" w:sz="4" w:space="0"/>
              <w:left w:val="single" w:color="auto" w:sz="4" w:space="0"/>
              <w:right w:val="single" w:color="auto" w:sz="4" w:space="0"/>
            </w:tcBorders>
            <w:shd w:val="clear" w:color="auto" w:fill="FFFFFF"/>
          </w:tcPr>
          <w:p w14:paraId="76D49195">
            <w:pPr>
              <w:pStyle w:val="58"/>
              <w:spacing w:before="80" w:line="240" w:lineRule="auto"/>
              <w:ind w:firstLine="140"/>
              <w:rPr>
                <w:sz w:val="21"/>
                <w:szCs w:val="21"/>
              </w:rPr>
            </w:pPr>
            <w:r>
              <w:rPr>
                <w:rFonts w:hint="eastAsia"/>
                <w:sz w:val="21"/>
                <w:szCs w:val="21"/>
              </w:rPr>
              <w:t>巡视时发现问题要随时处理</w:t>
            </w:r>
          </w:p>
        </w:tc>
      </w:tr>
      <w:tr w14:paraId="714AC82F">
        <w:tblPrEx>
          <w:tblCellMar>
            <w:top w:w="0" w:type="dxa"/>
            <w:left w:w="10" w:type="dxa"/>
            <w:bottom w:w="0" w:type="dxa"/>
            <w:right w:w="10" w:type="dxa"/>
          </w:tblCellMar>
        </w:tblPrEx>
        <w:trPr>
          <w:trHeight w:val="420" w:hRule="exact"/>
          <w:jc w:val="center"/>
        </w:trPr>
        <w:tc>
          <w:tcPr>
            <w:tcW w:w="1080" w:type="dxa"/>
            <w:vMerge w:val="continue"/>
            <w:tcBorders>
              <w:left w:val="single" w:color="auto" w:sz="4" w:space="0"/>
            </w:tcBorders>
            <w:shd w:val="clear" w:color="auto" w:fill="FFFFFF"/>
            <w:vAlign w:val="center"/>
          </w:tcPr>
          <w:p w14:paraId="380F30C1">
            <w:pPr>
              <w:rPr>
                <w:rFonts w:ascii="宋体" w:hAnsi="宋体" w:cs="宋体"/>
                <w:szCs w:val="21"/>
              </w:rPr>
            </w:pPr>
          </w:p>
        </w:tc>
        <w:tc>
          <w:tcPr>
            <w:tcW w:w="3827" w:type="dxa"/>
            <w:tcBorders>
              <w:top w:val="single" w:color="auto" w:sz="4" w:space="0"/>
              <w:left w:val="single" w:color="auto" w:sz="4" w:space="0"/>
            </w:tcBorders>
            <w:shd w:val="clear" w:color="auto" w:fill="FFFFFF"/>
          </w:tcPr>
          <w:p w14:paraId="2DB6B067">
            <w:pPr>
              <w:pStyle w:val="58"/>
              <w:spacing w:before="80" w:line="240" w:lineRule="auto"/>
              <w:ind w:left="140" w:firstLine="0"/>
              <w:rPr>
                <w:sz w:val="21"/>
                <w:szCs w:val="21"/>
              </w:rPr>
            </w:pPr>
            <w:r>
              <w:rPr>
                <w:rFonts w:hint="eastAsia"/>
                <w:sz w:val="21"/>
                <w:szCs w:val="21"/>
              </w:rPr>
              <w:t>清除架空线路上的杂物</w:t>
            </w:r>
          </w:p>
        </w:tc>
        <w:tc>
          <w:tcPr>
            <w:tcW w:w="1412" w:type="dxa"/>
            <w:tcBorders>
              <w:top w:val="single" w:color="auto" w:sz="4" w:space="0"/>
              <w:left w:val="single" w:color="auto" w:sz="4" w:space="0"/>
            </w:tcBorders>
            <w:shd w:val="clear" w:color="auto" w:fill="FFFFFF"/>
          </w:tcPr>
          <w:p w14:paraId="1834A678">
            <w:pPr>
              <w:pStyle w:val="58"/>
              <w:spacing w:before="80" w:line="240" w:lineRule="auto"/>
              <w:ind w:firstLine="260"/>
              <w:rPr>
                <w:sz w:val="21"/>
                <w:szCs w:val="21"/>
              </w:rPr>
            </w:pPr>
            <w:r>
              <w:rPr>
                <w:rFonts w:hint="eastAsia"/>
                <w:sz w:val="21"/>
                <w:szCs w:val="21"/>
              </w:rPr>
              <w:t>不定期</w:t>
            </w:r>
          </w:p>
        </w:tc>
        <w:tc>
          <w:tcPr>
            <w:tcW w:w="3544" w:type="dxa"/>
            <w:tcBorders>
              <w:top w:val="single" w:color="auto" w:sz="4" w:space="0"/>
              <w:left w:val="single" w:color="auto" w:sz="4" w:space="0"/>
              <w:right w:val="single" w:color="auto" w:sz="4" w:space="0"/>
            </w:tcBorders>
            <w:shd w:val="clear" w:color="auto" w:fill="FFFFFF"/>
          </w:tcPr>
          <w:p w14:paraId="1724B09F">
            <w:pPr>
              <w:pStyle w:val="58"/>
              <w:spacing w:before="80" w:line="240" w:lineRule="auto"/>
              <w:ind w:firstLine="140"/>
              <w:rPr>
                <w:sz w:val="21"/>
                <w:szCs w:val="21"/>
              </w:rPr>
            </w:pPr>
            <w:r>
              <w:rPr>
                <w:rFonts w:hint="eastAsia"/>
                <w:sz w:val="21"/>
                <w:szCs w:val="21"/>
              </w:rPr>
              <w:t>巡视时发现即时处理</w:t>
            </w:r>
          </w:p>
        </w:tc>
      </w:tr>
      <w:tr w14:paraId="387043C3">
        <w:tblPrEx>
          <w:tblCellMar>
            <w:top w:w="0" w:type="dxa"/>
            <w:left w:w="10" w:type="dxa"/>
            <w:bottom w:w="0" w:type="dxa"/>
            <w:right w:w="10" w:type="dxa"/>
          </w:tblCellMar>
        </w:tblPrEx>
        <w:trPr>
          <w:trHeight w:val="405" w:hRule="exact"/>
          <w:jc w:val="center"/>
        </w:trPr>
        <w:tc>
          <w:tcPr>
            <w:tcW w:w="1080" w:type="dxa"/>
            <w:vMerge w:val="continue"/>
            <w:tcBorders>
              <w:left w:val="single" w:color="auto" w:sz="4" w:space="0"/>
            </w:tcBorders>
            <w:shd w:val="clear" w:color="auto" w:fill="FFFFFF"/>
            <w:vAlign w:val="center"/>
          </w:tcPr>
          <w:p w14:paraId="1A29B945">
            <w:pPr>
              <w:rPr>
                <w:rFonts w:ascii="宋体" w:hAnsi="宋体" w:cs="宋体"/>
                <w:szCs w:val="21"/>
              </w:rPr>
            </w:pPr>
          </w:p>
        </w:tc>
        <w:tc>
          <w:tcPr>
            <w:tcW w:w="3827" w:type="dxa"/>
            <w:tcBorders>
              <w:top w:val="single" w:color="auto" w:sz="4" w:space="0"/>
              <w:left w:val="single" w:color="auto" w:sz="4" w:space="0"/>
            </w:tcBorders>
            <w:shd w:val="clear" w:color="auto" w:fill="FFFFFF"/>
          </w:tcPr>
          <w:p w14:paraId="2AA69E40">
            <w:pPr>
              <w:pStyle w:val="58"/>
              <w:spacing w:before="80" w:line="240" w:lineRule="auto"/>
              <w:ind w:left="140" w:firstLine="0"/>
              <w:rPr>
                <w:sz w:val="21"/>
                <w:szCs w:val="21"/>
              </w:rPr>
            </w:pPr>
            <w:r>
              <w:rPr>
                <w:rFonts w:hint="eastAsia"/>
                <w:sz w:val="21"/>
                <w:szCs w:val="21"/>
              </w:rPr>
              <w:t>杆路检修</w:t>
            </w:r>
          </w:p>
        </w:tc>
        <w:tc>
          <w:tcPr>
            <w:tcW w:w="1412" w:type="dxa"/>
            <w:tcBorders>
              <w:top w:val="single" w:color="auto" w:sz="4" w:space="0"/>
              <w:left w:val="single" w:color="auto" w:sz="4" w:space="0"/>
            </w:tcBorders>
            <w:shd w:val="clear" w:color="auto" w:fill="FFFFFF"/>
          </w:tcPr>
          <w:p w14:paraId="4CCBBE6A">
            <w:pPr>
              <w:pStyle w:val="58"/>
              <w:spacing w:before="80" w:line="240" w:lineRule="auto"/>
              <w:ind w:firstLine="180"/>
              <w:rPr>
                <w:sz w:val="21"/>
                <w:szCs w:val="21"/>
              </w:rPr>
            </w:pPr>
            <w:r>
              <w:rPr>
                <w:rFonts w:hint="eastAsia"/>
                <w:sz w:val="21"/>
                <w:szCs w:val="21"/>
                <w:lang w:eastAsia="zh-CN"/>
              </w:rPr>
              <w:t>2</w:t>
            </w:r>
            <w:r>
              <w:rPr>
                <w:rFonts w:hint="eastAsia"/>
                <w:sz w:val="21"/>
                <w:szCs w:val="21"/>
              </w:rPr>
              <w:t>次/年</w:t>
            </w:r>
          </w:p>
        </w:tc>
        <w:tc>
          <w:tcPr>
            <w:tcW w:w="3544" w:type="dxa"/>
            <w:tcBorders>
              <w:top w:val="single" w:color="auto" w:sz="4" w:space="0"/>
              <w:left w:val="single" w:color="auto" w:sz="4" w:space="0"/>
              <w:right w:val="single" w:color="auto" w:sz="4" w:space="0"/>
            </w:tcBorders>
            <w:shd w:val="clear" w:color="auto" w:fill="FFFFFF"/>
          </w:tcPr>
          <w:p w14:paraId="49DB5156">
            <w:pPr>
              <w:pStyle w:val="58"/>
              <w:spacing w:before="80" w:line="240" w:lineRule="auto"/>
              <w:ind w:firstLine="140"/>
              <w:rPr>
                <w:sz w:val="21"/>
                <w:szCs w:val="21"/>
              </w:rPr>
            </w:pPr>
            <w:r>
              <w:rPr>
                <w:rFonts w:hint="eastAsia"/>
                <w:sz w:val="21"/>
                <w:szCs w:val="21"/>
              </w:rPr>
              <w:t>可根据环境情况増减次数</w:t>
            </w:r>
          </w:p>
        </w:tc>
      </w:tr>
      <w:tr w14:paraId="52996E0D">
        <w:tblPrEx>
          <w:tblCellMar>
            <w:top w:w="0" w:type="dxa"/>
            <w:left w:w="10" w:type="dxa"/>
            <w:bottom w:w="0" w:type="dxa"/>
            <w:right w:w="10" w:type="dxa"/>
          </w:tblCellMar>
        </w:tblPrEx>
        <w:trPr>
          <w:trHeight w:val="420" w:hRule="exact"/>
          <w:jc w:val="center"/>
        </w:trPr>
        <w:tc>
          <w:tcPr>
            <w:tcW w:w="1080" w:type="dxa"/>
            <w:vMerge w:val="restart"/>
            <w:tcBorders>
              <w:top w:val="single" w:color="auto" w:sz="4" w:space="0"/>
              <w:left w:val="single" w:color="auto" w:sz="4" w:space="0"/>
            </w:tcBorders>
            <w:shd w:val="clear" w:color="auto" w:fill="FFFFFF"/>
            <w:vAlign w:val="center"/>
          </w:tcPr>
          <w:p w14:paraId="575ACEEE">
            <w:pPr>
              <w:pStyle w:val="58"/>
              <w:spacing w:line="240" w:lineRule="auto"/>
              <w:ind w:firstLine="0"/>
              <w:rPr>
                <w:sz w:val="21"/>
                <w:szCs w:val="21"/>
              </w:rPr>
            </w:pPr>
            <w:r>
              <w:rPr>
                <w:rFonts w:hint="eastAsia"/>
                <w:sz w:val="21"/>
                <w:szCs w:val="21"/>
              </w:rPr>
              <w:t>防雷</w:t>
            </w:r>
          </w:p>
        </w:tc>
        <w:tc>
          <w:tcPr>
            <w:tcW w:w="3827" w:type="dxa"/>
            <w:tcBorders>
              <w:top w:val="single" w:color="auto" w:sz="4" w:space="0"/>
              <w:left w:val="single" w:color="auto" w:sz="4" w:space="0"/>
            </w:tcBorders>
            <w:shd w:val="clear" w:color="auto" w:fill="FFFFFF"/>
          </w:tcPr>
          <w:p w14:paraId="448E9DD7">
            <w:pPr>
              <w:pStyle w:val="58"/>
              <w:spacing w:before="80" w:line="240" w:lineRule="auto"/>
              <w:ind w:left="140" w:firstLine="0"/>
              <w:rPr>
                <w:sz w:val="21"/>
                <w:szCs w:val="21"/>
              </w:rPr>
            </w:pPr>
            <w:r>
              <w:rPr>
                <w:rFonts w:hint="eastAsia"/>
                <w:sz w:val="21"/>
                <w:szCs w:val="21"/>
              </w:rPr>
              <w:t>接地装置、接地电阻测试检査</w:t>
            </w:r>
          </w:p>
        </w:tc>
        <w:tc>
          <w:tcPr>
            <w:tcW w:w="1412" w:type="dxa"/>
            <w:tcBorders>
              <w:top w:val="single" w:color="auto" w:sz="4" w:space="0"/>
              <w:left w:val="single" w:color="auto" w:sz="4" w:space="0"/>
            </w:tcBorders>
            <w:shd w:val="clear" w:color="auto" w:fill="FFFFFF"/>
          </w:tcPr>
          <w:p w14:paraId="437BB72E">
            <w:pPr>
              <w:pStyle w:val="58"/>
              <w:spacing w:before="80" w:line="240" w:lineRule="auto"/>
              <w:ind w:firstLine="0"/>
              <w:jc w:val="center"/>
              <w:rPr>
                <w:sz w:val="21"/>
                <w:szCs w:val="21"/>
              </w:rPr>
            </w:pPr>
            <w:r>
              <w:rPr>
                <w:rFonts w:hint="eastAsia"/>
                <w:sz w:val="21"/>
                <w:szCs w:val="21"/>
              </w:rPr>
              <w:t>1次/年</w:t>
            </w:r>
          </w:p>
        </w:tc>
        <w:tc>
          <w:tcPr>
            <w:tcW w:w="3544" w:type="dxa"/>
            <w:tcBorders>
              <w:top w:val="single" w:color="auto" w:sz="4" w:space="0"/>
              <w:left w:val="single" w:color="auto" w:sz="4" w:space="0"/>
              <w:right w:val="single" w:color="auto" w:sz="4" w:space="0"/>
            </w:tcBorders>
            <w:shd w:val="clear" w:color="auto" w:fill="FFFFFF"/>
          </w:tcPr>
          <w:p w14:paraId="5D1397D1">
            <w:pPr>
              <w:pStyle w:val="58"/>
              <w:spacing w:before="80" w:line="240" w:lineRule="auto"/>
              <w:ind w:firstLine="140"/>
              <w:rPr>
                <w:sz w:val="21"/>
                <w:szCs w:val="21"/>
              </w:rPr>
            </w:pPr>
            <w:r>
              <w:rPr>
                <w:rFonts w:hint="eastAsia"/>
                <w:sz w:val="21"/>
                <w:szCs w:val="21"/>
              </w:rPr>
              <w:t>雷雨季节前进行</w:t>
            </w:r>
          </w:p>
        </w:tc>
      </w:tr>
      <w:tr w14:paraId="22ECC57D">
        <w:tblPrEx>
          <w:tblCellMar>
            <w:top w:w="0" w:type="dxa"/>
            <w:left w:w="10" w:type="dxa"/>
            <w:bottom w:w="0" w:type="dxa"/>
            <w:right w:w="10" w:type="dxa"/>
          </w:tblCellMar>
        </w:tblPrEx>
        <w:trPr>
          <w:trHeight w:val="420" w:hRule="exact"/>
          <w:jc w:val="center"/>
        </w:trPr>
        <w:tc>
          <w:tcPr>
            <w:tcW w:w="1080" w:type="dxa"/>
            <w:vMerge w:val="continue"/>
            <w:tcBorders>
              <w:left w:val="single" w:color="auto" w:sz="4" w:space="0"/>
            </w:tcBorders>
            <w:shd w:val="clear" w:color="auto" w:fill="FFFFFF"/>
            <w:vAlign w:val="center"/>
          </w:tcPr>
          <w:p w14:paraId="63458250">
            <w:pPr>
              <w:rPr>
                <w:rFonts w:ascii="宋体" w:hAnsi="宋体" w:cs="宋体"/>
                <w:szCs w:val="21"/>
              </w:rPr>
            </w:pPr>
          </w:p>
        </w:tc>
        <w:tc>
          <w:tcPr>
            <w:tcW w:w="3827" w:type="dxa"/>
            <w:tcBorders>
              <w:top w:val="single" w:color="auto" w:sz="4" w:space="0"/>
              <w:left w:val="single" w:color="auto" w:sz="4" w:space="0"/>
            </w:tcBorders>
            <w:shd w:val="clear" w:color="auto" w:fill="FFFFFF"/>
          </w:tcPr>
          <w:p w14:paraId="28F655E6">
            <w:pPr>
              <w:pStyle w:val="58"/>
              <w:spacing w:before="80" w:line="240" w:lineRule="auto"/>
              <w:ind w:left="140" w:firstLine="0"/>
              <w:rPr>
                <w:sz w:val="21"/>
                <w:szCs w:val="21"/>
              </w:rPr>
            </w:pPr>
            <w:r>
              <w:rPr>
                <w:rFonts w:hint="eastAsia"/>
                <w:sz w:val="21"/>
                <w:szCs w:val="21"/>
              </w:rPr>
              <w:t>屏蔽线、消弧线的接地电阻测试检査</w:t>
            </w:r>
          </w:p>
        </w:tc>
        <w:tc>
          <w:tcPr>
            <w:tcW w:w="1412" w:type="dxa"/>
            <w:tcBorders>
              <w:top w:val="single" w:color="auto" w:sz="4" w:space="0"/>
              <w:left w:val="single" w:color="auto" w:sz="4" w:space="0"/>
            </w:tcBorders>
            <w:shd w:val="clear" w:color="auto" w:fill="FFFFFF"/>
          </w:tcPr>
          <w:p w14:paraId="3AFF4AFF">
            <w:pPr>
              <w:pStyle w:val="58"/>
              <w:spacing w:before="80" w:line="240" w:lineRule="auto"/>
              <w:ind w:firstLine="0"/>
              <w:jc w:val="center"/>
              <w:rPr>
                <w:sz w:val="21"/>
                <w:szCs w:val="21"/>
              </w:rPr>
            </w:pPr>
            <w:r>
              <w:rPr>
                <w:rFonts w:hint="eastAsia"/>
                <w:sz w:val="21"/>
                <w:szCs w:val="21"/>
              </w:rPr>
              <w:t>1次/年</w:t>
            </w:r>
          </w:p>
        </w:tc>
        <w:tc>
          <w:tcPr>
            <w:tcW w:w="3544" w:type="dxa"/>
            <w:tcBorders>
              <w:top w:val="single" w:color="auto" w:sz="4" w:space="0"/>
              <w:left w:val="single" w:color="auto" w:sz="4" w:space="0"/>
              <w:right w:val="single" w:color="auto" w:sz="4" w:space="0"/>
            </w:tcBorders>
            <w:shd w:val="clear" w:color="auto" w:fill="FFFFFF"/>
          </w:tcPr>
          <w:p w14:paraId="51BBD55A">
            <w:pPr>
              <w:pStyle w:val="58"/>
              <w:spacing w:before="80" w:line="240" w:lineRule="auto"/>
              <w:ind w:firstLine="140"/>
              <w:rPr>
                <w:sz w:val="21"/>
                <w:szCs w:val="21"/>
              </w:rPr>
            </w:pPr>
            <w:r>
              <w:rPr>
                <w:rFonts w:hint="eastAsia"/>
                <w:sz w:val="21"/>
                <w:szCs w:val="21"/>
              </w:rPr>
              <w:t>雷雨季节前进行</w:t>
            </w:r>
          </w:p>
        </w:tc>
      </w:tr>
      <w:tr w14:paraId="0DBB0187">
        <w:tblPrEx>
          <w:tblCellMar>
            <w:top w:w="0" w:type="dxa"/>
            <w:left w:w="10" w:type="dxa"/>
            <w:bottom w:w="0" w:type="dxa"/>
            <w:right w:w="10" w:type="dxa"/>
          </w:tblCellMar>
        </w:tblPrEx>
        <w:trPr>
          <w:trHeight w:val="405" w:hRule="exact"/>
          <w:jc w:val="center"/>
        </w:trPr>
        <w:tc>
          <w:tcPr>
            <w:tcW w:w="1080" w:type="dxa"/>
            <w:vMerge w:val="continue"/>
            <w:tcBorders>
              <w:left w:val="single" w:color="auto" w:sz="4" w:space="0"/>
            </w:tcBorders>
            <w:shd w:val="clear" w:color="auto" w:fill="FFFFFF"/>
            <w:vAlign w:val="center"/>
          </w:tcPr>
          <w:p w14:paraId="25BADC35">
            <w:pPr>
              <w:rPr>
                <w:rFonts w:ascii="宋体" w:hAnsi="宋体" w:cs="宋体"/>
                <w:szCs w:val="21"/>
              </w:rPr>
            </w:pPr>
          </w:p>
        </w:tc>
        <w:tc>
          <w:tcPr>
            <w:tcW w:w="3827" w:type="dxa"/>
            <w:tcBorders>
              <w:top w:val="single" w:color="auto" w:sz="4" w:space="0"/>
              <w:left w:val="single" w:color="auto" w:sz="4" w:space="0"/>
            </w:tcBorders>
            <w:shd w:val="clear" w:color="auto" w:fill="FFFFFF"/>
          </w:tcPr>
          <w:p w14:paraId="5C883B53">
            <w:pPr>
              <w:pStyle w:val="58"/>
              <w:spacing w:before="80" w:line="240" w:lineRule="auto"/>
              <w:ind w:left="140" w:firstLine="0"/>
              <w:rPr>
                <w:sz w:val="21"/>
                <w:szCs w:val="21"/>
              </w:rPr>
            </w:pPr>
            <w:r>
              <w:rPr>
                <w:rFonts w:hint="eastAsia"/>
                <w:sz w:val="21"/>
                <w:szCs w:val="21"/>
              </w:rPr>
              <w:t>分线设备接地电阻测试</w:t>
            </w:r>
          </w:p>
        </w:tc>
        <w:tc>
          <w:tcPr>
            <w:tcW w:w="1412" w:type="dxa"/>
            <w:tcBorders>
              <w:top w:val="single" w:color="auto" w:sz="4" w:space="0"/>
              <w:left w:val="single" w:color="auto" w:sz="4" w:space="0"/>
            </w:tcBorders>
            <w:shd w:val="clear" w:color="auto" w:fill="FFFFFF"/>
          </w:tcPr>
          <w:p w14:paraId="7D78951A">
            <w:pPr>
              <w:pStyle w:val="58"/>
              <w:spacing w:line="240" w:lineRule="auto"/>
              <w:ind w:firstLine="260"/>
              <w:rPr>
                <w:sz w:val="21"/>
                <w:szCs w:val="21"/>
              </w:rPr>
            </w:pPr>
            <w:r>
              <w:rPr>
                <w:rFonts w:hint="eastAsia"/>
                <w:sz w:val="21"/>
                <w:szCs w:val="21"/>
              </w:rPr>
              <w:t>2</w:t>
            </w:r>
            <w:r>
              <w:rPr>
                <w:rFonts w:hint="eastAsia"/>
                <w:sz w:val="21"/>
                <w:szCs w:val="21"/>
                <w:lang w:eastAsia="zh-CN"/>
              </w:rPr>
              <w:t>次</w:t>
            </w:r>
            <w:r>
              <w:rPr>
                <w:rFonts w:hint="eastAsia"/>
                <w:sz w:val="21"/>
                <w:szCs w:val="21"/>
              </w:rPr>
              <w:t>/年</w:t>
            </w:r>
          </w:p>
        </w:tc>
        <w:tc>
          <w:tcPr>
            <w:tcW w:w="3544" w:type="dxa"/>
            <w:tcBorders>
              <w:left w:val="single" w:color="auto" w:sz="4" w:space="0"/>
              <w:right w:val="single" w:color="auto" w:sz="4" w:space="0"/>
            </w:tcBorders>
            <w:shd w:val="clear" w:color="auto" w:fill="FFFFFF"/>
            <w:vAlign w:val="center"/>
          </w:tcPr>
          <w:p w14:paraId="72FE6169">
            <w:pPr>
              <w:rPr>
                <w:rFonts w:ascii="宋体" w:hAnsi="宋体" w:cs="宋体"/>
                <w:szCs w:val="21"/>
              </w:rPr>
            </w:pPr>
          </w:p>
        </w:tc>
      </w:tr>
      <w:tr w14:paraId="7207F94C">
        <w:tblPrEx>
          <w:tblCellMar>
            <w:top w:w="0" w:type="dxa"/>
            <w:left w:w="10" w:type="dxa"/>
            <w:bottom w:w="0" w:type="dxa"/>
            <w:right w:w="10" w:type="dxa"/>
          </w:tblCellMar>
        </w:tblPrEx>
        <w:trPr>
          <w:trHeight w:val="942" w:hRule="exact"/>
          <w:jc w:val="center"/>
        </w:trPr>
        <w:tc>
          <w:tcPr>
            <w:tcW w:w="1080" w:type="dxa"/>
            <w:tcBorders>
              <w:top w:val="single" w:color="auto" w:sz="4" w:space="0"/>
              <w:left w:val="single" w:color="auto" w:sz="4" w:space="0"/>
              <w:bottom w:val="single" w:color="auto" w:sz="4" w:space="0"/>
            </w:tcBorders>
            <w:shd w:val="clear" w:color="auto" w:fill="FFFFFF"/>
          </w:tcPr>
          <w:p w14:paraId="627B9342">
            <w:pPr>
              <w:pStyle w:val="58"/>
              <w:spacing w:before="80" w:line="240" w:lineRule="auto"/>
              <w:ind w:firstLine="0"/>
              <w:rPr>
                <w:sz w:val="21"/>
                <w:szCs w:val="21"/>
              </w:rPr>
            </w:pPr>
            <w:r>
              <w:rPr>
                <w:rFonts w:hint="eastAsia"/>
                <w:sz w:val="21"/>
                <w:szCs w:val="21"/>
              </w:rPr>
              <w:t>用户设备</w:t>
            </w:r>
          </w:p>
        </w:tc>
        <w:tc>
          <w:tcPr>
            <w:tcW w:w="3827" w:type="dxa"/>
            <w:tcBorders>
              <w:top w:val="single" w:color="auto" w:sz="4" w:space="0"/>
              <w:left w:val="single" w:color="auto" w:sz="4" w:space="0"/>
              <w:bottom w:val="single" w:color="auto" w:sz="4" w:space="0"/>
            </w:tcBorders>
            <w:shd w:val="clear" w:color="auto" w:fill="FFFFFF"/>
          </w:tcPr>
          <w:p w14:paraId="202D88C4">
            <w:pPr>
              <w:pStyle w:val="58"/>
              <w:spacing w:before="80" w:line="240" w:lineRule="auto"/>
              <w:ind w:left="140" w:firstLine="0"/>
              <w:rPr>
                <w:sz w:val="21"/>
                <w:szCs w:val="21"/>
              </w:rPr>
            </w:pPr>
            <w:r>
              <w:rPr>
                <w:rFonts w:hint="eastAsia"/>
                <w:sz w:val="21"/>
                <w:szCs w:val="21"/>
              </w:rPr>
              <w:t>用户引入线巡修</w:t>
            </w:r>
          </w:p>
        </w:tc>
        <w:tc>
          <w:tcPr>
            <w:tcW w:w="1412" w:type="dxa"/>
            <w:tcBorders>
              <w:top w:val="single" w:color="auto" w:sz="4" w:space="0"/>
              <w:left w:val="single" w:color="auto" w:sz="4" w:space="0"/>
              <w:bottom w:val="single" w:color="auto" w:sz="4" w:space="0"/>
            </w:tcBorders>
            <w:shd w:val="clear" w:color="auto" w:fill="FFFFFF"/>
          </w:tcPr>
          <w:p w14:paraId="4ECC0A41">
            <w:pPr>
              <w:pStyle w:val="58"/>
              <w:spacing w:line="240" w:lineRule="auto"/>
              <w:ind w:firstLine="260"/>
              <w:rPr>
                <w:sz w:val="21"/>
                <w:szCs w:val="21"/>
              </w:rPr>
            </w:pPr>
            <w:r>
              <w:rPr>
                <w:rFonts w:hint="eastAsia"/>
                <w:sz w:val="21"/>
                <w:szCs w:val="21"/>
              </w:rPr>
              <w:t>1次/年</w:t>
            </w:r>
          </w:p>
        </w:tc>
        <w:tc>
          <w:tcPr>
            <w:tcW w:w="3544" w:type="dxa"/>
            <w:tcBorders>
              <w:top w:val="single" w:color="auto" w:sz="4" w:space="0"/>
              <w:left w:val="single" w:color="auto" w:sz="4" w:space="0"/>
              <w:bottom w:val="single" w:color="auto" w:sz="4" w:space="0"/>
              <w:right w:val="single" w:color="auto" w:sz="4" w:space="0"/>
            </w:tcBorders>
            <w:shd w:val="clear" w:color="auto" w:fill="FFFFFF"/>
          </w:tcPr>
          <w:p w14:paraId="342E342E">
            <w:pPr>
              <w:pStyle w:val="58"/>
              <w:spacing w:before="80" w:line="240" w:lineRule="auto"/>
              <w:ind w:left="140" w:firstLine="0"/>
              <w:rPr>
                <w:sz w:val="21"/>
                <w:szCs w:val="21"/>
              </w:rPr>
            </w:pPr>
            <w:r>
              <w:rPr>
                <w:rFonts w:hint="eastAsia"/>
                <w:sz w:val="21"/>
                <w:szCs w:val="21"/>
              </w:rPr>
              <w:t>结合巡査工作进行</w:t>
            </w:r>
          </w:p>
        </w:tc>
      </w:tr>
    </w:tbl>
    <w:p w14:paraId="0F07C9A4">
      <w:pPr>
        <w:pStyle w:val="56"/>
        <w:ind w:firstLine="620"/>
        <w:rPr>
          <w:sz w:val="24"/>
          <w:szCs w:val="24"/>
          <w:lang w:eastAsia="zh-CN"/>
        </w:rPr>
      </w:pPr>
      <w:bookmarkStart w:id="4" w:name="bookmark15"/>
      <w:bookmarkStart w:id="5" w:name="bookmark13"/>
      <w:bookmarkStart w:id="6" w:name="bookmark14"/>
      <w:r>
        <w:rPr>
          <w:rFonts w:hint="eastAsia"/>
          <w:b/>
          <w:bCs/>
          <w:sz w:val="24"/>
          <w:szCs w:val="24"/>
          <w:lang w:eastAsia="zh-CN"/>
        </w:rPr>
        <w:t>二、线路巡线的作业规范</w:t>
      </w:r>
      <w:bookmarkEnd w:id="4"/>
      <w:bookmarkEnd w:id="5"/>
      <w:bookmarkEnd w:id="6"/>
      <w:bookmarkStart w:id="7" w:name="bookmark32"/>
      <w:bookmarkEnd w:id="7"/>
    </w:p>
    <w:p w14:paraId="64235718">
      <w:pPr>
        <w:pStyle w:val="59"/>
        <w:tabs>
          <w:tab w:val="left" w:pos="1069"/>
        </w:tabs>
        <w:spacing w:after="0"/>
        <w:ind w:left="580" w:firstLine="0"/>
        <w:rPr>
          <w:sz w:val="24"/>
          <w:szCs w:val="24"/>
        </w:rPr>
      </w:pPr>
      <w:r>
        <w:rPr>
          <w:rFonts w:hint="eastAsia"/>
          <w:sz w:val="24"/>
          <w:szCs w:val="24"/>
          <w:lang w:val="en-US" w:eastAsia="zh-CN"/>
        </w:rPr>
        <w:t>1</w:t>
      </w:r>
      <w:r>
        <w:rPr>
          <w:rFonts w:hint="eastAsia"/>
          <w:sz w:val="24"/>
          <w:szCs w:val="24"/>
          <w:lang w:eastAsia="zh-CN"/>
        </w:rPr>
        <w:t>、</w:t>
      </w:r>
      <w:r>
        <w:rPr>
          <w:rFonts w:hint="eastAsia"/>
          <w:sz w:val="24"/>
          <w:szCs w:val="24"/>
        </w:rPr>
        <w:t>日常巡护</w:t>
      </w:r>
    </w:p>
    <w:p w14:paraId="21177BB7">
      <w:pPr>
        <w:pStyle w:val="56"/>
        <w:spacing w:line="450" w:lineRule="exact"/>
        <w:ind w:firstLine="580"/>
        <w:rPr>
          <w:sz w:val="24"/>
          <w:szCs w:val="24"/>
        </w:rPr>
      </w:pPr>
      <w:r>
        <w:rPr>
          <w:rFonts w:hint="eastAsia"/>
          <w:sz w:val="24"/>
          <w:szCs w:val="24"/>
        </w:rPr>
        <w:t>（1）日常巡视工作的主要内容</w:t>
      </w:r>
    </w:p>
    <w:p w14:paraId="62C9CB97">
      <w:pPr>
        <w:pStyle w:val="56"/>
        <w:spacing w:line="450" w:lineRule="exact"/>
        <w:ind w:firstLine="600"/>
        <w:rPr>
          <w:sz w:val="24"/>
          <w:szCs w:val="24"/>
        </w:rPr>
      </w:pPr>
      <w:r>
        <w:rPr>
          <w:rFonts w:hint="eastAsia"/>
          <w:sz w:val="24"/>
          <w:szCs w:val="24"/>
        </w:rPr>
        <w:t>要求巡视人员熟悉通信线路的具体走向尤其是其中的光电缆情况，要具有高度的责任心，建立通信联络表，与市政各个部门保持联系，及时准确地掌握各处的施工动态。巡视人员发现有可能影响通信线路的开挖路面施工或施工迹象，应及时联系施工部门，了解施工情况（施工时间、地点、范围和施工程度等），对于已施工处，要认真仔细地检查通信线路尤其是光缆线路有无受到损伤，必要时还应进行纤芯测试。对于将要进行的施工，</w:t>
      </w:r>
      <w:r>
        <w:rPr>
          <w:rFonts w:hint="eastAsia"/>
          <w:sz w:val="24"/>
          <w:szCs w:val="24"/>
          <w:lang w:eastAsia="zh-CN"/>
        </w:rPr>
        <w:t>成交公司</w:t>
      </w:r>
      <w:r>
        <w:rPr>
          <w:rFonts w:hint="eastAsia"/>
          <w:sz w:val="24"/>
          <w:szCs w:val="24"/>
        </w:rPr>
        <w:t>要与施工单位签订安全施工协议，安全施工协议签订后通信线路维护部门要派专人到现场配合施工，随时随地向施工部门指出通信线路（例如通信管道）的位置、标高和其内的线路情况，宣传光缆线路阻断的严重性，以引起施工部门的重视，限制大型机械的使用。 巡视人员若发现涉及通信线路的施工，并且该施工单位又未和</w:t>
      </w:r>
      <w:r>
        <w:rPr>
          <w:rFonts w:hint="eastAsia"/>
          <w:sz w:val="24"/>
          <w:szCs w:val="24"/>
          <w:lang w:eastAsia="zh-CN"/>
        </w:rPr>
        <w:t>成交公司</w:t>
      </w:r>
      <w:r>
        <w:rPr>
          <w:rFonts w:hint="eastAsia"/>
          <w:sz w:val="24"/>
          <w:szCs w:val="24"/>
        </w:rPr>
        <w:t>签订安全施工协议时，要坚决制止，待处理完已经发生的问题并签订安全施工协议后方可继续施工。</w:t>
      </w:r>
    </w:p>
    <w:p w14:paraId="4E0C6288">
      <w:pPr>
        <w:pStyle w:val="56"/>
        <w:spacing w:line="450" w:lineRule="exact"/>
        <w:ind w:firstLine="600"/>
        <w:rPr>
          <w:sz w:val="24"/>
          <w:szCs w:val="24"/>
        </w:rPr>
      </w:pPr>
      <w:r>
        <w:rPr>
          <w:rFonts w:hint="eastAsia"/>
          <w:sz w:val="24"/>
          <w:szCs w:val="24"/>
        </w:rPr>
        <w:t>线路巡视与对外施工配合相结合，点、线、面仔细査看，及时发现并消除隐患。日常巡视工作的主要内容有以下几点。</w:t>
      </w:r>
    </w:p>
    <w:p w14:paraId="74613C3A">
      <w:pPr>
        <w:pStyle w:val="56"/>
        <w:tabs>
          <w:tab w:val="left" w:pos="709"/>
        </w:tabs>
        <w:spacing w:line="450" w:lineRule="exact"/>
        <w:ind w:firstLine="426"/>
        <w:rPr>
          <w:sz w:val="24"/>
          <w:szCs w:val="24"/>
        </w:rPr>
      </w:pPr>
      <w:bookmarkStart w:id="8" w:name="bookmark33"/>
      <w:r>
        <w:rPr>
          <w:rFonts w:hint="eastAsia"/>
          <w:sz w:val="24"/>
          <w:szCs w:val="24"/>
        </w:rPr>
        <w:t>1</w:t>
      </w:r>
      <w:bookmarkEnd w:id="8"/>
      <w:r>
        <w:rPr>
          <w:rFonts w:hint="eastAsia"/>
          <w:sz w:val="24"/>
          <w:szCs w:val="24"/>
        </w:rPr>
        <w:t>）</w:t>
      </w:r>
      <w:r>
        <w:rPr>
          <w:rFonts w:hint="eastAsia"/>
          <w:sz w:val="24"/>
          <w:szCs w:val="24"/>
        </w:rPr>
        <w:tab/>
      </w:r>
      <w:r>
        <w:rPr>
          <w:rFonts w:hint="eastAsia"/>
          <w:sz w:val="24"/>
          <w:szCs w:val="24"/>
        </w:rPr>
        <w:t>检査通信线路沿线附近的各种异常情况，发现隐蔽的施工迹象，及时釆取有效的预 防措施。</w:t>
      </w:r>
    </w:p>
    <w:p w14:paraId="0D70CD0F">
      <w:pPr>
        <w:pStyle w:val="56"/>
        <w:tabs>
          <w:tab w:val="left" w:pos="851"/>
        </w:tabs>
        <w:spacing w:line="450" w:lineRule="exact"/>
        <w:ind w:firstLine="426"/>
        <w:rPr>
          <w:sz w:val="24"/>
          <w:szCs w:val="24"/>
        </w:rPr>
      </w:pPr>
      <w:bookmarkStart w:id="9" w:name="bookmark34"/>
      <w:r>
        <w:rPr>
          <w:rFonts w:hint="eastAsia"/>
          <w:sz w:val="24"/>
          <w:szCs w:val="24"/>
        </w:rPr>
        <w:t>2</w:t>
      </w:r>
      <w:bookmarkEnd w:id="9"/>
      <w:r>
        <w:rPr>
          <w:rFonts w:hint="eastAsia"/>
          <w:sz w:val="24"/>
          <w:szCs w:val="24"/>
        </w:rPr>
        <w:t>）</w:t>
      </w:r>
      <w:r>
        <w:rPr>
          <w:rFonts w:hint="eastAsia"/>
          <w:sz w:val="24"/>
          <w:szCs w:val="24"/>
        </w:rPr>
        <w:tab/>
      </w:r>
      <w:r>
        <w:rPr>
          <w:rFonts w:hint="eastAsia"/>
          <w:sz w:val="24"/>
          <w:szCs w:val="24"/>
        </w:rPr>
        <w:t>对于管道线路巡视，要重点注意井盖的损坏和丢失。</w:t>
      </w:r>
    </w:p>
    <w:p w14:paraId="7964FB56">
      <w:pPr>
        <w:pStyle w:val="56"/>
        <w:spacing w:line="450" w:lineRule="exact"/>
        <w:ind w:firstLine="620"/>
        <w:rPr>
          <w:rFonts w:hint="eastAsia"/>
          <w:b/>
          <w:bCs/>
          <w:sz w:val="24"/>
          <w:szCs w:val="24"/>
          <w:lang w:eastAsia="zh-CN"/>
        </w:rPr>
      </w:pPr>
      <w:r>
        <w:rPr>
          <w:rFonts w:hint="eastAsia"/>
          <w:b/>
          <w:bCs/>
          <w:sz w:val="24"/>
          <w:szCs w:val="24"/>
          <w:lang w:eastAsia="zh-CN"/>
        </w:rPr>
        <w:t>三、其他</w:t>
      </w:r>
    </w:p>
    <w:p w14:paraId="790813C4">
      <w:pPr>
        <w:pStyle w:val="18"/>
        <w:widowControl/>
        <w:shd w:val="clear" w:color="auto" w:fill="FFFFFF"/>
        <w:rPr>
          <w:rFonts w:hint="eastAsia" w:ascii="宋体" w:hAnsi="宋体" w:cs="宋体"/>
          <w:lang w:val="zh-TW" w:eastAsia="zh-TW" w:bidi="zh-TW"/>
        </w:rPr>
      </w:pPr>
      <w:r>
        <w:rPr>
          <w:rFonts w:hint="eastAsia" w:ascii="宋体" w:hAnsi="宋体" w:cs="宋体"/>
          <w:lang w:val="zh-TW" w:eastAsia="zh-TW" w:bidi="zh-TW"/>
        </w:rPr>
        <w:t>1、项目周期：1年。</w:t>
      </w:r>
    </w:p>
    <w:p w14:paraId="11B4F247">
      <w:pPr>
        <w:pStyle w:val="18"/>
        <w:widowControl/>
        <w:shd w:val="clear" w:color="auto" w:fill="FFFFFF"/>
        <w:spacing w:line="360" w:lineRule="atLeast"/>
        <w:rPr>
          <w:rFonts w:hint="eastAsia" w:ascii="宋体" w:hAnsi="宋体" w:cs="宋体"/>
          <w:lang w:val="zh-TW" w:eastAsia="zh-TW" w:bidi="zh-TW"/>
        </w:rPr>
      </w:pPr>
      <w:r>
        <w:rPr>
          <w:rFonts w:hint="eastAsia" w:ascii="宋体" w:hAnsi="宋体" w:cs="宋体"/>
          <w:lang w:val="zh-TW" w:eastAsia="zh-TW" w:bidi="zh-TW"/>
        </w:rPr>
        <w:t>2、在甲方预算有保障的情况下，合同按一年一签的方式，可续签1次，是否续签由甲方决定。</w:t>
      </w:r>
    </w:p>
    <w:p w14:paraId="7E16A169">
      <w:pPr>
        <w:spacing w:line="360" w:lineRule="auto"/>
        <w:rPr>
          <w:rFonts w:ascii="宋体" w:hAnsi="宋体" w:cs="宋体"/>
          <w:sz w:val="24"/>
        </w:rPr>
      </w:pPr>
      <w:r>
        <w:rPr>
          <w:rFonts w:hint="eastAsia" w:ascii="宋体" w:hAnsi="宋体" w:cs="宋体"/>
          <w:sz w:val="24"/>
        </w:rPr>
        <w:t>3、在线路发生故障时，成交方人员应在接到通知后立即赶到现场维修。最多不得超过8小时。</w:t>
      </w:r>
    </w:p>
    <w:p w14:paraId="5C6685B9">
      <w:pPr>
        <w:spacing w:line="360" w:lineRule="auto"/>
        <w:rPr>
          <w:rFonts w:ascii="宋体" w:hAnsi="宋体" w:cs="宋体"/>
          <w:sz w:val="24"/>
        </w:rPr>
      </w:pPr>
      <w:r>
        <w:rPr>
          <w:rFonts w:hint="eastAsia" w:ascii="宋体" w:hAnsi="宋体" w:cs="宋体"/>
          <w:sz w:val="24"/>
        </w:rPr>
        <w:t>4、在以上规定时间内未接通线路，成交方需要做书面说明。</w:t>
      </w:r>
    </w:p>
    <w:p w14:paraId="6F23AD5E">
      <w:pPr>
        <w:spacing w:line="360" w:lineRule="auto"/>
        <w:rPr>
          <w:rFonts w:ascii="宋体" w:hAnsi="宋体" w:cs="宋体"/>
          <w:sz w:val="24"/>
        </w:rPr>
      </w:pPr>
      <w:r>
        <w:rPr>
          <w:rFonts w:hint="eastAsia" w:ascii="宋体" w:hAnsi="宋体" w:cs="宋体"/>
          <w:sz w:val="24"/>
        </w:rPr>
        <w:t>5、需要中断线路进行维修时，成交方应先报甲方批准，在规定的时间内进项施工。</w:t>
      </w:r>
    </w:p>
    <w:p w14:paraId="587E3095">
      <w:pPr>
        <w:spacing w:afterLines="-2147483648" w:line="360" w:lineRule="auto"/>
        <w:rPr>
          <w:rFonts w:ascii="宋体" w:hAnsi="宋体" w:cs="宋体"/>
          <w:sz w:val="24"/>
        </w:rPr>
      </w:pPr>
      <w:r>
        <w:rPr>
          <w:rFonts w:hint="eastAsia" w:ascii="宋体" w:hAnsi="宋体" w:cs="宋体"/>
          <w:sz w:val="24"/>
        </w:rPr>
        <w:t>6、成交方应执行相关安全，文明施工的规定，对制作现场人员及现场施工和交通安全负全部责任。</w:t>
      </w:r>
    </w:p>
    <w:p w14:paraId="0DC95840">
      <w:pPr>
        <w:spacing w:line="360" w:lineRule="auto"/>
        <w:rPr>
          <w:rFonts w:ascii="宋体" w:hAnsi="宋体" w:cs="宋体"/>
          <w:sz w:val="24"/>
        </w:rPr>
      </w:pPr>
      <w:r>
        <w:rPr>
          <w:rFonts w:hint="eastAsia" w:ascii="宋体" w:hAnsi="宋体" w:cs="宋体"/>
          <w:sz w:val="24"/>
          <w:lang w:val="zh-TW" w:bidi="zh-TW"/>
        </w:rPr>
        <w:t>7、</w:t>
      </w:r>
      <w:r>
        <w:rPr>
          <w:rFonts w:hint="eastAsia" w:ascii="宋体" w:hAnsi="宋体" w:cs="宋体"/>
          <w:sz w:val="24"/>
        </w:rPr>
        <w:t>在线路发生故障期间，成交方应在2-4小时内提供备用线路，院方线路出现故障时，所有业务切换到备用线路，不得影响医院的网络运行。</w:t>
      </w:r>
    </w:p>
    <w:p w14:paraId="066E8955">
      <w:pPr>
        <w:numPr>
          <w:ilvl w:val="-1"/>
          <w:numId w:val="0"/>
        </w:numPr>
        <w:spacing w:line="360" w:lineRule="auto"/>
        <w:ind w:firstLine="0" w:firstLineChars="0"/>
        <w:rPr>
          <w:rFonts w:ascii="宋体" w:hAnsi="宋体" w:cs="宋体"/>
          <w:sz w:val="24"/>
        </w:rPr>
      </w:pPr>
    </w:p>
    <w:p w14:paraId="383D4B04">
      <w:pPr>
        <w:pStyle w:val="18"/>
        <w:widowControl/>
        <w:shd w:val="clear" w:color="auto" w:fill="FFFFFF"/>
        <w:spacing w:line="360" w:lineRule="atLeast"/>
        <w:rPr>
          <w:rFonts w:hint="eastAsia" w:eastAsia="宋体"/>
          <w:lang w:val="en-US" w:eastAsia="zh-CN"/>
        </w:rPr>
      </w:pPr>
    </w:p>
    <w:p w14:paraId="52250AA6">
      <w:pPr>
        <w:pStyle w:val="20"/>
        <w:ind w:left="0" w:leftChars="0" w:firstLine="0" w:firstLineChars="0"/>
        <w:rPr>
          <w:rFonts w:ascii="宋体" w:hAnsi="宋体"/>
          <w:b/>
          <w:bCs/>
          <w:sz w:val="36"/>
          <w:szCs w:val="36"/>
        </w:rPr>
      </w:pPr>
    </w:p>
    <w:p w14:paraId="11AAB125">
      <w:pPr>
        <w:pStyle w:val="20"/>
        <w:ind w:left="0" w:leftChars="0" w:firstLine="0" w:firstLineChars="0"/>
        <w:rPr>
          <w:rFonts w:hint="eastAsia" w:ascii="宋体" w:hAnsi="宋体"/>
          <w:b/>
          <w:bCs/>
          <w:sz w:val="36"/>
          <w:szCs w:val="36"/>
        </w:rPr>
      </w:pPr>
    </w:p>
    <w:p w14:paraId="01415849">
      <w:pPr>
        <w:pStyle w:val="20"/>
        <w:ind w:left="0" w:leftChars="0" w:firstLine="0" w:firstLineChars="0"/>
        <w:rPr>
          <w:rFonts w:hint="eastAsia" w:ascii="宋体" w:hAnsi="宋体"/>
          <w:b/>
          <w:bCs/>
          <w:sz w:val="36"/>
          <w:szCs w:val="36"/>
        </w:rPr>
      </w:pPr>
    </w:p>
    <w:p w14:paraId="5C317538">
      <w:pPr>
        <w:pStyle w:val="20"/>
        <w:ind w:left="0" w:leftChars="0" w:firstLine="0" w:firstLineChars="0"/>
        <w:rPr>
          <w:rFonts w:hint="eastAsia" w:ascii="宋体" w:hAnsi="宋体"/>
          <w:b/>
          <w:bCs/>
          <w:sz w:val="36"/>
          <w:szCs w:val="36"/>
        </w:rPr>
      </w:pPr>
    </w:p>
    <w:p w14:paraId="449ADD62">
      <w:pPr>
        <w:pStyle w:val="20"/>
        <w:ind w:left="0" w:leftChars="0" w:firstLine="0" w:firstLineChars="0"/>
        <w:rPr>
          <w:rFonts w:hint="eastAsia" w:ascii="宋体" w:hAnsi="宋体"/>
          <w:b/>
          <w:bCs/>
          <w:sz w:val="36"/>
          <w:szCs w:val="36"/>
        </w:rPr>
      </w:pPr>
    </w:p>
    <w:p w14:paraId="2588196D">
      <w:pPr>
        <w:pStyle w:val="20"/>
        <w:ind w:left="0" w:leftChars="0" w:firstLine="0" w:firstLineChars="0"/>
        <w:rPr>
          <w:rFonts w:hint="eastAsia" w:ascii="宋体" w:hAnsi="宋体"/>
          <w:b/>
          <w:bCs/>
          <w:sz w:val="36"/>
          <w:szCs w:val="36"/>
        </w:rPr>
      </w:pPr>
    </w:p>
    <w:p w14:paraId="01422D57">
      <w:pPr>
        <w:pStyle w:val="20"/>
        <w:ind w:left="0" w:leftChars="0" w:firstLine="0" w:firstLineChars="0"/>
        <w:rPr>
          <w:rFonts w:hint="eastAsia" w:ascii="宋体" w:hAnsi="宋体"/>
          <w:b/>
          <w:bCs/>
          <w:sz w:val="36"/>
          <w:szCs w:val="36"/>
        </w:rPr>
      </w:pPr>
    </w:p>
    <w:p w14:paraId="0EFBA497">
      <w:pPr>
        <w:pStyle w:val="20"/>
        <w:ind w:left="0" w:leftChars="0" w:firstLine="0" w:firstLineChars="0"/>
        <w:rPr>
          <w:rFonts w:hint="eastAsia" w:ascii="宋体" w:hAnsi="宋体"/>
          <w:b/>
          <w:bCs/>
          <w:sz w:val="36"/>
          <w:szCs w:val="36"/>
        </w:rPr>
      </w:pPr>
    </w:p>
    <w:p w14:paraId="3EB0C408">
      <w:pPr>
        <w:pStyle w:val="20"/>
        <w:ind w:left="0" w:leftChars="0" w:firstLine="0" w:firstLineChars="0"/>
        <w:rPr>
          <w:rFonts w:hint="eastAsia" w:ascii="宋体" w:hAnsi="宋体"/>
          <w:b/>
          <w:bCs/>
          <w:sz w:val="36"/>
          <w:szCs w:val="36"/>
        </w:rPr>
      </w:pPr>
    </w:p>
    <w:p w14:paraId="5435ECB3">
      <w:pPr>
        <w:numPr>
          <w:ilvl w:val="0"/>
          <w:numId w:val="2"/>
        </w:numPr>
        <w:jc w:val="center"/>
        <w:rPr>
          <w:rFonts w:hint="eastAsia" w:ascii="宋体" w:hAnsi="宋体"/>
          <w:b/>
          <w:sz w:val="36"/>
        </w:rPr>
      </w:pPr>
      <w:r>
        <w:rPr>
          <w:rFonts w:hint="eastAsia" w:ascii="宋体" w:hAnsi="宋体"/>
          <w:b/>
          <w:sz w:val="36"/>
        </w:rPr>
        <w:t>拟签订的合同文本</w:t>
      </w:r>
    </w:p>
    <w:p w14:paraId="2A25AA84">
      <w:pPr>
        <w:rPr>
          <w:rFonts w:ascii="宋体" w:hAnsi="宋体"/>
        </w:rPr>
      </w:pPr>
    </w:p>
    <w:p w14:paraId="7D6C3692">
      <w:pPr>
        <w:autoSpaceDE w:val="0"/>
        <w:autoSpaceDN w:val="0"/>
        <w:spacing w:line="360" w:lineRule="auto"/>
        <w:ind w:firstLine="1446" w:firstLineChars="400"/>
        <w:outlineLvl w:val="0"/>
        <w:rPr>
          <w:rFonts w:ascii="宋体" w:hAnsi="宋体" w:cs="宋体"/>
          <w:sz w:val="24"/>
        </w:rPr>
      </w:pPr>
      <w:r>
        <w:rPr>
          <w:rFonts w:hint="eastAsia" w:ascii="宋体" w:hAnsi="宋体" w:cs="宋体"/>
          <w:b/>
          <w:bCs/>
          <w:sz w:val="36"/>
          <w:szCs w:val="36"/>
        </w:rPr>
        <w:t>北京大学第六医院</w:t>
      </w:r>
      <w:r>
        <w:rPr>
          <w:rFonts w:hint="eastAsia" w:ascii="宋体" w:hAnsi="宋体"/>
          <w:b/>
          <w:sz w:val="36"/>
        </w:rPr>
        <w:t>裸光纤维护服务</w:t>
      </w:r>
      <w:r>
        <w:rPr>
          <w:rFonts w:hint="eastAsia" w:ascii="宋体" w:hAnsi="宋体" w:cs="宋体"/>
          <w:b/>
          <w:bCs/>
          <w:sz w:val="36"/>
          <w:szCs w:val="36"/>
        </w:rPr>
        <w:t>合同</w:t>
      </w:r>
    </w:p>
    <w:p w14:paraId="024AA710">
      <w:pPr>
        <w:spacing w:line="360" w:lineRule="auto"/>
        <w:rPr>
          <w:rFonts w:ascii="宋体" w:hAnsi="宋体" w:cs="宋体"/>
          <w:sz w:val="24"/>
        </w:rPr>
      </w:pPr>
      <w:r>
        <w:rPr>
          <w:rFonts w:hint="eastAsia" w:ascii="宋体" w:hAnsi="宋体" w:cs="宋体"/>
          <w:sz w:val="24"/>
        </w:rPr>
        <w:t>甲方：</w:t>
      </w:r>
    </w:p>
    <w:p w14:paraId="2997147B">
      <w:pPr>
        <w:spacing w:afterLines="50" w:line="360" w:lineRule="auto"/>
        <w:rPr>
          <w:rFonts w:ascii="宋体" w:hAnsi="宋体" w:cs="宋体"/>
          <w:sz w:val="24"/>
        </w:rPr>
      </w:pPr>
      <w:r>
        <w:rPr>
          <w:rFonts w:hint="eastAsia" w:ascii="宋体" w:hAnsi="宋体" w:cs="宋体"/>
          <w:sz w:val="24"/>
        </w:rPr>
        <w:t>乙方：</w:t>
      </w:r>
    </w:p>
    <w:p w14:paraId="3BD16B13">
      <w:pPr>
        <w:widowControl/>
        <w:spacing w:line="360" w:lineRule="auto"/>
        <w:jc w:val="left"/>
        <w:rPr>
          <w:rFonts w:ascii="宋体" w:hAnsi="宋体" w:cs="宋体"/>
          <w:sz w:val="24"/>
        </w:rPr>
      </w:pPr>
      <w:r>
        <w:rPr>
          <w:rFonts w:hint="eastAsia" w:ascii="宋体" w:hAnsi="宋体" w:cs="宋体"/>
          <w:sz w:val="24"/>
        </w:rPr>
        <w:t>甲乙双方经友好协商，就</w:t>
      </w:r>
      <w:r>
        <w:rPr>
          <w:rFonts w:hint="eastAsia" w:ascii="宋体" w:hAnsi="宋体" w:cs="宋体"/>
          <w:sz w:val="24"/>
          <w:u w:val="single"/>
        </w:rPr>
        <w:t>北京市海淀区花园北路51号与北京市昌平区科学园路2号</w:t>
      </w:r>
      <w:r>
        <w:rPr>
          <w:rFonts w:hint="eastAsia" w:ascii="宋体" w:hAnsi="宋体" w:cs="宋体"/>
          <w:sz w:val="24"/>
        </w:rPr>
        <w:t>业务区光缆线路维护事宜，同意在遵守《中华人民共和国民法典》的基础上，按下列条款签订本代维合同，共同遵守。</w:t>
      </w:r>
    </w:p>
    <w:p w14:paraId="54F8C319">
      <w:pPr>
        <w:spacing w:line="360" w:lineRule="auto"/>
        <w:rPr>
          <w:rFonts w:ascii="宋体" w:hAnsi="宋体" w:cs="宋体"/>
          <w:sz w:val="24"/>
        </w:rPr>
      </w:pPr>
      <w:r>
        <w:rPr>
          <w:rFonts w:hint="eastAsia" w:ascii="宋体" w:hAnsi="宋体" w:cs="宋体"/>
          <w:sz w:val="24"/>
        </w:rPr>
        <w:t>一、代维内容</w:t>
      </w:r>
    </w:p>
    <w:p w14:paraId="64D076B9">
      <w:pPr>
        <w:pStyle w:val="48"/>
        <w:numPr>
          <w:ilvl w:val="0"/>
          <w:numId w:val="9"/>
        </w:numPr>
        <w:spacing w:line="360" w:lineRule="auto"/>
        <w:ind w:firstLine="426" w:firstLineChars="0"/>
        <w:rPr>
          <w:rFonts w:ascii="宋体" w:hAnsi="宋体" w:cs="宋体"/>
          <w:sz w:val="24"/>
        </w:rPr>
      </w:pPr>
      <w:r>
        <w:rPr>
          <w:rFonts w:hint="eastAsia" w:ascii="宋体" w:hAnsi="宋体" w:cs="宋体"/>
          <w:sz w:val="24"/>
        </w:rPr>
        <w:t>甲方将</w:t>
      </w:r>
      <w:r>
        <w:rPr>
          <w:rFonts w:hint="eastAsia" w:ascii="宋体" w:hAnsi="宋体" w:cs="宋体"/>
          <w:sz w:val="24"/>
          <w:u w:val="single"/>
        </w:rPr>
        <w:t>北京市海淀区花园北路51号与北京市昌平区科学园路2号</w:t>
      </w:r>
      <w:r>
        <w:rPr>
          <w:rFonts w:hint="eastAsia" w:ascii="宋体" w:hAnsi="宋体" w:cs="宋体"/>
          <w:sz w:val="24"/>
        </w:rPr>
        <w:t>已运行的光缆线路委托乙方进行日常维护工作。</w:t>
      </w:r>
    </w:p>
    <w:p w14:paraId="3C5A80C9">
      <w:pPr>
        <w:numPr>
          <w:ilvl w:val="0"/>
          <w:numId w:val="9"/>
        </w:numPr>
        <w:spacing w:line="360" w:lineRule="auto"/>
        <w:ind w:firstLine="424" w:firstLineChars="177"/>
        <w:rPr>
          <w:rFonts w:ascii="宋体" w:hAnsi="宋体" w:cs="宋体"/>
          <w:sz w:val="24"/>
        </w:rPr>
      </w:pPr>
      <w:r>
        <w:rPr>
          <w:rFonts w:hint="eastAsia" w:ascii="宋体" w:hAnsi="宋体" w:cs="宋体"/>
          <w:sz w:val="24"/>
        </w:rPr>
        <w:t>代维期间，乙方按照附件《光缆线路维护周期表》中要求的维护内容及周期进行日常线路维护工作。</w:t>
      </w:r>
    </w:p>
    <w:p w14:paraId="43486355">
      <w:pPr>
        <w:pStyle w:val="48"/>
        <w:numPr>
          <w:ilvl w:val="0"/>
          <w:numId w:val="9"/>
        </w:numPr>
        <w:spacing w:afterLines="50" w:line="360" w:lineRule="auto"/>
        <w:ind w:firstLine="425" w:firstLineChars="0"/>
        <w:rPr>
          <w:rFonts w:ascii="宋体" w:hAnsi="宋体" w:cs="宋体"/>
          <w:sz w:val="24"/>
        </w:rPr>
      </w:pPr>
      <w:r>
        <w:rPr>
          <w:rFonts w:hint="eastAsia" w:ascii="宋体" w:hAnsi="宋体" w:cs="宋体"/>
          <w:sz w:val="24"/>
        </w:rPr>
        <w:t>在发现光缆线路收到威胁或已经受损害时，乙方应该及时采取应对措施并及时报甲方。</w:t>
      </w:r>
    </w:p>
    <w:p w14:paraId="1BE70DE4">
      <w:pPr>
        <w:spacing w:line="360" w:lineRule="auto"/>
        <w:rPr>
          <w:rFonts w:ascii="宋体" w:hAnsi="宋体" w:cs="宋体"/>
          <w:sz w:val="24"/>
        </w:rPr>
      </w:pPr>
      <w:r>
        <w:rPr>
          <w:rFonts w:hint="eastAsia" w:ascii="宋体" w:hAnsi="宋体" w:cs="宋体"/>
          <w:sz w:val="24"/>
        </w:rPr>
        <w:t>二、代维费用的计算和支付</w:t>
      </w:r>
    </w:p>
    <w:p w14:paraId="496B3F42">
      <w:pPr>
        <w:numPr>
          <w:ilvl w:val="0"/>
          <w:numId w:val="10"/>
        </w:numPr>
        <w:spacing w:line="360" w:lineRule="auto"/>
        <w:ind w:firstLine="484" w:firstLineChars="202"/>
        <w:rPr>
          <w:rFonts w:ascii="宋体" w:hAnsi="宋体" w:cs="宋体"/>
          <w:sz w:val="24"/>
        </w:rPr>
      </w:pPr>
      <w:r>
        <w:rPr>
          <w:rFonts w:hint="eastAsia" w:ascii="宋体" w:hAnsi="宋体" w:cs="宋体"/>
          <w:sz w:val="24"/>
        </w:rPr>
        <w:t>甲方按管道光缆线路维护每年：           元，代维期1年，从合同签订生效日起开始执行，</w:t>
      </w:r>
      <w:r>
        <w:rPr>
          <w:rFonts w:hint="eastAsia" w:ascii="宋体" w:hAnsi="宋体" w:cs="宋体"/>
          <w:lang w:val="zh-TW" w:eastAsia="zh-TW" w:bidi="zh-TW"/>
        </w:rPr>
        <w:t>在甲方预算有保障的情况下，合同按一年一签的方式，可续签1次，是否续签由甲方决定</w:t>
      </w:r>
      <w:r>
        <w:rPr>
          <w:rFonts w:hint="eastAsia" w:ascii="宋体" w:hAnsi="宋体" w:cs="宋体"/>
          <w:sz w:val="24"/>
        </w:rPr>
        <w:t>。</w:t>
      </w:r>
    </w:p>
    <w:p w14:paraId="7E27F975">
      <w:pPr>
        <w:numPr>
          <w:ilvl w:val="0"/>
          <w:numId w:val="10"/>
        </w:numPr>
        <w:spacing w:line="360" w:lineRule="auto"/>
        <w:ind w:firstLine="484" w:firstLineChars="202"/>
        <w:rPr>
          <w:rFonts w:ascii="宋体" w:hAnsi="宋体" w:cs="宋体"/>
          <w:sz w:val="24"/>
        </w:rPr>
      </w:pPr>
      <w:r>
        <w:rPr>
          <w:rFonts w:hint="eastAsia" w:ascii="宋体" w:hAnsi="宋体" w:cs="宋体"/>
          <w:sz w:val="24"/>
        </w:rPr>
        <w:t>甲方于合同签订之日30日内，按一次性全款支付乙方代维费。（共计      元大写：         ）</w:t>
      </w:r>
    </w:p>
    <w:p w14:paraId="4ADC8DB3">
      <w:pPr>
        <w:numPr>
          <w:ilvl w:val="0"/>
          <w:numId w:val="10"/>
        </w:numPr>
        <w:spacing w:line="360" w:lineRule="auto"/>
        <w:ind w:firstLine="484" w:firstLineChars="202"/>
        <w:rPr>
          <w:rFonts w:ascii="宋体" w:hAnsi="宋体" w:cs="宋体"/>
          <w:sz w:val="24"/>
        </w:rPr>
      </w:pPr>
      <w:r>
        <w:rPr>
          <w:rFonts w:hint="eastAsia" w:ascii="宋体" w:hAnsi="宋体" w:cs="宋体"/>
          <w:sz w:val="24"/>
        </w:rPr>
        <w:t>甲方使用银行转账形式支付给乙方，乙方必须出具正式增值税普通发票。</w:t>
      </w:r>
    </w:p>
    <w:p w14:paraId="0C95FFA9">
      <w:pPr>
        <w:numPr>
          <w:ilvl w:val="0"/>
          <w:numId w:val="10"/>
        </w:numPr>
        <w:spacing w:afterLines="50" w:line="360" w:lineRule="auto"/>
        <w:ind w:firstLine="484" w:firstLineChars="202"/>
        <w:rPr>
          <w:rFonts w:ascii="宋体" w:hAnsi="宋体" w:cs="宋体"/>
          <w:sz w:val="24"/>
        </w:rPr>
      </w:pPr>
      <w:r>
        <w:rPr>
          <w:rFonts w:hint="eastAsia" w:ascii="宋体" w:hAnsi="宋体" w:cs="宋体"/>
          <w:sz w:val="24"/>
        </w:rPr>
        <w:t>因线路的迁改的有关费用，应双方协商后，由甲方支付。</w:t>
      </w:r>
    </w:p>
    <w:p w14:paraId="01FDC353">
      <w:pPr>
        <w:spacing w:line="360" w:lineRule="auto"/>
        <w:rPr>
          <w:rFonts w:ascii="宋体" w:hAnsi="宋体" w:cs="宋体"/>
          <w:sz w:val="24"/>
        </w:rPr>
      </w:pPr>
      <w:r>
        <w:rPr>
          <w:rFonts w:hint="eastAsia" w:ascii="宋体" w:hAnsi="宋体" w:cs="宋体"/>
          <w:sz w:val="24"/>
        </w:rPr>
        <w:t>三、合同的开始时间和结束时间</w:t>
      </w:r>
    </w:p>
    <w:p w14:paraId="5F199F43">
      <w:pPr>
        <w:spacing w:afterLines="50" w:line="360" w:lineRule="auto"/>
        <w:ind w:firstLine="561"/>
        <w:rPr>
          <w:rFonts w:ascii="宋体" w:hAnsi="宋体" w:cs="宋体"/>
          <w:sz w:val="24"/>
          <w:u w:val="single"/>
        </w:rPr>
      </w:pPr>
      <w:r>
        <w:rPr>
          <w:rFonts w:hint="eastAsia" w:ascii="宋体" w:hAnsi="宋体" w:cs="宋体"/>
          <w:sz w:val="24"/>
        </w:rPr>
        <w:t>双方约定线路维护至：   年  月 日至 年 月  日。</w:t>
      </w:r>
    </w:p>
    <w:p w14:paraId="32B908CB">
      <w:pPr>
        <w:spacing w:line="360" w:lineRule="auto"/>
        <w:rPr>
          <w:rFonts w:ascii="宋体" w:hAnsi="宋体" w:cs="宋体"/>
          <w:sz w:val="24"/>
        </w:rPr>
      </w:pPr>
      <w:r>
        <w:rPr>
          <w:rFonts w:hint="eastAsia" w:ascii="宋体" w:hAnsi="宋体" w:cs="宋体"/>
          <w:sz w:val="24"/>
        </w:rPr>
        <w:t>四、双方责任</w:t>
      </w:r>
    </w:p>
    <w:p w14:paraId="6B9C40CB">
      <w:pPr>
        <w:numPr>
          <w:ilvl w:val="0"/>
          <w:numId w:val="11"/>
        </w:numPr>
        <w:spacing w:line="360" w:lineRule="auto"/>
        <w:ind w:firstLine="484" w:firstLineChars="202"/>
        <w:rPr>
          <w:rFonts w:ascii="宋体" w:hAnsi="宋体" w:cs="宋体"/>
          <w:sz w:val="24"/>
        </w:rPr>
      </w:pPr>
      <w:r>
        <w:rPr>
          <w:rFonts w:hint="eastAsia" w:ascii="宋体" w:hAnsi="宋体" w:cs="宋体"/>
          <w:sz w:val="24"/>
        </w:rPr>
        <w:t>合同签订十天内，甲乙双方代表共同进行管道，光缆巡查，技术测量光缆皮长。</w:t>
      </w:r>
    </w:p>
    <w:p w14:paraId="55AB27BC">
      <w:pPr>
        <w:numPr>
          <w:ilvl w:val="0"/>
          <w:numId w:val="11"/>
        </w:numPr>
        <w:spacing w:line="360" w:lineRule="auto"/>
        <w:ind w:firstLine="484" w:firstLineChars="202"/>
        <w:rPr>
          <w:rFonts w:ascii="宋体" w:hAnsi="宋体" w:cs="宋体"/>
          <w:sz w:val="24"/>
        </w:rPr>
      </w:pPr>
      <w:r>
        <w:rPr>
          <w:rFonts w:hint="eastAsia" w:ascii="宋体" w:hAnsi="宋体" w:cs="宋体"/>
          <w:sz w:val="24"/>
        </w:rPr>
        <w:t>甲方应及时提供代维光缆的资料，纤芯的分配图。</w:t>
      </w:r>
    </w:p>
    <w:p w14:paraId="5053A6A6">
      <w:pPr>
        <w:numPr>
          <w:ilvl w:val="0"/>
          <w:numId w:val="11"/>
        </w:numPr>
        <w:spacing w:line="360" w:lineRule="auto"/>
        <w:ind w:firstLine="484" w:firstLineChars="202"/>
        <w:rPr>
          <w:rFonts w:ascii="宋体" w:hAnsi="宋体" w:cs="宋体"/>
          <w:sz w:val="24"/>
        </w:rPr>
      </w:pPr>
      <w:r>
        <w:rPr>
          <w:rFonts w:hint="eastAsia" w:ascii="宋体" w:hAnsi="宋体" w:cs="宋体"/>
          <w:sz w:val="24"/>
        </w:rPr>
        <w:t>甲方负责提供日常维护及抢修时所用的光纤线缆，接头盒，尾纤等材料，协调与机房，设备力所能及的方便。</w:t>
      </w:r>
    </w:p>
    <w:p w14:paraId="5735C4FB">
      <w:pPr>
        <w:numPr>
          <w:ilvl w:val="0"/>
          <w:numId w:val="11"/>
        </w:numPr>
        <w:spacing w:line="360" w:lineRule="auto"/>
        <w:ind w:firstLine="484" w:firstLineChars="202"/>
        <w:rPr>
          <w:rFonts w:ascii="宋体" w:hAnsi="宋体" w:cs="宋体"/>
          <w:sz w:val="24"/>
        </w:rPr>
      </w:pPr>
      <w:r>
        <w:rPr>
          <w:rFonts w:hint="eastAsia" w:ascii="宋体" w:hAnsi="宋体" w:cs="宋体"/>
          <w:sz w:val="24"/>
        </w:rPr>
        <w:t>甲方协助乙方进行原始资料的收集，整理，复核及对工程的整治工程。</w:t>
      </w:r>
    </w:p>
    <w:p w14:paraId="3D5C3B58">
      <w:pPr>
        <w:numPr>
          <w:ilvl w:val="0"/>
          <w:numId w:val="11"/>
        </w:numPr>
        <w:spacing w:line="360" w:lineRule="auto"/>
        <w:ind w:firstLine="484" w:firstLineChars="202"/>
        <w:rPr>
          <w:rFonts w:ascii="宋体" w:hAnsi="宋体" w:cs="宋体"/>
          <w:sz w:val="24"/>
        </w:rPr>
      </w:pPr>
      <w:r>
        <w:rPr>
          <w:rFonts w:hint="eastAsia" w:ascii="宋体" w:hAnsi="宋体" w:cs="宋体"/>
          <w:sz w:val="24"/>
        </w:rPr>
        <w:t>为了保障甲方的线路使用，乙方提供备用线路接通，在本合同中约定的线路出现问题时，不得耽误甲方的使用。</w:t>
      </w:r>
    </w:p>
    <w:p w14:paraId="235612E9">
      <w:pPr>
        <w:numPr>
          <w:ilvl w:val="0"/>
          <w:numId w:val="11"/>
        </w:numPr>
        <w:spacing w:line="360" w:lineRule="auto"/>
        <w:ind w:firstLine="484" w:firstLineChars="202"/>
        <w:rPr>
          <w:rFonts w:ascii="宋体" w:hAnsi="宋体" w:cs="宋体"/>
          <w:sz w:val="24"/>
        </w:rPr>
      </w:pPr>
      <w:r>
        <w:rPr>
          <w:rFonts w:hint="eastAsia" w:ascii="宋体" w:hAnsi="宋体" w:cs="宋体"/>
          <w:sz w:val="24"/>
        </w:rPr>
        <w:t>在线路发生故障时，乙方人员应在接到通知后立即赶到现场维修。最多不得超过8小时。</w:t>
      </w:r>
    </w:p>
    <w:p w14:paraId="251E7C75">
      <w:pPr>
        <w:numPr>
          <w:ilvl w:val="0"/>
          <w:numId w:val="11"/>
        </w:numPr>
        <w:spacing w:line="360" w:lineRule="auto"/>
        <w:ind w:firstLine="484" w:firstLineChars="202"/>
        <w:rPr>
          <w:rFonts w:ascii="宋体" w:hAnsi="宋体" w:cs="宋体"/>
          <w:sz w:val="24"/>
        </w:rPr>
      </w:pPr>
      <w:r>
        <w:rPr>
          <w:rFonts w:hint="eastAsia" w:ascii="宋体" w:hAnsi="宋体" w:cs="宋体"/>
          <w:sz w:val="24"/>
        </w:rPr>
        <w:t>在以上规定时间内未接通线路，乙方需要做书面说明。</w:t>
      </w:r>
    </w:p>
    <w:p w14:paraId="52C0C29F">
      <w:pPr>
        <w:numPr>
          <w:ilvl w:val="-1"/>
          <w:numId w:val="0"/>
        </w:numPr>
        <w:spacing w:line="360" w:lineRule="auto"/>
        <w:ind w:firstLine="480" w:firstLineChars="200"/>
        <w:rPr>
          <w:rFonts w:ascii="宋体" w:hAnsi="宋体" w:cs="宋体"/>
          <w:sz w:val="24"/>
        </w:rPr>
      </w:pPr>
      <w:r>
        <w:rPr>
          <w:rFonts w:hint="eastAsia" w:ascii="宋体" w:hAnsi="宋体" w:cs="宋体"/>
          <w:sz w:val="24"/>
          <w:lang w:val="en-US" w:eastAsia="zh-CN" w:bidi="zh-TW"/>
        </w:rPr>
        <w:t>8.</w:t>
      </w:r>
      <w:r>
        <w:rPr>
          <w:rFonts w:hint="eastAsia" w:ascii="宋体" w:hAnsi="宋体" w:cs="宋体"/>
          <w:sz w:val="24"/>
        </w:rPr>
        <w:t>在线路发生故障期间，成交方应在2-4小时内提供备用线路，院方线路出现故障时，所有业务切换到备用线路，不得影响医院的网络运行。</w:t>
      </w:r>
    </w:p>
    <w:p w14:paraId="6DF58588">
      <w:pPr>
        <w:numPr>
          <w:ilvl w:val="-1"/>
          <w:numId w:val="0"/>
        </w:num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需要中断线路进行维修时，乙方应先报甲方批准，在规定的时间内进项施工。</w:t>
      </w:r>
    </w:p>
    <w:p w14:paraId="5B64D507">
      <w:pPr>
        <w:numPr>
          <w:ilvl w:val="-1"/>
          <w:numId w:val="0"/>
        </w:numPr>
        <w:spacing w:afterLines="50" w:line="360" w:lineRule="auto"/>
        <w:ind w:firstLine="480" w:firstLineChars="200"/>
        <w:rPr>
          <w:rFonts w:ascii="宋体" w:hAnsi="宋体" w:cs="宋体"/>
          <w:sz w:val="24"/>
        </w:rPr>
      </w:pPr>
      <w:r>
        <w:rPr>
          <w:rFonts w:hint="eastAsia" w:ascii="宋体" w:hAnsi="宋体" w:cs="宋体"/>
          <w:sz w:val="24"/>
          <w:lang w:val="en-US" w:eastAsia="zh-CN"/>
        </w:rPr>
        <w:t>10.</w:t>
      </w:r>
      <w:r>
        <w:rPr>
          <w:rFonts w:hint="eastAsia" w:ascii="宋体" w:hAnsi="宋体" w:cs="宋体"/>
          <w:sz w:val="24"/>
        </w:rPr>
        <w:t>乙方应执行相关安全，文明施工的规定，对制作现场人员及现场施工和交通安全负全部责任。</w:t>
      </w:r>
    </w:p>
    <w:p w14:paraId="4242C9EF">
      <w:pPr>
        <w:spacing w:line="360" w:lineRule="auto"/>
        <w:rPr>
          <w:rFonts w:ascii="宋体" w:hAnsi="宋体" w:cs="宋体"/>
          <w:sz w:val="24"/>
        </w:rPr>
      </w:pPr>
      <w:r>
        <w:rPr>
          <w:rFonts w:hint="eastAsia" w:ascii="宋体" w:hAnsi="宋体" w:cs="宋体"/>
          <w:sz w:val="24"/>
        </w:rPr>
        <w:t>五、违反合同的处理</w:t>
      </w:r>
    </w:p>
    <w:p w14:paraId="6F6DA0F7">
      <w:pPr>
        <w:spacing w:line="360" w:lineRule="auto"/>
        <w:ind w:firstLine="424" w:firstLineChars="177"/>
        <w:rPr>
          <w:rFonts w:ascii="宋体" w:hAnsi="宋体" w:cs="宋体"/>
          <w:sz w:val="24"/>
        </w:rPr>
      </w:pPr>
      <w:r>
        <w:rPr>
          <w:rFonts w:hint="eastAsia" w:ascii="宋体" w:hAnsi="宋体" w:cs="宋体"/>
          <w:sz w:val="24"/>
        </w:rPr>
        <w:t>1.未经双方书面同意，任何一方不得变更或解除本合同，任何一方违反合同，按《中华人民共和国民法典》的有关规定处理。</w:t>
      </w:r>
    </w:p>
    <w:p w14:paraId="31FF5F94">
      <w:pPr>
        <w:spacing w:line="360" w:lineRule="auto"/>
        <w:rPr>
          <w:rFonts w:ascii="宋体" w:hAnsi="宋体" w:cs="宋体"/>
          <w:sz w:val="24"/>
        </w:rPr>
      </w:pPr>
      <w:r>
        <w:rPr>
          <w:rFonts w:hint="eastAsia" w:ascii="宋体" w:hAnsi="宋体" w:cs="宋体"/>
          <w:sz w:val="24"/>
        </w:rPr>
        <w:t xml:space="preserve">    2.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合同标的额的10%），违约金不足以弥补甲方损失的，甲方有权要求向乙方追偿以弥补损失。</w:t>
      </w:r>
    </w:p>
    <w:p w14:paraId="5F40F67C">
      <w:pPr>
        <w:spacing w:line="360" w:lineRule="auto"/>
        <w:ind w:firstLine="480" w:firstLineChars="200"/>
        <w:rPr>
          <w:rFonts w:ascii="宋体" w:hAnsi="宋体" w:cs="宋体"/>
          <w:sz w:val="24"/>
        </w:rPr>
      </w:pPr>
      <w:r>
        <w:rPr>
          <w:rFonts w:hint="eastAsia" w:ascii="宋体" w:hAnsi="宋体" w:cs="宋体"/>
          <w:sz w:val="24"/>
        </w:rPr>
        <w:t>3.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01F304B8">
      <w:pPr>
        <w:spacing w:afterLines="50" w:line="360" w:lineRule="auto"/>
        <w:ind w:firstLine="480" w:firstLineChars="200"/>
        <w:rPr>
          <w:rFonts w:ascii="宋体" w:hAnsi="宋体" w:cs="宋体"/>
          <w:sz w:val="24"/>
        </w:rPr>
      </w:pPr>
      <w:r>
        <w:rPr>
          <w:rFonts w:hint="eastAsia" w:ascii="宋体" w:hAnsi="宋体" w:cs="宋体"/>
          <w:sz w:val="24"/>
        </w:rPr>
        <w:t>4.甲方向乙方发出解除合同通知之日起3日内本合同解除。乙方应于本合同解除之日起3日自行退场，并于收到甲方赔偿通知之日起3日内向甲方支付违约金及各项损失赔偿金。</w:t>
      </w:r>
    </w:p>
    <w:p w14:paraId="4A2F05C8">
      <w:pPr>
        <w:spacing w:line="360" w:lineRule="auto"/>
        <w:rPr>
          <w:rFonts w:ascii="宋体" w:hAnsi="宋体" w:cs="宋体"/>
          <w:sz w:val="24"/>
        </w:rPr>
      </w:pPr>
      <w:r>
        <w:rPr>
          <w:rFonts w:hint="eastAsia" w:ascii="宋体" w:hAnsi="宋体" w:cs="宋体"/>
          <w:sz w:val="24"/>
        </w:rPr>
        <w:t>六、争议的解决</w:t>
      </w:r>
    </w:p>
    <w:p w14:paraId="343018E1">
      <w:pPr>
        <w:spacing w:afterLines="50" w:line="360" w:lineRule="auto"/>
        <w:rPr>
          <w:rFonts w:ascii="宋体" w:hAnsi="宋体" w:cs="宋体"/>
          <w:sz w:val="24"/>
        </w:rPr>
      </w:pPr>
      <w:r>
        <w:rPr>
          <w:rFonts w:hint="eastAsia" w:ascii="宋体" w:hAnsi="宋体" w:cs="宋体"/>
          <w:sz w:val="24"/>
        </w:rPr>
        <w:t xml:space="preserve">   有关本合同的一切争议，甲乙双方应根据合同法等有关规定进行调解。如不能调解，可向当地仲裁机构提请仲裁或向人民法院提请诉讼。</w:t>
      </w:r>
    </w:p>
    <w:p w14:paraId="75FB248D">
      <w:pPr>
        <w:spacing w:line="360" w:lineRule="auto"/>
        <w:rPr>
          <w:rFonts w:ascii="宋体" w:hAnsi="宋体" w:cs="宋体"/>
          <w:sz w:val="24"/>
        </w:rPr>
      </w:pPr>
      <w:r>
        <w:rPr>
          <w:rFonts w:hint="eastAsia" w:ascii="宋体" w:hAnsi="宋体" w:cs="宋体"/>
          <w:sz w:val="24"/>
        </w:rPr>
        <w:t>七、合同的生效，修改，终止及其它</w:t>
      </w:r>
    </w:p>
    <w:p w14:paraId="3ECD0784">
      <w:pPr>
        <w:tabs>
          <w:tab w:val="left" w:pos="0"/>
        </w:tabs>
        <w:spacing w:line="360" w:lineRule="auto"/>
        <w:ind w:left="426" w:firstLine="120" w:firstLineChars="50"/>
        <w:rPr>
          <w:rFonts w:ascii="宋体" w:hAnsi="宋体" w:cs="宋体"/>
          <w:sz w:val="24"/>
        </w:rPr>
      </w:pPr>
      <w:r>
        <w:rPr>
          <w:rFonts w:hint="eastAsia" w:ascii="宋体" w:hAnsi="宋体" w:cs="宋体"/>
          <w:sz w:val="24"/>
        </w:rPr>
        <w:t>1.本合同一式肆份，以中文形式书写。甲乙双方各两份。</w:t>
      </w:r>
    </w:p>
    <w:p w14:paraId="51F06FCE">
      <w:pPr>
        <w:spacing w:line="360" w:lineRule="auto"/>
        <w:ind w:left="141" w:leftChars="67" w:firstLine="424" w:firstLineChars="177"/>
        <w:rPr>
          <w:rFonts w:ascii="宋体" w:hAnsi="宋体" w:cs="宋体"/>
          <w:sz w:val="24"/>
        </w:rPr>
      </w:pPr>
      <w:r>
        <w:rPr>
          <w:rFonts w:hint="eastAsia" w:ascii="宋体" w:hAnsi="宋体" w:cs="宋体"/>
          <w:sz w:val="24"/>
        </w:rPr>
        <w:t>2.本合同有效期满时，双方或双方中的任何一方均可以终止本合同，若双方无异议（默示也视为无异议）合同自动顺延一年，以后以此类推；</w:t>
      </w:r>
    </w:p>
    <w:p w14:paraId="6979D2AD">
      <w:pPr>
        <w:spacing w:line="360" w:lineRule="auto"/>
        <w:ind w:firstLine="566" w:firstLineChars="236"/>
        <w:rPr>
          <w:rFonts w:ascii="宋体" w:hAnsi="宋体" w:cs="宋体"/>
          <w:sz w:val="24"/>
        </w:rPr>
      </w:pPr>
      <w:r>
        <w:rPr>
          <w:rFonts w:hint="eastAsia" w:ascii="宋体" w:hAnsi="宋体" w:cs="宋体"/>
          <w:sz w:val="24"/>
        </w:rPr>
        <w:t>3.对合同的任何修改，补充双方同意后盖章确认有效。</w:t>
      </w:r>
    </w:p>
    <w:p w14:paraId="2B433497">
      <w:pPr>
        <w:spacing w:line="360" w:lineRule="auto"/>
        <w:rPr>
          <w:rFonts w:ascii="宋体" w:hAnsi="宋体" w:cs="宋体"/>
          <w:sz w:val="24"/>
        </w:rPr>
        <w:sectPr>
          <w:headerReference r:id="rId5" w:type="default"/>
          <w:footerReference r:id="rId7" w:type="default"/>
          <w:headerReference r:id="rId6" w:type="even"/>
          <w:footerReference r:id="rId8" w:type="even"/>
          <w:pgSz w:w="12240" w:h="20160"/>
          <w:pgMar w:top="1440" w:right="1800" w:bottom="1440" w:left="1800" w:header="0" w:footer="3" w:gutter="0"/>
          <w:cols w:space="720" w:num="1"/>
          <w:docGrid w:linePitch="360" w:charSpace="0"/>
        </w:sectPr>
      </w:pPr>
    </w:p>
    <w:p w14:paraId="43C6D052">
      <w:pPr>
        <w:spacing w:line="360" w:lineRule="auto"/>
        <w:rPr>
          <w:rFonts w:ascii="宋体" w:hAnsi="宋体" w:cs="宋体"/>
          <w:sz w:val="24"/>
        </w:rPr>
      </w:pPr>
      <w:r>
        <w:rPr>
          <w:rFonts w:hint="eastAsia" w:ascii="宋体" w:hAnsi="宋体" w:cs="宋体"/>
          <w:sz w:val="24"/>
        </w:rPr>
        <w:t>甲方：</w:t>
      </w:r>
    </w:p>
    <w:p w14:paraId="53BE441D">
      <w:pPr>
        <w:spacing w:afterLines="50" w:line="360" w:lineRule="auto"/>
        <w:rPr>
          <w:rFonts w:ascii="宋体" w:hAnsi="宋体" w:cs="宋体"/>
          <w:sz w:val="24"/>
        </w:rPr>
      </w:pPr>
      <w:r>
        <w:rPr>
          <w:rFonts w:hint="eastAsia" w:ascii="宋体" w:hAnsi="宋体" w:cs="宋体"/>
          <w:sz w:val="24"/>
        </w:rPr>
        <w:t>授权代表人：</w:t>
      </w:r>
    </w:p>
    <w:p w14:paraId="1F2BD840">
      <w:pPr>
        <w:spacing w:line="360" w:lineRule="auto"/>
        <w:rPr>
          <w:rFonts w:ascii="宋体" w:hAnsi="宋体" w:cs="宋体"/>
          <w:sz w:val="24"/>
        </w:rPr>
      </w:pPr>
      <w:r>
        <w:rPr>
          <w:rFonts w:hint="eastAsia" w:ascii="宋体" w:hAnsi="宋体" w:cs="宋体"/>
          <w:sz w:val="24"/>
        </w:rPr>
        <w:t>盖章：</w:t>
      </w:r>
    </w:p>
    <w:p w14:paraId="2E3E7B6B">
      <w:pPr>
        <w:spacing w:line="360" w:lineRule="auto"/>
        <w:rPr>
          <w:rFonts w:ascii="宋体" w:hAnsi="宋体" w:cs="宋体"/>
          <w:sz w:val="24"/>
        </w:rPr>
      </w:pPr>
      <w:r>
        <w:rPr>
          <w:rFonts w:hint="eastAsia" w:ascii="宋体" w:hAnsi="宋体" w:cs="宋体"/>
          <w:sz w:val="24"/>
        </w:rPr>
        <w:t>日期：</w:t>
      </w:r>
    </w:p>
    <w:p w14:paraId="50F5FF1C">
      <w:pPr>
        <w:spacing w:line="360" w:lineRule="auto"/>
        <w:rPr>
          <w:rFonts w:ascii="宋体" w:hAnsi="宋体" w:cs="宋体"/>
          <w:sz w:val="24"/>
        </w:rPr>
      </w:pPr>
    </w:p>
    <w:p w14:paraId="4A1D4ECF">
      <w:pPr>
        <w:spacing w:line="360" w:lineRule="auto"/>
        <w:rPr>
          <w:rFonts w:ascii="宋体" w:hAnsi="宋体" w:cs="宋体"/>
          <w:sz w:val="21"/>
          <w:szCs w:val="21"/>
        </w:rPr>
      </w:pPr>
      <w:r>
        <w:rPr>
          <w:rFonts w:hint="eastAsia" w:ascii="宋体" w:hAnsi="宋体" w:cs="宋体"/>
          <w:sz w:val="21"/>
          <w:szCs w:val="21"/>
        </w:rPr>
        <w:t>乙方：</w:t>
      </w:r>
    </w:p>
    <w:p w14:paraId="67783E75">
      <w:pPr>
        <w:spacing w:line="360" w:lineRule="auto"/>
        <w:rPr>
          <w:rFonts w:ascii="宋体" w:hAnsi="宋体" w:cs="宋体"/>
          <w:sz w:val="21"/>
          <w:szCs w:val="21"/>
        </w:rPr>
      </w:pPr>
      <w:r>
        <w:rPr>
          <w:rFonts w:hint="eastAsia" w:ascii="宋体" w:hAnsi="宋体" w:cs="宋体"/>
          <w:sz w:val="21"/>
          <w:szCs w:val="21"/>
        </w:rPr>
        <w:t>开户银行：</w:t>
      </w:r>
    </w:p>
    <w:p w14:paraId="56C535D2">
      <w:pPr>
        <w:spacing w:line="360" w:lineRule="auto"/>
        <w:rPr>
          <w:rFonts w:ascii="宋体" w:hAnsi="宋体" w:cs="宋体"/>
          <w:sz w:val="21"/>
          <w:szCs w:val="21"/>
        </w:rPr>
      </w:pPr>
      <w:r>
        <w:rPr>
          <w:rFonts w:hint="eastAsia" w:ascii="宋体" w:hAnsi="宋体" w:cs="宋体"/>
          <w:sz w:val="21"/>
          <w:szCs w:val="21"/>
        </w:rPr>
        <w:t>账号：</w:t>
      </w:r>
    </w:p>
    <w:p w14:paraId="1E2753D3">
      <w:pPr>
        <w:spacing w:line="360" w:lineRule="auto"/>
        <w:rPr>
          <w:rFonts w:ascii="宋体" w:hAnsi="宋体" w:cs="宋体"/>
          <w:sz w:val="21"/>
          <w:szCs w:val="21"/>
        </w:rPr>
      </w:pPr>
      <w:r>
        <w:rPr>
          <w:rFonts w:hint="eastAsia" w:ascii="宋体" w:hAnsi="宋体" w:cs="宋体"/>
          <w:sz w:val="21"/>
          <w:szCs w:val="21"/>
        </w:rPr>
        <w:t>授权代表人：</w:t>
      </w:r>
    </w:p>
    <w:p w14:paraId="1CD35DCC">
      <w:pPr>
        <w:spacing w:line="360" w:lineRule="auto"/>
        <w:rPr>
          <w:rFonts w:ascii="宋体" w:hAnsi="宋体" w:cs="宋体"/>
          <w:sz w:val="21"/>
          <w:szCs w:val="21"/>
        </w:rPr>
      </w:pPr>
      <w:r>
        <w:rPr>
          <w:rFonts w:hint="eastAsia" w:ascii="宋体" w:hAnsi="宋体" w:cs="宋体"/>
          <w:sz w:val="21"/>
          <w:szCs w:val="21"/>
        </w:rPr>
        <w:t>盖章：</w:t>
      </w:r>
    </w:p>
    <w:p w14:paraId="1C41B249">
      <w:pPr>
        <w:spacing w:line="360" w:lineRule="auto"/>
        <w:rPr>
          <w:rFonts w:ascii="宋体" w:hAnsi="宋体" w:cs="宋体"/>
          <w:sz w:val="24"/>
        </w:rPr>
        <w:sectPr>
          <w:type w:val="continuous"/>
          <w:pgSz w:w="12240" w:h="20160"/>
          <w:pgMar w:top="1440" w:right="1800" w:bottom="1440" w:left="1800" w:header="0" w:footer="3" w:gutter="0"/>
          <w:cols w:space="720" w:num="2"/>
          <w:docGrid w:linePitch="360" w:charSpace="0"/>
        </w:sectPr>
      </w:pPr>
      <w:r>
        <w:rPr>
          <w:rFonts w:hint="eastAsia" w:ascii="宋体" w:hAnsi="宋体" w:cs="宋体"/>
          <w:sz w:val="21"/>
          <w:szCs w:val="21"/>
        </w:rPr>
        <w:t>日期</w:t>
      </w:r>
      <w:r>
        <w:rPr>
          <w:rFonts w:hint="eastAsia" w:ascii="宋体" w:hAnsi="宋体" w:cs="宋体"/>
          <w:sz w:val="21"/>
          <w:szCs w:val="21"/>
          <w:lang w:eastAsia="zh-CN"/>
        </w:rPr>
        <w:t>：</w:t>
      </w:r>
    </w:p>
    <w:p w14:paraId="5BB7D059">
      <w:pPr>
        <w:rPr>
          <w:rFonts w:ascii="宋体" w:hAnsi="宋体" w:cs="宋体"/>
          <w:sz w:val="24"/>
        </w:rPr>
      </w:pPr>
      <w:r>
        <w:rPr>
          <w:rFonts w:hint="eastAsia" w:ascii="宋体" w:hAnsi="宋体" w:cs="宋体"/>
          <w:sz w:val="24"/>
        </w:rPr>
        <w:t>附件：</w:t>
      </w:r>
      <w:bookmarkStart w:id="10" w:name="bookmark5"/>
      <w:bookmarkStart w:id="11" w:name="bookmark4"/>
      <w:bookmarkStart w:id="12" w:name="bookmark3"/>
    </w:p>
    <w:bookmarkEnd w:id="10"/>
    <w:bookmarkEnd w:id="11"/>
    <w:bookmarkEnd w:id="12"/>
    <w:p w14:paraId="0443FE03">
      <w:pPr>
        <w:pStyle w:val="57"/>
        <w:tabs>
          <w:tab w:val="left" w:pos="4230"/>
        </w:tabs>
        <w:ind w:firstLine="0"/>
        <w:jc w:val="center"/>
        <w:rPr>
          <w:sz w:val="24"/>
          <w:szCs w:val="24"/>
        </w:rPr>
      </w:pPr>
      <w:r>
        <w:rPr>
          <w:rFonts w:hint="eastAsia"/>
          <w:sz w:val="24"/>
        </w:rPr>
        <w:t>光缆线路维护周期表</w:t>
      </w:r>
    </w:p>
    <w:tbl>
      <w:tblPr>
        <w:tblStyle w:val="21"/>
        <w:tblW w:w="9464" w:type="dxa"/>
        <w:jc w:val="center"/>
        <w:tblLayout w:type="fixed"/>
        <w:tblCellMar>
          <w:top w:w="0" w:type="dxa"/>
          <w:left w:w="10" w:type="dxa"/>
          <w:bottom w:w="0" w:type="dxa"/>
          <w:right w:w="10" w:type="dxa"/>
        </w:tblCellMar>
      </w:tblPr>
      <w:tblGrid>
        <w:gridCol w:w="1384"/>
        <w:gridCol w:w="3023"/>
        <w:gridCol w:w="1417"/>
        <w:gridCol w:w="3640"/>
      </w:tblGrid>
      <w:tr w14:paraId="7349909B">
        <w:tblPrEx>
          <w:tblCellMar>
            <w:top w:w="0" w:type="dxa"/>
            <w:left w:w="10" w:type="dxa"/>
            <w:bottom w:w="0" w:type="dxa"/>
            <w:right w:w="10" w:type="dxa"/>
          </w:tblCellMar>
        </w:tblPrEx>
        <w:trPr>
          <w:trHeight w:val="529" w:hRule="exact"/>
          <w:jc w:val="center"/>
        </w:trPr>
        <w:tc>
          <w:tcPr>
            <w:tcW w:w="1384" w:type="dxa"/>
            <w:tcBorders>
              <w:top w:val="single" w:color="auto" w:sz="4" w:space="0"/>
              <w:left w:val="single" w:color="auto" w:sz="4" w:space="0"/>
            </w:tcBorders>
            <w:shd w:val="clear" w:color="auto" w:fill="FFFFFF"/>
          </w:tcPr>
          <w:p w14:paraId="7F59CDF2">
            <w:pPr>
              <w:pStyle w:val="58"/>
              <w:spacing w:before="100" w:line="240" w:lineRule="auto"/>
              <w:ind w:firstLine="0"/>
              <w:jc w:val="center"/>
              <w:rPr>
                <w:sz w:val="24"/>
                <w:szCs w:val="24"/>
              </w:rPr>
            </w:pPr>
            <w:r>
              <w:rPr>
                <w:rFonts w:hint="eastAsia"/>
                <w:color w:val="000000"/>
                <w:sz w:val="24"/>
                <w:szCs w:val="24"/>
              </w:rPr>
              <w:t>项目</w:t>
            </w:r>
          </w:p>
        </w:tc>
        <w:tc>
          <w:tcPr>
            <w:tcW w:w="3023" w:type="dxa"/>
            <w:tcBorders>
              <w:top w:val="single" w:color="auto" w:sz="4" w:space="0"/>
              <w:left w:val="single" w:color="auto" w:sz="4" w:space="0"/>
            </w:tcBorders>
            <w:shd w:val="clear" w:color="auto" w:fill="FFFFFF"/>
          </w:tcPr>
          <w:p w14:paraId="5F6532F8">
            <w:pPr>
              <w:pStyle w:val="58"/>
              <w:spacing w:before="100" w:line="240" w:lineRule="auto"/>
              <w:ind w:firstLine="0"/>
              <w:jc w:val="center"/>
              <w:rPr>
                <w:sz w:val="24"/>
                <w:szCs w:val="24"/>
              </w:rPr>
            </w:pPr>
            <w:r>
              <w:rPr>
                <w:rFonts w:hint="eastAsia"/>
                <w:color w:val="000000"/>
                <w:sz w:val="24"/>
                <w:szCs w:val="24"/>
              </w:rPr>
              <w:t>维护内容</w:t>
            </w:r>
          </w:p>
        </w:tc>
        <w:tc>
          <w:tcPr>
            <w:tcW w:w="1417" w:type="dxa"/>
            <w:tcBorders>
              <w:top w:val="single" w:color="auto" w:sz="4" w:space="0"/>
              <w:left w:val="single" w:color="auto" w:sz="4" w:space="0"/>
            </w:tcBorders>
            <w:shd w:val="clear" w:color="auto" w:fill="FFFFFF"/>
          </w:tcPr>
          <w:p w14:paraId="450F1147">
            <w:pPr>
              <w:pStyle w:val="58"/>
              <w:spacing w:before="100" w:line="240" w:lineRule="auto"/>
              <w:ind w:firstLine="260"/>
              <w:jc w:val="left"/>
              <w:rPr>
                <w:sz w:val="24"/>
                <w:szCs w:val="24"/>
              </w:rPr>
            </w:pPr>
            <w:r>
              <w:rPr>
                <w:rFonts w:hint="eastAsia"/>
                <w:color w:val="000000"/>
                <w:sz w:val="24"/>
                <w:szCs w:val="24"/>
              </w:rPr>
              <w:t>周期</w:t>
            </w:r>
          </w:p>
        </w:tc>
        <w:tc>
          <w:tcPr>
            <w:tcW w:w="3640" w:type="dxa"/>
            <w:tcBorders>
              <w:top w:val="single" w:color="auto" w:sz="4" w:space="0"/>
              <w:left w:val="single" w:color="auto" w:sz="4" w:space="0"/>
              <w:right w:val="single" w:color="auto" w:sz="4" w:space="0"/>
            </w:tcBorders>
            <w:shd w:val="clear" w:color="auto" w:fill="FFFFFF"/>
          </w:tcPr>
          <w:p w14:paraId="7CDA1384">
            <w:pPr>
              <w:pStyle w:val="58"/>
              <w:spacing w:before="100" w:line="240" w:lineRule="auto"/>
              <w:ind w:firstLine="0"/>
              <w:jc w:val="center"/>
              <w:rPr>
                <w:sz w:val="24"/>
                <w:szCs w:val="24"/>
              </w:rPr>
            </w:pPr>
            <w:r>
              <w:rPr>
                <w:rFonts w:hint="eastAsia"/>
                <w:color w:val="000000"/>
                <w:sz w:val="24"/>
                <w:szCs w:val="24"/>
              </w:rPr>
              <w:t>备注</w:t>
            </w:r>
          </w:p>
        </w:tc>
      </w:tr>
      <w:tr w14:paraId="47A56DC5">
        <w:tblPrEx>
          <w:tblCellMar>
            <w:top w:w="0" w:type="dxa"/>
            <w:left w:w="10" w:type="dxa"/>
            <w:bottom w:w="0" w:type="dxa"/>
            <w:right w:w="10" w:type="dxa"/>
          </w:tblCellMar>
        </w:tblPrEx>
        <w:trPr>
          <w:trHeight w:val="1118" w:hRule="exact"/>
          <w:jc w:val="center"/>
        </w:trPr>
        <w:tc>
          <w:tcPr>
            <w:tcW w:w="1384" w:type="dxa"/>
            <w:vMerge w:val="restart"/>
            <w:tcBorders>
              <w:top w:val="single" w:color="auto" w:sz="4" w:space="0"/>
              <w:left w:val="single" w:color="auto" w:sz="4" w:space="0"/>
            </w:tcBorders>
            <w:shd w:val="clear" w:color="auto" w:fill="FFFFFF"/>
            <w:vAlign w:val="center"/>
          </w:tcPr>
          <w:p w14:paraId="4D836A5C">
            <w:pPr>
              <w:pStyle w:val="58"/>
              <w:spacing w:line="240" w:lineRule="auto"/>
              <w:ind w:firstLine="0"/>
              <w:jc w:val="center"/>
              <w:rPr>
                <w:sz w:val="24"/>
                <w:szCs w:val="24"/>
              </w:rPr>
            </w:pPr>
            <w:r>
              <w:rPr>
                <w:rFonts w:hint="eastAsia"/>
                <w:color w:val="000000"/>
                <w:sz w:val="24"/>
                <w:szCs w:val="24"/>
              </w:rPr>
              <w:t>光缆线路</w:t>
            </w:r>
          </w:p>
        </w:tc>
        <w:tc>
          <w:tcPr>
            <w:tcW w:w="3023" w:type="dxa"/>
            <w:tcBorders>
              <w:top w:val="single" w:color="auto" w:sz="4" w:space="0"/>
              <w:left w:val="single" w:color="auto" w:sz="4" w:space="0"/>
            </w:tcBorders>
            <w:shd w:val="clear" w:color="auto" w:fill="FFFFFF"/>
            <w:vAlign w:val="center"/>
          </w:tcPr>
          <w:p w14:paraId="44631A56">
            <w:pPr>
              <w:pStyle w:val="58"/>
              <w:spacing w:line="240" w:lineRule="auto"/>
              <w:ind w:left="140" w:firstLine="0"/>
              <w:rPr>
                <w:sz w:val="24"/>
                <w:szCs w:val="24"/>
              </w:rPr>
            </w:pPr>
            <w:r>
              <w:rPr>
                <w:rFonts w:hint="eastAsia"/>
                <w:color w:val="000000"/>
                <w:sz w:val="24"/>
                <w:szCs w:val="24"/>
              </w:rPr>
              <w:t>备用纤芯测试（包括</w:t>
            </w:r>
            <w:r>
              <w:rPr>
                <w:rFonts w:hint="eastAsia"/>
                <w:color w:val="000000"/>
                <w:sz w:val="24"/>
                <w:szCs w:val="24"/>
                <w:lang w:val="en-US" w:eastAsia="zh-CN" w:bidi="en-US"/>
              </w:rPr>
              <w:t>ODF</w:t>
            </w:r>
            <w:r>
              <w:rPr>
                <w:rFonts w:hint="eastAsia"/>
                <w:color w:val="000000"/>
                <w:sz w:val="24"/>
                <w:szCs w:val="24"/>
              </w:rPr>
              <w:t>内光跳线整理）</w:t>
            </w:r>
          </w:p>
        </w:tc>
        <w:tc>
          <w:tcPr>
            <w:tcW w:w="1417" w:type="dxa"/>
            <w:tcBorders>
              <w:top w:val="single" w:color="auto" w:sz="4" w:space="0"/>
              <w:left w:val="single" w:color="auto" w:sz="4" w:space="0"/>
            </w:tcBorders>
            <w:shd w:val="clear" w:color="auto" w:fill="FFFFFF"/>
            <w:vAlign w:val="center"/>
          </w:tcPr>
          <w:p w14:paraId="47FC381B">
            <w:pPr>
              <w:pStyle w:val="58"/>
              <w:spacing w:line="315" w:lineRule="exact"/>
              <w:ind w:firstLine="0"/>
              <w:jc w:val="center"/>
              <w:rPr>
                <w:sz w:val="24"/>
                <w:szCs w:val="24"/>
              </w:rPr>
            </w:pPr>
            <w:r>
              <w:rPr>
                <w:rFonts w:hint="eastAsia"/>
                <w:color w:val="000000"/>
                <w:sz w:val="24"/>
                <w:szCs w:val="24"/>
                <w:lang w:eastAsia="zh-CN"/>
              </w:rPr>
              <w:t>2</w:t>
            </w:r>
            <w:r>
              <w:rPr>
                <w:rFonts w:hint="eastAsia"/>
                <w:color w:val="000000"/>
                <w:sz w:val="24"/>
                <w:szCs w:val="24"/>
              </w:rPr>
              <w:t>次/年</w:t>
            </w:r>
          </w:p>
        </w:tc>
        <w:tc>
          <w:tcPr>
            <w:tcW w:w="3640" w:type="dxa"/>
            <w:tcBorders>
              <w:top w:val="single" w:color="auto" w:sz="4" w:space="0"/>
              <w:left w:val="single" w:color="auto" w:sz="4" w:space="0"/>
              <w:right w:val="single" w:color="auto" w:sz="4" w:space="0"/>
            </w:tcBorders>
            <w:shd w:val="clear" w:color="auto" w:fill="FFFFFF"/>
            <w:vAlign w:val="center"/>
          </w:tcPr>
          <w:p w14:paraId="3E810A07">
            <w:pPr>
              <w:pStyle w:val="58"/>
              <w:rPr>
                <w:sz w:val="24"/>
                <w:szCs w:val="24"/>
              </w:rPr>
            </w:pPr>
            <w:r>
              <w:rPr>
                <w:rFonts w:hint="eastAsia"/>
                <w:color w:val="000000"/>
                <w:sz w:val="24"/>
                <w:szCs w:val="24"/>
              </w:rPr>
              <w:t>可根据</w:t>
            </w:r>
            <w:r>
              <w:rPr>
                <w:rFonts w:hint="eastAsia"/>
                <w:color w:val="000000"/>
                <w:sz w:val="24"/>
                <w:szCs w:val="24"/>
                <w:lang w:eastAsia="zh-CN"/>
              </w:rPr>
              <w:t>线路</w:t>
            </w:r>
            <w:r>
              <w:rPr>
                <w:rFonts w:hint="eastAsia"/>
                <w:color w:val="000000"/>
                <w:sz w:val="24"/>
                <w:szCs w:val="24"/>
              </w:rPr>
              <w:t>情况缩短周期或随 时测试</w:t>
            </w:r>
          </w:p>
        </w:tc>
      </w:tr>
      <w:tr w14:paraId="17B56AE0">
        <w:tblPrEx>
          <w:tblCellMar>
            <w:top w:w="0" w:type="dxa"/>
            <w:left w:w="10" w:type="dxa"/>
            <w:bottom w:w="0" w:type="dxa"/>
            <w:right w:w="10" w:type="dxa"/>
          </w:tblCellMar>
        </w:tblPrEx>
        <w:trPr>
          <w:trHeight w:val="992" w:hRule="exact"/>
          <w:jc w:val="center"/>
        </w:trPr>
        <w:tc>
          <w:tcPr>
            <w:tcW w:w="1384" w:type="dxa"/>
            <w:vMerge w:val="continue"/>
            <w:tcBorders>
              <w:left w:val="single" w:color="auto" w:sz="4" w:space="0"/>
            </w:tcBorders>
            <w:shd w:val="clear" w:color="auto" w:fill="FFFFFF"/>
            <w:vAlign w:val="center"/>
          </w:tcPr>
          <w:p w14:paraId="52EBEC33">
            <w:pPr>
              <w:jc w:val="center"/>
              <w:rPr>
                <w:rFonts w:ascii="宋体" w:hAnsi="宋体" w:cs="宋体"/>
                <w:sz w:val="24"/>
              </w:rPr>
            </w:pPr>
          </w:p>
        </w:tc>
        <w:tc>
          <w:tcPr>
            <w:tcW w:w="3023" w:type="dxa"/>
            <w:tcBorders>
              <w:top w:val="single" w:color="auto" w:sz="4" w:space="0"/>
              <w:left w:val="single" w:color="auto" w:sz="4" w:space="0"/>
            </w:tcBorders>
            <w:shd w:val="clear" w:color="auto" w:fill="FFFFFF"/>
            <w:vAlign w:val="center"/>
          </w:tcPr>
          <w:p w14:paraId="07B4909A">
            <w:pPr>
              <w:pStyle w:val="58"/>
              <w:spacing w:before="80" w:line="240" w:lineRule="auto"/>
              <w:ind w:left="140" w:firstLine="0"/>
              <w:rPr>
                <w:sz w:val="24"/>
                <w:szCs w:val="24"/>
              </w:rPr>
            </w:pPr>
            <w:r>
              <w:rPr>
                <w:rFonts w:hint="eastAsia"/>
                <w:color w:val="000000"/>
                <w:sz w:val="24"/>
                <w:szCs w:val="24"/>
              </w:rPr>
              <w:t>光缆交接箱开箱检査和跳线整理</w:t>
            </w:r>
          </w:p>
        </w:tc>
        <w:tc>
          <w:tcPr>
            <w:tcW w:w="1417" w:type="dxa"/>
            <w:tcBorders>
              <w:top w:val="single" w:color="auto" w:sz="4" w:space="0"/>
              <w:left w:val="single" w:color="auto" w:sz="4" w:space="0"/>
            </w:tcBorders>
            <w:shd w:val="clear" w:color="auto" w:fill="FFFFFF"/>
            <w:vAlign w:val="center"/>
          </w:tcPr>
          <w:p w14:paraId="2D61BE77">
            <w:pPr>
              <w:pStyle w:val="58"/>
              <w:spacing w:before="80" w:line="240" w:lineRule="auto"/>
              <w:ind w:firstLine="0"/>
              <w:jc w:val="center"/>
              <w:rPr>
                <w:sz w:val="24"/>
                <w:szCs w:val="24"/>
              </w:rPr>
            </w:pPr>
            <w:r>
              <w:rPr>
                <w:rFonts w:hint="eastAsia"/>
                <w:color w:val="000000"/>
                <w:sz w:val="24"/>
                <w:szCs w:val="24"/>
              </w:rPr>
              <w:t>1次/季</w:t>
            </w:r>
          </w:p>
        </w:tc>
        <w:tc>
          <w:tcPr>
            <w:tcW w:w="3640" w:type="dxa"/>
            <w:tcBorders>
              <w:top w:val="single" w:color="auto" w:sz="4" w:space="0"/>
              <w:left w:val="single" w:color="auto" w:sz="4" w:space="0"/>
              <w:right w:val="single" w:color="auto" w:sz="4" w:space="0"/>
            </w:tcBorders>
            <w:shd w:val="clear" w:color="auto" w:fill="FFFFFF"/>
            <w:vAlign w:val="center"/>
          </w:tcPr>
          <w:p w14:paraId="1933D893">
            <w:pPr>
              <w:pStyle w:val="58"/>
              <w:spacing w:before="80" w:line="240" w:lineRule="auto"/>
              <w:ind w:firstLine="140"/>
              <w:jc w:val="left"/>
              <w:rPr>
                <w:sz w:val="24"/>
                <w:szCs w:val="24"/>
              </w:rPr>
            </w:pPr>
            <w:r>
              <w:rPr>
                <w:rFonts w:hint="eastAsia"/>
                <w:color w:val="000000"/>
                <w:sz w:val="24"/>
                <w:szCs w:val="24"/>
              </w:rPr>
              <w:t>线路巡视发现问题及时处理</w:t>
            </w:r>
          </w:p>
        </w:tc>
      </w:tr>
      <w:tr w14:paraId="189C483E">
        <w:tblPrEx>
          <w:tblCellMar>
            <w:top w:w="0" w:type="dxa"/>
            <w:left w:w="10" w:type="dxa"/>
            <w:bottom w:w="0" w:type="dxa"/>
            <w:right w:w="10" w:type="dxa"/>
          </w:tblCellMar>
        </w:tblPrEx>
        <w:trPr>
          <w:trHeight w:val="732" w:hRule="exact"/>
          <w:jc w:val="center"/>
        </w:trPr>
        <w:tc>
          <w:tcPr>
            <w:tcW w:w="1384" w:type="dxa"/>
            <w:vMerge w:val="restart"/>
            <w:tcBorders>
              <w:top w:val="single" w:color="auto" w:sz="4" w:space="0"/>
              <w:left w:val="single" w:color="auto" w:sz="4" w:space="0"/>
            </w:tcBorders>
            <w:shd w:val="clear" w:color="auto" w:fill="FFFFFF"/>
            <w:vAlign w:val="center"/>
          </w:tcPr>
          <w:p w14:paraId="3893D5B7">
            <w:pPr>
              <w:pStyle w:val="58"/>
              <w:spacing w:line="240" w:lineRule="auto"/>
              <w:ind w:firstLine="0"/>
              <w:jc w:val="center"/>
              <w:rPr>
                <w:sz w:val="24"/>
                <w:szCs w:val="24"/>
              </w:rPr>
            </w:pPr>
            <w:r>
              <w:rPr>
                <w:rFonts w:hint="eastAsia"/>
                <w:color w:val="000000"/>
                <w:sz w:val="24"/>
                <w:szCs w:val="24"/>
              </w:rPr>
              <w:t>管道</w:t>
            </w:r>
          </w:p>
        </w:tc>
        <w:tc>
          <w:tcPr>
            <w:tcW w:w="3023" w:type="dxa"/>
            <w:tcBorders>
              <w:top w:val="single" w:color="auto" w:sz="4" w:space="0"/>
              <w:left w:val="single" w:color="auto" w:sz="4" w:space="0"/>
            </w:tcBorders>
            <w:shd w:val="clear" w:color="auto" w:fill="FFFFFF"/>
            <w:vAlign w:val="center"/>
          </w:tcPr>
          <w:p w14:paraId="28D19E77">
            <w:pPr>
              <w:pStyle w:val="58"/>
              <w:spacing w:before="80" w:line="240" w:lineRule="auto"/>
              <w:ind w:left="140" w:firstLine="0"/>
              <w:rPr>
                <w:sz w:val="24"/>
                <w:szCs w:val="24"/>
              </w:rPr>
            </w:pPr>
            <w:r>
              <w:rPr>
                <w:rFonts w:hint="eastAsia"/>
                <w:color w:val="000000"/>
                <w:sz w:val="24"/>
                <w:szCs w:val="24"/>
              </w:rPr>
              <w:t>人手孔检修</w:t>
            </w:r>
          </w:p>
        </w:tc>
        <w:tc>
          <w:tcPr>
            <w:tcW w:w="1417" w:type="dxa"/>
            <w:tcBorders>
              <w:top w:val="single" w:color="auto" w:sz="4" w:space="0"/>
              <w:left w:val="single" w:color="auto" w:sz="4" w:space="0"/>
            </w:tcBorders>
            <w:shd w:val="clear" w:color="auto" w:fill="FFFFFF"/>
            <w:vAlign w:val="center"/>
          </w:tcPr>
          <w:p w14:paraId="1A562C6E">
            <w:pPr>
              <w:pStyle w:val="58"/>
              <w:spacing w:line="240" w:lineRule="auto"/>
              <w:ind w:firstLine="0"/>
              <w:jc w:val="center"/>
              <w:rPr>
                <w:sz w:val="24"/>
                <w:szCs w:val="24"/>
              </w:rPr>
            </w:pPr>
            <w:r>
              <w:rPr>
                <w:rFonts w:hint="eastAsia"/>
                <w:color w:val="000000"/>
                <w:sz w:val="24"/>
                <w:szCs w:val="24"/>
              </w:rPr>
              <w:t>1次/年</w:t>
            </w:r>
          </w:p>
        </w:tc>
        <w:tc>
          <w:tcPr>
            <w:tcW w:w="3640" w:type="dxa"/>
            <w:tcBorders>
              <w:top w:val="single" w:color="auto" w:sz="4" w:space="0"/>
              <w:left w:val="single" w:color="auto" w:sz="4" w:space="0"/>
              <w:right w:val="single" w:color="auto" w:sz="4" w:space="0"/>
            </w:tcBorders>
            <w:shd w:val="clear" w:color="auto" w:fill="FFFFFF"/>
            <w:vAlign w:val="center"/>
          </w:tcPr>
          <w:p w14:paraId="49A8093E">
            <w:pPr>
              <w:pStyle w:val="58"/>
              <w:spacing w:before="80" w:line="240" w:lineRule="auto"/>
              <w:ind w:firstLine="140"/>
              <w:jc w:val="left"/>
              <w:rPr>
                <w:sz w:val="24"/>
                <w:szCs w:val="24"/>
              </w:rPr>
            </w:pPr>
            <w:r>
              <w:rPr>
                <w:rFonts w:hint="eastAsia"/>
                <w:color w:val="000000"/>
                <w:sz w:val="24"/>
                <w:szCs w:val="24"/>
              </w:rPr>
              <w:t>清除孔内杂物、整理光（电）缆</w:t>
            </w:r>
          </w:p>
        </w:tc>
      </w:tr>
      <w:tr w14:paraId="2245950F">
        <w:tblPrEx>
          <w:tblCellMar>
            <w:top w:w="0" w:type="dxa"/>
            <w:left w:w="10" w:type="dxa"/>
            <w:bottom w:w="0" w:type="dxa"/>
            <w:right w:w="10" w:type="dxa"/>
          </w:tblCellMar>
        </w:tblPrEx>
        <w:trPr>
          <w:trHeight w:val="739" w:hRule="exact"/>
          <w:jc w:val="center"/>
        </w:trPr>
        <w:tc>
          <w:tcPr>
            <w:tcW w:w="1384" w:type="dxa"/>
            <w:vMerge w:val="continue"/>
            <w:tcBorders>
              <w:left w:val="single" w:color="auto" w:sz="4" w:space="0"/>
            </w:tcBorders>
            <w:shd w:val="clear" w:color="auto" w:fill="FFFFFF"/>
            <w:vAlign w:val="center"/>
          </w:tcPr>
          <w:p w14:paraId="7EBBF9DC">
            <w:pPr>
              <w:jc w:val="center"/>
              <w:rPr>
                <w:rFonts w:ascii="宋体" w:hAnsi="宋体" w:cs="宋体"/>
                <w:sz w:val="24"/>
              </w:rPr>
            </w:pPr>
          </w:p>
        </w:tc>
        <w:tc>
          <w:tcPr>
            <w:tcW w:w="3023" w:type="dxa"/>
            <w:tcBorders>
              <w:top w:val="single" w:color="auto" w:sz="4" w:space="0"/>
              <w:left w:val="single" w:color="auto" w:sz="4" w:space="0"/>
            </w:tcBorders>
            <w:shd w:val="clear" w:color="auto" w:fill="FFFFFF"/>
            <w:vAlign w:val="center"/>
          </w:tcPr>
          <w:p w14:paraId="14C4F6DB">
            <w:pPr>
              <w:pStyle w:val="58"/>
              <w:spacing w:before="80" w:line="240" w:lineRule="auto"/>
              <w:ind w:left="140" w:firstLine="0"/>
              <w:rPr>
                <w:sz w:val="24"/>
                <w:szCs w:val="24"/>
              </w:rPr>
            </w:pPr>
            <w:r>
              <w:rPr>
                <w:rFonts w:hint="eastAsia"/>
                <w:color w:val="000000"/>
                <w:sz w:val="24"/>
                <w:szCs w:val="24"/>
              </w:rPr>
              <w:t>人手孔盖检査</w:t>
            </w:r>
          </w:p>
        </w:tc>
        <w:tc>
          <w:tcPr>
            <w:tcW w:w="1417" w:type="dxa"/>
            <w:tcBorders>
              <w:top w:val="single" w:color="auto" w:sz="4" w:space="0"/>
              <w:left w:val="single" w:color="auto" w:sz="4" w:space="0"/>
            </w:tcBorders>
            <w:shd w:val="clear" w:color="auto" w:fill="FFFFFF"/>
            <w:vAlign w:val="center"/>
          </w:tcPr>
          <w:p w14:paraId="24365DAA">
            <w:pPr>
              <w:pStyle w:val="58"/>
              <w:spacing w:before="80" w:line="240" w:lineRule="auto"/>
              <w:ind w:firstLine="0"/>
              <w:jc w:val="center"/>
              <w:rPr>
                <w:sz w:val="24"/>
                <w:szCs w:val="24"/>
              </w:rPr>
            </w:pPr>
            <w:r>
              <w:rPr>
                <w:rFonts w:hint="eastAsia"/>
                <w:color w:val="000000"/>
                <w:sz w:val="24"/>
                <w:szCs w:val="24"/>
              </w:rPr>
              <w:t>随时进行</w:t>
            </w:r>
          </w:p>
        </w:tc>
        <w:tc>
          <w:tcPr>
            <w:tcW w:w="3640" w:type="dxa"/>
            <w:tcBorders>
              <w:top w:val="single" w:color="auto" w:sz="4" w:space="0"/>
              <w:left w:val="single" w:color="auto" w:sz="4" w:space="0"/>
              <w:right w:val="single" w:color="auto" w:sz="4" w:space="0"/>
            </w:tcBorders>
            <w:shd w:val="clear" w:color="auto" w:fill="FFFFFF"/>
            <w:vAlign w:val="center"/>
          </w:tcPr>
          <w:p w14:paraId="1F370C06">
            <w:pPr>
              <w:pStyle w:val="58"/>
              <w:spacing w:before="80" w:line="240" w:lineRule="auto"/>
              <w:ind w:firstLine="140"/>
              <w:jc w:val="left"/>
              <w:rPr>
                <w:sz w:val="24"/>
                <w:szCs w:val="24"/>
              </w:rPr>
            </w:pPr>
            <w:r>
              <w:rPr>
                <w:rFonts w:hint="eastAsia"/>
                <w:color w:val="000000"/>
                <w:sz w:val="24"/>
                <w:szCs w:val="24"/>
              </w:rPr>
              <w:t>雨季要随时检査防漏</w:t>
            </w:r>
          </w:p>
        </w:tc>
      </w:tr>
      <w:tr w14:paraId="05C18CD8">
        <w:tblPrEx>
          <w:tblCellMar>
            <w:top w:w="0" w:type="dxa"/>
            <w:left w:w="10" w:type="dxa"/>
            <w:bottom w:w="0" w:type="dxa"/>
            <w:right w:w="10" w:type="dxa"/>
          </w:tblCellMar>
        </w:tblPrEx>
        <w:trPr>
          <w:trHeight w:val="1055" w:hRule="exact"/>
          <w:jc w:val="center"/>
        </w:trPr>
        <w:tc>
          <w:tcPr>
            <w:tcW w:w="1384" w:type="dxa"/>
            <w:vMerge w:val="continue"/>
            <w:tcBorders>
              <w:left w:val="single" w:color="auto" w:sz="4" w:space="0"/>
            </w:tcBorders>
            <w:shd w:val="clear" w:color="auto" w:fill="FFFFFF"/>
            <w:vAlign w:val="center"/>
          </w:tcPr>
          <w:p w14:paraId="06AD3E89">
            <w:pPr>
              <w:jc w:val="center"/>
              <w:rPr>
                <w:rFonts w:ascii="宋体" w:hAnsi="宋体" w:cs="宋体"/>
                <w:sz w:val="24"/>
              </w:rPr>
            </w:pPr>
          </w:p>
        </w:tc>
        <w:tc>
          <w:tcPr>
            <w:tcW w:w="3023" w:type="dxa"/>
            <w:tcBorders>
              <w:top w:val="single" w:color="auto" w:sz="4" w:space="0"/>
              <w:left w:val="single" w:color="auto" w:sz="4" w:space="0"/>
            </w:tcBorders>
            <w:shd w:val="clear" w:color="auto" w:fill="FFFFFF"/>
            <w:vAlign w:val="center"/>
          </w:tcPr>
          <w:p w14:paraId="2D8A886F">
            <w:pPr>
              <w:pStyle w:val="58"/>
              <w:spacing w:line="240" w:lineRule="auto"/>
              <w:ind w:left="140" w:firstLine="0"/>
              <w:rPr>
                <w:sz w:val="24"/>
                <w:szCs w:val="24"/>
              </w:rPr>
            </w:pPr>
            <w:r>
              <w:rPr>
                <w:rFonts w:hint="eastAsia"/>
                <w:color w:val="000000"/>
                <w:sz w:val="24"/>
                <w:szCs w:val="24"/>
              </w:rPr>
              <w:t>局前井和地下室有害气体检査</w:t>
            </w:r>
          </w:p>
        </w:tc>
        <w:tc>
          <w:tcPr>
            <w:tcW w:w="1417" w:type="dxa"/>
            <w:tcBorders>
              <w:top w:val="single" w:color="auto" w:sz="4" w:space="0"/>
              <w:left w:val="single" w:color="auto" w:sz="4" w:space="0"/>
            </w:tcBorders>
            <w:shd w:val="clear" w:color="auto" w:fill="FFFFFF"/>
            <w:vAlign w:val="center"/>
          </w:tcPr>
          <w:p w14:paraId="240FF113">
            <w:pPr>
              <w:pStyle w:val="58"/>
              <w:spacing w:line="240" w:lineRule="auto"/>
              <w:ind w:firstLine="0"/>
              <w:jc w:val="center"/>
              <w:rPr>
                <w:sz w:val="24"/>
                <w:szCs w:val="24"/>
              </w:rPr>
            </w:pPr>
            <w:r>
              <w:rPr>
                <w:rFonts w:hint="eastAsia"/>
                <w:color w:val="000000"/>
                <w:sz w:val="24"/>
                <w:szCs w:val="24"/>
              </w:rPr>
              <w:t>1次/月</w:t>
            </w:r>
          </w:p>
        </w:tc>
        <w:tc>
          <w:tcPr>
            <w:tcW w:w="3640" w:type="dxa"/>
            <w:tcBorders>
              <w:top w:val="single" w:color="auto" w:sz="4" w:space="0"/>
              <w:left w:val="single" w:color="auto" w:sz="4" w:space="0"/>
              <w:right w:val="single" w:color="auto" w:sz="4" w:space="0"/>
            </w:tcBorders>
            <w:shd w:val="clear" w:color="auto" w:fill="FFFFFF"/>
            <w:vAlign w:val="center"/>
          </w:tcPr>
          <w:p w14:paraId="2137129B">
            <w:pPr>
              <w:pStyle w:val="58"/>
              <w:spacing w:line="345" w:lineRule="exact"/>
              <w:ind w:left="140" w:firstLine="0"/>
              <w:jc w:val="left"/>
              <w:rPr>
                <w:sz w:val="24"/>
                <w:szCs w:val="24"/>
              </w:rPr>
            </w:pPr>
            <w:r>
              <w:rPr>
                <w:rFonts w:hint="eastAsia"/>
                <w:color w:val="000000"/>
                <w:sz w:val="24"/>
                <w:szCs w:val="24"/>
              </w:rPr>
              <w:t>有害气体侵入要追査来源并采取必要的消除措施</w:t>
            </w:r>
          </w:p>
        </w:tc>
      </w:tr>
      <w:tr w14:paraId="7965C463">
        <w:tblPrEx>
          <w:tblCellMar>
            <w:top w:w="0" w:type="dxa"/>
            <w:left w:w="10" w:type="dxa"/>
            <w:bottom w:w="0" w:type="dxa"/>
            <w:right w:w="10" w:type="dxa"/>
          </w:tblCellMar>
        </w:tblPrEx>
        <w:trPr>
          <w:trHeight w:val="744" w:hRule="exact"/>
          <w:jc w:val="center"/>
        </w:trPr>
        <w:tc>
          <w:tcPr>
            <w:tcW w:w="1384" w:type="dxa"/>
            <w:vMerge w:val="restart"/>
            <w:tcBorders>
              <w:top w:val="single" w:color="auto" w:sz="4" w:space="0"/>
              <w:left w:val="single" w:color="auto" w:sz="4" w:space="0"/>
            </w:tcBorders>
            <w:shd w:val="clear" w:color="auto" w:fill="FFFFFF"/>
            <w:vAlign w:val="center"/>
          </w:tcPr>
          <w:p w14:paraId="2970E065">
            <w:pPr>
              <w:pStyle w:val="58"/>
              <w:spacing w:line="240" w:lineRule="auto"/>
              <w:ind w:firstLine="0"/>
              <w:jc w:val="center"/>
              <w:rPr>
                <w:sz w:val="24"/>
                <w:szCs w:val="24"/>
              </w:rPr>
            </w:pPr>
            <w:r>
              <w:rPr>
                <w:rFonts w:hint="eastAsia"/>
                <w:color w:val="000000"/>
                <w:sz w:val="24"/>
                <w:szCs w:val="24"/>
              </w:rPr>
              <w:t>架空线路</w:t>
            </w:r>
          </w:p>
        </w:tc>
        <w:tc>
          <w:tcPr>
            <w:tcW w:w="3023" w:type="dxa"/>
            <w:tcBorders>
              <w:top w:val="single" w:color="auto" w:sz="4" w:space="0"/>
              <w:left w:val="single" w:color="auto" w:sz="4" w:space="0"/>
            </w:tcBorders>
            <w:shd w:val="clear" w:color="auto" w:fill="FFFFFF"/>
            <w:vAlign w:val="center"/>
          </w:tcPr>
          <w:p w14:paraId="16AFF90C">
            <w:pPr>
              <w:pStyle w:val="58"/>
              <w:spacing w:before="80" w:line="240" w:lineRule="auto"/>
              <w:ind w:left="140" w:firstLine="0"/>
              <w:rPr>
                <w:sz w:val="24"/>
                <w:szCs w:val="24"/>
              </w:rPr>
            </w:pPr>
            <w:r>
              <w:rPr>
                <w:rFonts w:hint="eastAsia"/>
                <w:color w:val="000000"/>
                <w:sz w:val="24"/>
                <w:szCs w:val="24"/>
              </w:rPr>
              <w:t>整理、更换挂钩、检査吊线</w:t>
            </w:r>
          </w:p>
        </w:tc>
        <w:tc>
          <w:tcPr>
            <w:tcW w:w="1417" w:type="dxa"/>
            <w:tcBorders>
              <w:top w:val="single" w:color="auto" w:sz="4" w:space="0"/>
              <w:left w:val="single" w:color="auto" w:sz="4" w:space="0"/>
            </w:tcBorders>
            <w:shd w:val="clear" w:color="auto" w:fill="FFFFFF"/>
            <w:vAlign w:val="center"/>
          </w:tcPr>
          <w:p w14:paraId="058EEE07">
            <w:pPr>
              <w:pStyle w:val="58"/>
              <w:spacing w:before="80" w:line="240" w:lineRule="auto"/>
              <w:ind w:firstLine="0"/>
              <w:jc w:val="center"/>
              <w:rPr>
                <w:sz w:val="24"/>
                <w:szCs w:val="24"/>
              </w:rPr>
            </w:pPr>
            <w:r>
              <w:rPr>
                <w:rFonts w:hint="eastAsia"/>
                <w:color w:val="000000"/>
                <w:sz w:val="24"/>
                <w:szCs w:val="24"/>
              </w:rPr>
              <w:t>1次/年</w:t>
            </w:r>
          </w:p>
        </w:tc>
        <w:tc>
          <w:tcPr>
            <w:tcW w:w="3640" w:type="dxa"/>
            <w:tcBorders>
              <w:top w:val="single" w:color="auto" w:sz="4" w:space="0"/>
              <w:left w:val="single" w:color="auto" w:sz="4" w:space="0"/>
              <w:right w:val="single" w:color="auto" w:sz="4" w:space="0"/>
            </w:tcBorders>
            <w:shd w:val="clear" w:color="auto" w:fill="FFFFFF"/>
            <w:vAlign w:val="center"/>
          </w:tcPr>
          <w:p w14:paraId="18B4FB1E">
            <w:pPr>
              <w:pStyle w:val="58"/>
              <w:spacing w:before="80" w:line="240" w:lineRule="auto"/>
              <w:ind w:firstLine="140"/>
              <w:jc w:val="left"/>
              <w:rPr>
                <w:sz w:val="24"/>
                <w:szCs w:val="24"/>
              </w:rPr>
            </w:pPr>
            <w:r>
              <w:rPr>
                <w:rFonts w:hint="eastAsia"/>
                <w:color w:val="000000"/>
                <w:sz w:val="24"/>
                <w:szCs w:val="24"/>
              </w:rPr>
              <w:t>巡视时发现问题要随时处理</w:t>
            </w:r>
          </w:p>
        </w:tc>
      </w:tr>
      <w:tr w14:paraId="5F563EE3">
        <w:tblPrEx>
          <w:tblCellMar>
            <w:top w:w="0" w:type="dxa"/>
            <w:left w:w="10" w:type="dxa"/>
            <w:bottom w:w="0" w:type="dxa"/>
            <w:right w:w="10" w:type="dxa"/>
          </w:tblCellMar>
        </w:tblPrEx>
        <w:trPr>
          <w:trHeight w:val="712" w:hRule="exact"/>
          <w:jc w:val="center"/>
        </w:trPr>
        <w:tc>
          <w:tcPr>
            <w:tcW w:w="1384" w:type="dxa"/>
            <w:vMerge w:val="continue"/>
            <w:tcBorders>
              <w:left w:val="single" w:color="auto" w:sz="4" w:space="0"/>
            </w:tcBorders>
            <w:shd w:val="clear" w:color="auto" w:fill="FFFFFF"/>
            <w:vAlign w:val="center"/>
          </w:tcPr>
          <w:p w14:paraId="142BB39E">
            <w:pPr>
              <w:jc w:val="center"/>
              <w:rPr>
                <w:rFonts w:ascii="宋体" w:hAnsi="宋体" w:cs="宋体"/>
                <w:sz w:val="24"/>
              </w:rPr>
            </w:pPr>
          </w:p>
        </w:tc>
        <w:tc>
          <w:tcPr>
            <w:tcW w:w="3023" w:type="dxa"/>
            <w:tcBorders>
              <w:top w:val="single" w:color="auto" w:sz="4" w:space="0"/>
              <w:left w:val="single" w:color="auto" w:sz="4" w:space="0"/>
            </w:tcBorders>
            <w:shd w:val="clear" w:color="auto" w:fill="FFFFFF"/>
            <w:vAlign w:val="center"/>
          </w:tcPr>
          <w:p w14:paraId="77391524">
            <w:pPr>
              <w:pStyle w:val="58"/>
              <w:spacing w:before="80" w:line="240" w:lineRule="auto"/>
              <w:ind w:left="140" w:firstLine="0"/>
              <w:rPr>
                <w:sz w:val="24"/>
                <w:szCs w:val="24"/>
              </w:rPr>
            </w:pPr>
            <w:r>
              <w:rPr>
                <w:rFonts w:hint="eastAsia"/>
                <w:color w:val="000000"/>
                <w:sz w:val="24"/>
                <w:szCs w:val="24"/>
              </w:rPr>
              <w:t>清除架空线路上的杂物</w:t>
            </w:r>
          </w:p>
        </w:tc>
        <w:tc>
          <w:tcPr>
            <w:tcW w:w="1417" w:type="dxa"/>
            <w:tcBorders>
              <w:top w:val="single" w:color="auto" w:sz="4" w:space="0"/>
              <w:left w:val="single" w:color="auto" w:sz="4" w:space="0"/>
            </w:tcBorders>
            <w:shd w:val="clear" w:color="auto" w:fill="FFFFFF"/>
            <w:vAlign w:val="center"/>
          </w:tcPr>
          <w:p w14:paraId="0896D698">
            <w:pPr>
              <w:pStyle w:val="58"/>
              <w:spacing w:before="80" w:line="240" w:lineRule="auto"/>
              <w:ind w:firstLine="0"/>
              <w:jc w:val="center"/>
              <w:rPr>
                <w:sz w:val="24"/>
                <w:szCs w:val="24"/>
              </w:rPr>
            </w:pPr>
            <w:r>
              <w:rPr>
                <w:rFonts w:hint="eastAsia"/>
                <w:color w:val="000000"/>
                <w:sz w:val="24"/>
                <w:szCs w:val="24"/>
              </w:rPr>
              <w:t>不定期</w:t>
            </w:r>
          </w:p>
        </w:tc>
        <w:tc>
          <w:tcPr>
            <w:tcW w:w="3640" w:type="dxa"/>
            <w:tcBorders>
              <w:top w:val="single" w:color="auto" w:sz="4" w:space="0"/>
              <w:left w:val="single" w:color="auto" w:sz="4" w:space="0"/>
              <w:right w:val="single" w:color="auto" w:sz="4" w:space="0"/>
            </w:tcBorders>
            <w:shd w:val="clear" w:color="auto" w:fill="FFFFFF"/>
            <w:vAlign w:val="center"/>
          </w:tcPr>
          <w:p w14:paraId="6A3107A5">
            <w:pPr>
              <w:pStyle w:val="58"/>
              <w:spacing w:before="80" w:line="240" w:lineRule="auto"/>
              <w:ind w:firstLine="140"/>
              <w:jc w:val="left"/>
              <w:rPr>
                <w:sz w:val="24"/>
                <w:szCs w:val="24"/>
              </w:rPr>
            </w:pPr>
            <w:r>
              <w:rPr>
                <w:rFonts w:hint="eastAsia"/>
                <w:color w:val="000000"/>
                <w:sz w:val="24"/>
                <w:szCs w:val="24"/>
              </w:rPr>
              <w:t>巡视时发现即时处理</w:t>
            </w:r>
          </w:p>
        </w:tc>
      </w:tr>
      <w:tr w14:paraId="38D8A11A">
        <w:tblPrEx>
          <w:tblCellMar>
            <w:top w:w="0" w:type="dxa"/>
            <w:left w:w="10" w:type="dxa"/>
            <w:bottom w:w="0" w:type="dxa"/>
            <w:right w:w="10" w:type="dxa"/>
          </w:tblCellMar>
        </w:tblPrEx>
        <w:trPr>
          <w:trHeight w:val="676" w:hRule="exact"/>
          <w:jc w:val="center"/>
        </w:trPr>
        <w:tc>
          <w:tcPr>
            <w:tcW w:w="1384" w:type="dxa"/>
            <w:vMerge w:val="continue"/>
            <w:tcBorders>
              <w:left w:val="single" w:color="auto" w:sz="4" w:space="0"/>
            </w:tcBorders>
            <w:shd w:val="clear" w:color="auto" w:fill="FFFFFF"/>
            <w:vAlign w:val="center"/>
          </w:tcPr>
          <w:p w14:paraId="1A1EB7F6">
            <w:pPr>
              <w:jc w:val="center"/>
              <w:rPr>
                <w:rFonts w:ascii="宋体" w:hAnsi="宋体" w:cs="宋体"/>
                <w:sz w:val="24"/>
              </w:rPr>
            </w:pPr>
          </w:p>
        </w:tc>
        <w:tc>
          <w:tcPr>
            <w:tcW w:w="3023" w:type="dxa"/>
            <w:tcBorders>
              <w:top w:val="single" w:color="auto" w:sz="4" w:space="0"/>
              <w:left w:val="single" w:color="auto" w:sz="4" w:space="0"/>
            </w:tcBorders>
            <w:shd w:val="clear" w:color="auto" w:fill="FFFFFF"/>
            <w:vAlign w:val="center"/>
          </w:tcPr>
          <w:p w14:paraId="7791F82C">
            <w:pPr>
              <w:pStyle w:val="58"/>
              <w:spacing w:before="80" w:line="240" w:lineRule="auto"/>
              <w:ind w:left="140" w:firstLine="0"/>
              <w:rPr>
                <w:sz w:val="24"/>
                <w:szCs w:val="24"/>
              </w:rPr>
            </w:pPr>
            <w:r>
              <w:rPr>
                <w:rFonts w:hint="eastAsia"/>
                <w:color w:val="000000"/>
                <w:sz w:val="24"/>
                <w:szCs w:val="24"/>
              </w:rPr>
              <w:t>杆路检修</w:t>
            </w:r>
          </w:p>
        </w:tc>
        <w:tc>
          <w:tcPr>
            <w:tcW w:w="1417" w:type="dxa"/>
            <w:tcBorders>
              <w:top w:val="single" w:color="auto" w:sz="4" w:space="0"/>
              <w:left w:val="single" w:color="auto" w:sz="4" w:space="0"/>
            </w:tcBorders>
            <w:shd w:val="clear" w:color="auto" w:fill="FFFFFF"/>
            <w:vAlign w:val="center"/>
          </w:tcPr>
          <w:p w14:paraId="63CC9F5E">
            <w:pPr>
              <w:pStyle w:val="58"/>
              <w:spacing w:before="80" w:line="240" w:lineRule="auto"/>
              <w:ind w:firstLine="0"/>
              <w:jc w:val="center"/>
              <w:rPr>
                <w:sz w:val="24"/>
                <w:szCs w:val="24"/>
              </w:rPr>
            </w:pPr>
            <w:r>
              <w:rPr>
                <w:rFonts w:hint="eastAsia"/>
                <w:color w:val="000000"/>
                <w:sz w:val="24"/>
                <w:szCs w:val="24"/>
                <w:lang w:eastAsia="zh-CN"/>
              </w:rPr>
              <w:t>2</w:t>
            </w:r>
            <w:r>
              <w:rPr>
                <w:rFonts w:hint="eastAsia"/>
                <w:color w:val="000000"/>
                <w:sz w:val="24"/>
                <w:szCs w:val="24"/>
              </w:rPr>
              <w:t>次/年</w:t>
            </w:r>
          </w:p>
        </w:tc>
        <w:tc>
          <w:tcPr>
            <w:tcW w:w="3640" w:type="dxa"/>
            <w:tcBorders>
              <w:top w:val="single" w:color="auto" w:sz="4" w:space="0"/>
              <w:left w:val="single" w:color="auto" w:sz="4" w:space="0"/>
              <w:right w:val="single" w:color="auto" w:sz="4" w:space="0"/>
            </w:tcBorders>
            <w:shd w:val="clear" w:color="auto" w:fill="FFFFFF"/>
            <w:vAlign w:val="center"/>
          </w:tcPr>
          <w:p w14:paraId="52011B65">
            <w:pPr>
              <w:pStyle w:val="58"/>
              <w:spacing w:before="80" w:line="240" w:lineRule="auto"/>
              <w:ind w:firstLine="140"/>
              <w:jc w:val="left"/>
              <w:rPr>
                <w:sz w:val="24"/>
                <w:szCs w:val="24"/>
              </w:rPr>
            </w:pPr>
            <w:r>
              <w:rPr>
                <w:rFonts w:hint="eastAsia"/>
                <w:color w:val="000000"/>
                <w:sz w:val="24"/>
                <w:szCs w:val="24"/>
              </w:rPr>
              <w:t>可根据环境情况増减次数</w:t>
            </w:r>
          </w:p>
        </w:tc>
      </w:tr>
      <w:tr w14:paraId="2A63CB92">
        <w:tblPrEx>
          <w:tblCellMar>
            <w:top w:w="0" w:type="dxa"/>
            <w:left w:w="10" w:type="dxa"/>
            <w:bottom w:w="0" w:type="dxa"/>
            <w:right w:w="10" w:type="dxa"/>
          </w:tblCellMar>
        </w:tblPrEx>
        <w:trPr>
          <w:trHeight w:val="918" w:hRule="exact"/>
          <w:jc w:val="center"/>
        </w:trPr>
        <w:tc>
          <w:tcPr>
            <w:tcW w:w="1384" w:type="dxa"/>
            <w:vMerge w:val="restart"/>
            <w:tcBorders>
              <w:top w:val="single" w:color="auto" w:sz="4" w:space="0"/>
              <w:left w:val="single" w:color="auto" w:sz="4" w:space="0"/>
            </w:tcBorders>
            <w:shd w:val="clear" w:color="auto" w:fill="FFFFFF"/>
            <w:vAlign w:val="center"/>
          </w:tcPr>
          <w:p w14:paraId="67C95B8F">
            <w:pPr>
              <w:pStyle w:val="58"/>
              <w:spacing w:line="240" w:lineRule="auto"/>
              <w:ind w:firstLine="0"/>
              <w:jc w:val="center"/>
              <w:rPr>
                <w:sz w:val="24"/>
                <w:szCs w:val="24"/>
              </w:rPr>
            </w:pPr>
            <w:r>
              <w:rPr>
                <w:rFonts w:hint="eastAsia"/>
                <w:color w:val="000000"/>
                <w:sz w:val="24"/>
                <w:szCs w:val="24"/>
              </w:rPr>
              <w:t>防雷</w:t>
            </w:r>
          </w:p>
        </w:tc>
        <w:tc>
          <w:tcPr>
            <w:tcW w:w="3023" w:type="dxa"/>
            <w:tcBorders>
              <w:top w:val="single" w:color="auto" w:sz="4" w:space="0"/>
              <w:left w:val="single" w:color="auto" w:sz="4" w:space="0"/>
            </w:tcBorders>
            <w:shd w:val="clear" w:color="auto" w:fill="FFFFFF"/>
            <w:vAlign w:val="center"/>
          </w:tcPr>
          <w:p w14:paraId="6C6792A5">
            <w:pPr>
              <w:pStyle w:val="58"/>
              <w:spacing w:before="80" w:line="240" w:lineRule="auto"/>
              <w:ind w:left="140" w:firstLine="0"/>
              <w:rPr>
                <w:sz w:val="24"/>
                <w:szCs w:val="24"/>
              </w:rPr>
            </w:pPr>
            <w:r>
              <w:rPr>
                <w:rFonts w:hint="eastAsia"/>
                <w:color w:val="000000"/>
                <w:sz w:val="24"/>
                <w:szCs w:val="24"/>
              </w:rPr>
              <w:t>接地装置、接地电阻测试检査</w:t>
            </w:r>
          </w:p>
        </w:tc>
        <w:tc>
          <w:tcPr>
            <w:tcW w:w="1417" w:type="dxa"/>
            <w:tcBorders>
              <w:top w:val="single" w:color="auto" w:sz="4" w:space="0"/>
              <w:left w:val="single" w:color="auto" w:sz="4" w:space="0"/>
            </w:tcBorders>
            <w:shd w:val="clear" w:color="auto" w:fill="FFFFFF"/>
            <w:vAlign w:val="center"/>
          </w:tcPr>
          <w:p w14:paraId="6F8C1EAF">
            <w:pPr>
              <w:pStyle w:val="58"/>
              <w:spacing w:before="80" w:line="240" w:lineRule="auto"/>
              <w:ind w:firstLine="0"/>
              <w:jc w:val="center"/>
              <w:rPr>
                <w:sz w:val="24"/>
                <w:szCs w:val="24"/>
              </w:rPr>
            </w:pPr>
            <w:r>
              <w:rPr>
                <w:rFonts w:hint="eastAsia"/>
                <w:color w:val="000000"/>
                <w:sz w:val="24"/>
                <w:szCs w:val="24"/>
              </w:rPr>
              <w:t>1次/年</w:t>
            </w:r>
          </w:p>
        </w:tc>
        <w:tc>
          <w:tcPr>
            <w:tcW w:w="3640" w:type="dxa"/>
            <w:tcBorders>
              <w:top w:val="single" w:color="auto" w:sz="4" w:space="0"/>
              <w:left w:val="single" w:color="auto" w:sz="4" w:space="0"/>
              <w:right w:val="single" w:color="auto" w:sz="4" w:space="0"/>
            </w:tcBorders>
            <w:shd w:val="clear" w:color="auto" w:fill="FFFFFF"/>
            <w:vAlign w:val="center"/>
          </w:tcPr>
          <w:p w14:paraId="082655ED">
            <w:pPr>
              <w:pStyle w:val="58"/>
              <w:spacing w:before="80" w:line="240" w:lineRule="auto"/>
              <w:ind w:firstLine="140"/>
              <w:jc w:val="left"/>
              <w:rPr>
                <w:sz w:val="24"/>
                <w:szCs w:val="24"/>
              </w:rPr>
            </w:pPr>
            <w:r>
              <w:rPr>
                <w:rFonts w:hint="eastAsia"/>
                <w:color w:val="000000"/>
                <w:sz w:val="24"/>
                <w:szCs w:val="24"/>
              </w:rPr>
              <w:t>雷雨季节前进行</w:t>
            </w:r>
          </w:p>
        </w:tc>
      </w:tr>
      <w:tr w14:paraId="354FCA04">
        <w:tblPrEx>
          <w:tblCellMar>
            <w:top w:w="0" w:type="dxa"/>
            <w:left w:w="10" w:type="dxa"/>
            <w:bottom w:w="0" w:type="dxa"/>
            <w:right w:w="10" w:type="dxa"/>
          </w:tblCellMar>
        </w:tblPrEx>
        <w:trPr>
          <w:trHeight w:val="1054" w:hRule="exact"/>
          <w:jc w:val="center"/>
        </w:trPr>
        <w:tc>
          <w:tcPr>
            <w:tcW w:w="1384" w:type="dxa"/>
            <w:vMerge w:val="continue"/>
            <w:tcBorders>
              <w:left w:val="single" w:color="auto" w:sz="4" w:space="0"/>
            </w:tcBorders>
            <w:shd w:val="clear" w:color="auto" w:fill="FFFFFF"/>
            <w:vAlign w:val="center"/>
          </w:tcPr>
          <w:p w14:paraId="2365A25F">
            <w:pPr>
              <w:jc w:val="center"/>
              <w:rPr>
                <w:rFonts w:ascii="宋体" w:hAnsi="宋体" w:cs="宋体"/>
                <w:sz w:val="24"/>
              </w:rPr>
            </w:pPr>
          </w:p>
        </w:tc>
        <w:tc>
          <w:tcPr>
            <w:tcW w:w="3023" w:type="dxa"/>
            <w:tcBorders>
              <w:top w:val="single" w:color="auto" w:sz="4" w:space="0"/>
              <w:left w:val="single" w:color="auto" w:sz="4" w:space="0"/>
            </w:tcBorders>
            <w:shd w:val="clear" w:color="auto" w:fill="FFFFFF"/>
            <w:vAlign w:val="center"/>
          </w:tcPr>
          <w:p w14:paraId="01BF3474">
            <w:pPr>
              <w:pStyle w:val="58"/>
              <w:spacing w:before="80" w:line="240" w:lineRule="auto"/>
              <w:ind w:left="140" w:firstLine="0"/>
              <w:rPr>
                <w:sz w:val="24"/>
                <w:szCs w:val="24"/>
              </w:rPr>
            </w:pPr>
            <w:r>
              <w:rPr>
                <w:rFonts w:hint="eastAsia"/>
                <w:color w:val="000000"/>
                <w:sz w:val="24"/>
                <w:szCs w:val="24"/>
              </w:rPr>
              <w:t>屏蔽线、消弧线的接地电阻测试检査</w:t>
            </w:r>
          </w:p>
        </w:tc>
        <w:tc>
          <w:tcPr>
            <w:tcW w:w="1417" w:type="dxa"/>
            <w:tcBorders>
              <w:top w:val="single" w:color="auto" w:sz="4" w:space="0"/>
              <w:left w:val="single" w:color="auto" w:sz="4" w:space="0"/>
            </w:tcBorders>
            <w:shd w:val="clear" w:color="auto" w:fill="FFFFFF"/>
            <w:vAlign w:val="center"/>
          </w:tcPr>
          <w:p w14:paraId="5E9F731D">
            <w:pPr>
              <w:pStyle w:val="58"/>
              <w:spacing w:before="80" w:line="240" w:lineRule="auto"/>
              <w:ind w:firstLine="0"/>
              <w:jc w:val="center"/>
              <w:rPr>
                <w:sz w:val="24"/>
                <w:szCs w:val="24"/>
              </w:rPr>
            </w:pPr>
            <w:r>
              <w:rPr>
                <w:rFonts w:hint="eastAsia"/>
                <w:color w:val="000000"/>
                <w:sz w:val="24"/>
                <w:szCs w:val="24"/>
              </w:rPr>
              <w:t>1次/年</w:t>
            </w:r>
          </w:p>
        </w:tc>
        <w:tc>
          <w:tcPr>
            <w:tcW w:w="3640" w:type="dxa"/>
            <w:tcBorders>
              <w:top w:val="single" w:color="auto" w:sz="4" w:space="0"/>
              <w:left w:val="single" w:color="auto" w:sz="4" w:space="0"/>
              <w:right w:val="single" w:color="auto" w:sz="4" w:space="0"/>
            </w:tcBorders>
            <w:shd w:val="clear" w:color="auto" w:fill="FFFFFF"/>
            <w:vAlign w:val="center"/>
          </w:tcPr>
          <w:p w14:paraId="5BFB187A">
            <w:pPr>
              <w:pStyle w:val="58"/>
              <w:spacing w:before="80" w:line="240" w:lineRule="auto"/>
              <w:ind w:firstLine="140"/>
              <w:jc w:val="left"/>
              <w:rPr>
                <w:sz w:val="24"/>
                <w:szCs w:val="24"/>
              </w:rPr>
            </w:pPr>
            <w:r>
              <w:rPr>
                <w:rFonts w:hint="eastAsia"/>
                <w:color w:val="000000"/>
                <w:sz w:val="24"/>
                <w:szCs w:val="24"/>
              </w:rPr>
              <w:t>雷雨季节前进行</w:t>
            </w:r>
          </w:p>
        </w:tc>
      </w:tr>
      <w:tr w14:paraId="0372D875">
        <w:tblPrEx>
          <w:tblCellMar>
            <w:top w:w="0" w:type="dxa"/>
            <w:left w:w="10" w:type="dxa"/>
            <w:bottom w:w="0" w:type="dxa"/>
            <w:right w:w="10" w:type="dxa"/>
          </w:tblCellMar>
        </w:tblPrEx>
        <w:trPr>
          <w:trHeight w:val="559" w:hRule="exact"/>
          <w:jc w:val="center"/>
        </w:trPr>
        <w:tc>
          <w:tcPr>
            <w:tcW w:w="1384" w:type="dxa"/>
            <w:vMerge w:val="continue"/>
            <w:tcBorders>
              <w:left w:val="single" w:color="auto" w:sz="4" w:space="0"/>
            </w:tcBorders>
            <w:shd w:val="clear" w:color="auto" w:fill="FFFFFF"/>
            <w:vAlign w:val="center"/>
          </w:tcPr>
          <w:p w14:paraId="0E8A2D14">
            <w:pPr>
              <w:jc w:val="center"/>
              <w:rPr>
                <w:rFonts w:ascii="宋体" w:hAnsi="宋体" w:cs="宋体"/>
                <w:sz w:val="24"/>
              </w:rPr>
            </w:pPr>
          </w:p>
        </w:tc>
        <w:tc>
          <w:tcPr>
            <w:tcW w:w="3023" w:type="dxa"/>
            <w:tcBorders>
              <w:top w:val="single" w:color="auto" w:sz="4" w:space="0"/>
              <w:left w:val="single" w:color="auto" w:sz="4" w:space="0"/>
            </w:tcBorders>
            <w:shd w:val="clear" w:color="auto" w:fill="FFFFFF"/>
            <w:vAlign w:val="center"/>
          </w:tcPr>
          <w:p w14:paraId="0C2E4CC5">
            <w:pPr>
              <w:pStyle w:val="58"/>
              <w:spacing w:before="80" w:line="240" w:lineRule="auto"/>
              <w:ind w:left="140" w:firstLine="0"/>
              <w:rPr>
                <w:sz w:val="24"/>
                <w:szCs w:val="24"/>
              </w:rPr>
            </w:pPr>
            <w:r>
              <w:rPr>
                <w:rFonts w:hint="eastAsia"/>
                <w:color w:val="000000"/>
                <w:sz w:val="24"/>
                <w:szCs w:val="24"/>
              </w:rPr>
              <w:t>分线设备接地电阻测试</w:t>
            </w:r>
          </w:p>
        </w:tc>
        <w:tc>
          <w:tcPr>
            <w:tcW w:w="1417" w:type="dxa"/>
            <w:tcBorders>
              <w:top w:val="single" w:color="auto" w:sz="4" w:space="0"/>
              <w:left w:val="single" w:color="auto" w:sz="4" w:space="0"/>
            </w:tcBorders>
            <w:shd w:val="clear" w:color="auto" w:fill="FFFFFF"/>
            <w:vAlign w:val="center"/>
          </w:tcPr>
          <w:p w14:paraId="7FE72666">
            <w:pPr>
              <w:pStyle w:val="58"/>
              <w:spacing w:line="240" w:lineRule="auto"/>
              <w:ind w:firstLine="0"/>
              <w:jc w:val="center"/>
              <w:rPr>
                <w:sz w:val="24"/>
                <w:szCs w:val="24"/>
              </w:rPr>
            </w:pPr>
            <w:r>
              <w:rPr>
                <w:rFonts w:hint="eastAsia"/>
                <w:color w:val="000000"/>
                <w:sz w:val="24"/>
                <w:szCs w:val="24"/>
              </w:rPr>
              <w:t>2</w:t>
            </w:r>
            <w:r>
              <w:rPr>
                <w:rFonts w:hint="eastAsia"/>
                <w:color w:val="000000"/>
                <w:sz w:val="24"/>
                <w:szCs w:val="24"/>
                <w:lang w:eastAsia="zh-CN"/>
              </w:rPr>
              <w:t>次</w:t>
            </w:r>
            <w:r>
              <w:rPr>
                <w:rFonts w:hint="eastAsia"/>
                <w:color w:val="000000"/>
                <w:sz w:val="24"/>
                <w:szCs w:val="24"/>
              </w:rPr>
              <w:t>/年</w:t>
            </w:r>
          </w:p>
        </w:tc>
        <w:tc>
          <w:tcPr>
            <w:tcW w:w="3640" w:type="dxa"/>
            <w:tcBorders>
              <w:left w:val="single" w:color="auto" w:sz="4" w:space="0"/>
              <w:right w:val="single" w:color="auto" w:sz="4" w:space="0"/>
            </w:tcBorders>
            <w:shd w:val="clear" w:color="auto" w:fill="FFFFFF"/>
            <w:vAlign w:val="center"/>
          </w:tcPr>
          <w:p w14:paraId="2328B2D0">
            <w:pPr>
              <w:jc w:val="left"/>
              <w:rPr>
                <w:rFonts w:ascii="宋体" w:hAnsi="宋体" w:cs="宋体"/>
                <w:sz w:val="24"/>
              </w:rPr>
            </w:pPr>
          </w:p>
        </w:tc>
      </w:tr>
      <w:tr w14:paraId="4C0D9CC0">
        <w:tblPrEx>
          <w:tblCellMar>
            <w:top w:w="0" w:type="dxa"/>
            <w:left w:w="10" w:type="dxa"/>
            <w:bottom w:w="0" w:type="dxa"/>
            <w:right w:w="10" w:type="dxa"/>
          </w:tblCellMar>
        </w:tblPrEx>
        <w:trPr>
          <w:trHeight w:val="719" w:hRule="exact"/>
          <w:jc w:val="center"/>
        </w:trPr>
        <w:tc>
          <w:tcPr>
            <w:tcW w:w="1384" w:type="dxa"/>
            <w:tcBorders>
              <w:top w:val="single" w:color="auto" w:sz="4" w:space="0"/>
              <w:left w:val="single" w:color="auto" w:sz="4" w:space="0"/>
              <w:bottom w:val="single" w:color="auto" w:sz="4" w:space="0"/>
            </w:tcBorders>
            <w:shd w:val="clear" w:color="auto" w:fill="FFFFFF"/>
            <w:vAlign w:val="center"/>
          </w:tcPr>
          <w:p w14:paraId="6DA5D1A6">
            <w:pPr>
              <w:pStyle w:val="58"/>
              <w:spacing w:before="80" w:line="240" w:lineRule="auto"/>
              <w:ind w:firstLine="0"/>
              <w:jc w:val="center"/>
              <w:rPr>
                <w:sz w:val="24"/>
                <w:szCs w:val="24"/>
              </w:rPr>
            </w:pPr>
            <w:r>
              <w:rPr>
                <w:rFonts w:hint="eastAsia"/>
                <w:color w:val="000000"/>
                <w:sz w:val="24"/>
                <w:szCs w:val="24"/>
              </w:rPr>
              <w:t>用户设备</w:t>
            </w:r>
          </w:p>
        </w:tc>
        <w:tc>
          <w:tcPr>
            <w:tcW w:w="3023" w:type="dxa"/>
            <w:tcBorders>
              <w:top w:val="single" w:color="auto" w:sz="4" w:space="0"/>
              <w:left w:val="single" w:color="auto" w:sz="4" w:space="0"/>
              <w:bottom w:val="single" w:color="auto" w:sz="4" w:space="0"/>
            </w:tcBorders>
            <w:shd w:val="clear" w:color="auto" w:fill="FFFFFF"/>
            <w:vAlign w:val="center"/>
          </w:tcPr>
          <w:p w14:paraId="57FA8F3B">
            <w:pPr>
              <w:pStyle w:val="58"/>
              <w:spacing w:before="80" w:line="240" w:lineRule="auto"/>
              <w:ind w:left="140" w:firstLine="0"/>
              <w:rPr>
                <w:sz w:val="24"/>
                <w:szCs w:val="24"/>
              </w:rPr>
            </w:pPr>
            <w:r>
              <w:rPr>
                <w:rFonts w:hint="eastAsia"/>
                <w:color w:val="000000"/>
                <w:sz w:val="24"/>
                <w:szCs w:val="24"/>
              </w:rPr>
              <w:t>用户引入线巡修</w:t>
            </w:r>
          </w:p>
        </w:tc>
        <w:tc>
          <w:tcPr>
            <w:tcW w:w="1417" w:type="dxa"/>
            <w:tcBorders>
              <w:top w:val="single" w:color="auto" w:sz="4" w:space="0"/>
              <w:left w:val="single" w:color="auto" w:sz="4" w:space="0"/>
              <w:bottom w:val="single" w:color="auto" w:sz="4" w:space="0"/>
            </w:tcBorders>
            <w:shd w:val="clear" w:color="auto" w:fill="FFFFFF"/>
            <w:vAlign w:val="center"/>
          </w:tcPr>
          <w:p w14:paraId="564CB8F5">
            <w:pPr>
              <w:pStyle w:val="58"/>
              <w:spacing w:line="240" w:lineRule="auto"/>
              <w:ind w:firstLine="0"/>
              <w:jc w:val="center"/>
              <w:rPr>
                <w:sz w:val="24"/>
                <w:szCs w:val="24"/>
              </w:rPr>
            </w:pPr>
            <w:r>
              <w:rPr>
                <w:rFonts w:hint="eastAsia"/>
                <w:color w:val="000000"/>
                <w:sz w:val="24"/>
                <w:szCs w:val="24"/>
              </w:rPr>
              <w:t>1次/年</w:t>
            </w:r>
          </w:p>
        </w:tc>
        <w:tc>
          <w:tcPr>
            <w:tcW w:w="3640" w:type="dxa"/>
            <w:tcBorders>
              <w:top w:val="single" w:color="auto" w:sz="4" w:space="0"/>
              <w:left w:val="single" w:color="auto" w:sz="4" w:space="0"/>
              <w:bottom w:val="single" w:color="auto" w:sz="4" w:space="0"/>
              <w:right w:val="single" w:color="auto" w:sz="4" w:space="0"/>
            </w:tcBorders>
            <w:shd w:val="clear" w:color="auto" w:fill="FFFFFF"/>
            <w:vAlign w:val="center"/>
          </w:tcPr>
          <w:p w14:paraId="53D4203F">
            <w:pPr>
              <w:pStyle w:val="58"/>
              <w:spacing w:before="80" w:line="240" w:lineRule="auto"/>
              <w:ind w:left="140" w:firstLine="0"/>
              <w:jc w:val="left"/>
              <w:rPr>
                <w:sz w:val="24"/>
                <w:szCs w:val="24"/>
              </w:rPr>
            </w:pPr>
            <w:r>
              <w:rPr>
                <w:rFonts w:hint="eastAsia"/>
                <w:color w:val="000000"/>
                <w:sz w:val="24"/>
                <w:szCs w:val="24"/>
              </w:rPr>
              <w:t>结合巡査工作进行</w:t>
            </w:r>
          </w:p>
        </w:tc>
      </w:tr>
    </w:tbl>
    <w:p w14:paraId="493B983F">
      <w:pPr>
        <w:rPr>
          <w:rFonts w:ascii="宋体" w:hAnsi="宋体" w:cs="宋体"/>
          <w:sz w:val="24"/>
        </w:rPr>
      </w:pPr>
    </w:p>
    <w:p w14:paraId="7BDEE803">
      <w:pPr>
        <w:spacing w:before="240" w:line="400" w:lineRule="atLeast"/>
        <w:jc w:val="center"/>
        <w:rPr>
          <w:rFonts w:ascii="宋体" w:hAnsi="宋体"/>
          <w:b/>
          <w:sz w:val="36"/>
        </w:rPr>
      </w:pPr>
      <w:r>
        <w:rPr>
          <w:rFonts w:hint="eastAsia" w:ascii="宋体" w:hAnsi="宋体"/>
          <w:b/>
          <w:sz w:val="36"/>
        </w:rPr>
        <w:br w:type="page"/>
      </w: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58C1D91A">
      <w:pPr>
        <w:spacing w:line="360" w:lineRule="auto"/>
        <w:rPr>
          <w:rFonts w:ascii="宋体" w:hAnsi="宋体"/>
          <w:sz w:val="24"/>
        </w:rPr>
      </w:pPr>
      <w:r>
        <w:rPr>
          <w:rFonts w:ascii="宋体" w:hAnsi="宋体"/>
          <w:sz w:val="24"/>
        </w:rPr>
        <w:t xml:space="preserve">  </w:t>
      </w:r>
    </w:p>
    <w:p w14:paraId="634F6DF6">
      <w:pPr>
        <w:jc w:val="center"/>
        <w:rPr>
          <w:rFonts w:ascii="宋体" w:hAnsi="宋体"/>
          <w:sz w:val="28"/>
        </w:rPr>
      </w:pPr>
      <w:r>
        <w:rPr>
          <w:rFonts w:ascii="宋体" w:hAnsi="宋体"/>
          <w:sz w:val="28"/>
        </w:rPr>
        <w:t>(</w:t>
      </w:r>
      <w:r>
        <w:rPr>
          <w:rFonts w:hint="eastAsia" w:ascii="宋体" w:hAnsi="宋体"/>
          <w:sz w:val="28"/>
        </w:rPr>
        <w:t>文件格式</w:t>
      </w:r>
      <w:r>
        <w:rPr>
          <w:rFonts w:ascii="宋体" w:hAnsi="宋体"/>
          <w:sz w:val="28"/>
        </w:rPr>
        <w:t>)</w:t>
      </w:r>
    </w:p>
    <w:p w14:paraId="4FE3EC9A">
      <w:pPr>
        <w:spacing w:line="400" w:lineRule="atLeast"/>
        <w:jc w:val="left"/>
        <w:rPr>
          <w:rFonts w:hint="eastAsia" w:ascii="宋体" w:hAnsi="宋体"/>
          <w:sz w:val="30"/>
        </w:rPr>
      </w:pPr>
    </w:p>
    <w:p w14:paraId="4B5AB2F0">
      <w:pPr>
        <w:spacing w:before="120"/>
        <w:jc w:val="center"/>
        <w:rPr>
          <w:rFonts w:ascii="宋体" w:hAnsi="宋体"/>
          <w:sz w:val="30"/>
        </w:rPr>
      </w:pPr>
      <w:r>
        <w:rPr>
          <w:rFonts w:hint="eastAsia" w:ascii="宋体" w:hAnsi="宋体"/>
          <w:sz w:val="30"/>
        </w:rPr>
        <w:t xml:space="preserve"> 目  录</w:t>
      </w:r>
    </w:p>
    <w:p w14:paraId="42EDDF24">
      <w:pPr>
        <w:spacing w:line="360" w:lineRule="auto"/>
        <w:jc w:val="left"/>
        <w:rPr>
          <w:rFonts w:hint="eastAsia" w:ascii="宋体" w:hAnsi="宋体"/>
          <w:sz w:val="24"/>
          <w:vertAlign w:val="subscript"/>
        </w:rPr>
      </w:pPr>
      <w:r>
        <w:rPr>
          <w:rFonts w:hint="eastAsia" w:ascii="宋体" w:hAnsi="宋体"/>
          <w:sz w:val="24"/>
        </w:rPr>
        <w:t>附件一</w:t>
      </w:r>
      <w:r>
        <w:rPr>
          <w:rFonts w:ascii="宋体" w:hAnsi="宋体"/>
          <w:sz w:val="24"/>
        </w:rPr>
        <w:tab/>
      </w:r>
      <w:r>
        <w:rPr>
          <w:rFonts w:ascii="宋体" w:hAnsi="宋体"/>
          <w:sz w:val="24"/>
        </w:rPr>
        <w:tab/>
      </w:r>
      <w:r>
        <w:rPr>
          <w:rFonts w:hint="eastAsia" w:ascii="宋体" w:hAnsi="宋体"/>
          <w:sz w:val="24"/>
        </w:rPr>
        <w:t>法定代表人授权书</w:t>
      </w:r>
      <w:r>
        <w:rPr>
          <w:rFonts w:ascii="宋体" w:hAnsi="宋体"/>
          <w:sz w:val="24"/>
        </w:rPr>
        <w:t>……………………………………………………………</w:t>
      </w:r>
      <w:r>
        <w:rPr>
          <w:rFonts w:hint="eastAsia" w:ascii="宋体" w:hAnsi="宋体"/>
          <w:sz w:val="24"/>
        </w:rPr>
        <w:t>22</w:t>
      </w:r>
    </w:p>
    <w:p w14:paraId="6386BDC5">
      <w:pPr>
        <w:spacing w:line="360" w:lineRule="auto"/>
        <w:jc w:val="left"/>
        <w:rPr>
          <w:rFonts w:hint="eastAsia" w:ascii="宋体" w:hAnsi="宋体"/>
          <w:sz w:val="24"/>
        </w:rPr>
      </w:pPr>
      <w:r>
        <w:rPr>
          <w:rFonts w:hint="eastAsia" w:ascii="宋体" w:hAnsi="宋体"/>
          <w:sz w:val="24"/>
        </w:rPr>
        <w:t>附件二</w:t>
      </w:r>
      <w:r>
        <w:rPr>
          <w:rFonts w:ascii="宋体" w:hAnsi="宋体"/>
          <w:sz w:val="24"/>
        </w:rPr>
        <w:tab/>
      </w:r>
      <w:r>
        <w:rPr>
          <w:rFonts w:ascii="宋体" w:hAnsi="宋体"/>
          <w:sz w:val="24"/>
        </w:rPr>
        <w:tab/>
      </w:r>
      <w:r>
        <w:rPr>
          <w:rFonts w:hint="eastAsia" w:ascii="宋体" w:hAnsi="宋体" w:cs="宋体"/>
          <w:sz w:val="24"/>
          <w:szCs w:val="24"/>
        </w:rPr>
        <w:t>中小企业声明函</w:t>
      </w:r>
      <w:r>
        <w:rPr>
          <w:rFonts w:ascii="宋体" w:hAnsi="宋体"/>
          <w:sz w:val="24"/>
        </w:rPr>
        <w:t>………………………………………………………………</w:t>
      </w:r>
      <w:r>
        <w:rPr>
          <w:rFonts w:hint="eastAsia" w:ascii="宋体" w:hAnsi="宋体"/>
          <w:sz w:val="24"/>
        </w:rPr>
        <w:t>23</w:t>
      </w:r>
    </w:p>
    <w:p w14:paraId="060B3C92">
      <w:pPr>
        <w:spacing w:line="360" w:lineRule="auto"/>
        <w:jc w:val="left"/>
        <w:rPr>
          <w:rFonts w:hint="eastAsia" w:ascii="宋体" w:hAnsi="宋体"/>
          <w:sz w:val="24"/>
        </w:rPr>
      </w:pPr>
      <w:r>
        <w:rPr>
          <w:rFonts w:hint="eastAsia" w:ascii="宋体" w:hAnsi="宋体"/>
          <w:sz w:val="24"/>
        </w:rPr>
        <w:t>附件三</w:t>
      </w:r>
      <w:r>
        <w:rPr>
          <w:rFonts w:ascii="宋体" w:hAnsi="宋体"/>
          <w:sz w:val="24"/>
        </w:rPr>
        <w:tab/>
      </w:r>
      <w:r>
        <w:rPr>
          <w:rFonts w:ascii="宋体" w:hAnsi="宋体"/>
          <w:sz w:val="24"/>
        </w:rPr>
        <w:tab/>
      </w:r>
      <w:r>
        <w:rPr>
          <w:rFonts w:hint="eastAsia" w:ascii="宋体" w:hAnsi="宋体"/>
          <w:sz w:val="24"/>
        </w:rPr>
        <w:t>报价函</w:t>
      </w:r>
      <w:r>
        <w:rPr>
          <w:rFonts w:ascii="宋体" w:hAnsi="宋体"/>
          <w:sz w:val="24"/>
        </w:rPr>
        <w:t>…………………………………………………………………………</w:t>
      </w:r>
      <w:r>
        <w:rPr>
          <w:rFonts w:hint="eastAsia" w:ascii="宋体" w:hAnsi="宋体"/>
          <w:sz w:val="24"/>
        </w:rPr>
        <w:t>24</w:t>
      </w:r>
    </w:p>
    <w:p w14:paraId="668079B1">
      <w:pPr>
        <w:spacing w:line="360" w:lineRule="auto"/>
        <w:jc w:val="left"/>
        <w:rPr>
          <w:rFonts w:hint="eastAsia" w:ascii="宋体" w:hAnsi="宋体"/>
          <w:sz w:val="24"/>
        </w:rPr>
      </w:pPr>
      <w:r>
        <w:rPr>
          <w:rFonts w:hint="eastAsia" w:ascii="宋体" w:hAnsi="宋体"/>
          <w:sz w:val="24"/>
        </w:rPr>
        <w:t>附件四</w:t>
      </w:r>
      <w:r>
        <w:rPr>
          <w:rFonts w:ascii="宋体" w:hAnsi="宋体"/>
          <w:sz w:val="24"/>
        </w:rPr>
        <w:tab/>
      </w:r>
      <w:r>
        <w:rPr>
          <w:rFonts w:ascii="宋体" w:hAnsi="宋体"/>
          <w:sz w:val="24"/>
        </w:rPr>
        <w:tab/>
      </w:r>
      <w:r>
        <w:rPr>
          <w:rFonts w:hint="eastAsia" w:ascii="宋体" w:hAnsi="宋体"/>
          <w:sz w:val="24"/>
        </w:rPr>
        <w:t>报价一览表</w:t>
      </w:r>
      <w:r>
        <w:rPr>
          <w:rFonts w:ascii="宋体" w:hAnsi="宋体"/>
          <w:sz w:val="24"/>
        </w:rPr>
        <w:t>……………………………………………………………………</w:t>
      </w:r>
      <w:r>
        <w:rPr>
          <w:rFonts w:hint="eastAsia" w:ascii="宋体" w:hAnsi="宋体"/>
          <w:sz w:val="24"/>
        </w:rPr>
        <w:t>25</w:t>
      </w:r>
    </w:p>
    <w:p w14:paraId="52BD3329">
      <w:pPr>
        <w:spacing w:line="360" w:lineRule="auto"/>
        <w:jc w:val="left"/>
        <w:rPr>
          <w:rFonts w:hint="eastAsia" w:ascii="宋体" w:hAnsi="宋体"/>
          <w:sz w:val="24"/>
        </w:rPr>
      </w:pPr>
      <w:r>
        <w:rPr>
          <w:rFonts w:hint="eastAsia" w:ascii="宋体" w:hAnsi="宋体"/>
          <w:sz w:val="24"/>
        </w:rPr>
        <w:t>附件五</w:t>
      </w:r>
      <w:r>
        <w:rPr>
          <w:rFonts w:ascii="宋体" w:hAnsi="宋体"/>
          <w:sz w:val="24"/>
        </w:rPr>
        <w:tab/>
      </w:r>
      <w:r>
        <w:rPr>
          <w:rFonts w:ascii="宋体" w:hAnsi="宋体"/>
          <w:sz w:val="24"/>
        </w:rPr>
        <w:tab/>
      </w:r>
      <w:r>
        <w:rPr>
          <w:rFonts w:hint="eastAsia" w:ascii="宋体" w:hAnsi="宋体"/>
          <w:sz w:val="24"/>
        </w:rPr>
        <w:t>关于资格的声明函</w:t>
      </w:r>
      <w:r>
        <w:rPr>
          <w:rFonts w:ascii="宋体" w:hAnsi="宋体"/>
          <w:sz w:val="24"/>
        </w:rPr>
        <w:t>……………………………………………………………</w:t>
      </w:r>
      <w:r>
        <w:rPr>
          <w:rFonts w:hint="eastAsia" w:ascii="宋体" w:hAnsi="宋体"/>
          <w:sz w:val="24"/>
        </w:rPr>
        <w:t>26</w:t>
      </w:r>
    </w:p>
    <w:p w14:paraId="7F5CE26C">
      <w:pPr>
        <w:spacing w:line="360" w:lineRule="auto"/>
        <w:jc w:val="left"/>
        <w:rPr>
          <w:rFonts w:hint="eastAsia" w:ascii="宋体" w:hAnsi="宋体"/>
          <w:sz w:val="24"/>
        </w:rPr>
      </w:pPr>
      <w:r>
        <w:rPr>
          <w:rFonts w:hint="eastAsia" w:ascii="宋体" w:hAnsi="宋体"/>
          <w:sz w:val="24"/>
        </w:rPr>
        <w:t>附件六</w:t>
      </w:r>
      <w:r>
        <w:rPr>
          <w:rFonts w:ascii="宋体" w:hAnsi="宋体"/>
          <w:sz w:val="24"/>
        </w:rPr>
        <w:tab/>
      </w:r>
      <w:r>
        <w:rPr>
          <w:rFonts w:ascii="宋体" w:hAnsi="宋体"/>
          <w:sz w:val="24"/>
        </w:rPr>
        <w:tab/>
      </w:r>
      <w:r>
        <w:rPr>
          <w:rFonts w:hint="eastAsia" w:ascii="宋体" w:hAnsi="宋体"/>
          <w:sz w:val="24"/>
        </w:rPr>
        <w:t>单位情况表</w:t>
      </w:r>
      <w:r>
        <w:rPr>
          <w:rFonts w:ascii="宋体" w:hAnsi="宋体"/>
          <w:sz w:val="24"/>
        </w:rPr>
        <w:t>……………………………………………………………………</w:t>
      </w:r>
      <w:r>
        <w:rPr>
          <w:rFonts w:hint="eastAsia" w:ascii="宋体" w:hAnsi="宋体"/>
          <w:sz w:val="24"/>
        </w:rPr>
        <w:t>27</w:t>
      </w:r>
    </w:p>
    <w:p w14:paraId="10178F36">
      <w:pPr>
        <w:spacing w:line="360" w:lineRule="auto"/>
        <w:jc w:val="left"/>
        <w:rPr>
          <w:rFonts w:hint="eastAsia" w:ascii="宋体" w:hAnsi="宋体"/>
          <w:sz w:val="24"/>
        </w:rPr>
      </w:pPr>
      <w:r>
        <w:rPr>
          <w:rFonts w:hint="eastAsia" w:ascii="宋体" w:hAnsi="宋体"/>
          <w:sz w:val="24"/>
        </w:rPr>
        <w:t>附件七</w:t>
      </w:r>
      <w:r>
        <w:rPr>
          <w:rFonts w:ascii="宋体" w:hAnsi="宋体"/>
          <w:sz w:val="24"/>
        </w:rPr>
        <w:tab/>
      </w:r>
      <w:r>
        <w:rPr>
          <w:rFonts w:ascii="宋体" w:hAnsi="宋体"/>
          <w:sz w:val="24"/>
        </w:rPr>
        <w:tab/>
      </w:r>
      <w:r>
        <w:rPr>
          <w:rFonts w:hint="eastAsia" w:ascii="宋体" w:hAnsi="宋体"/>
          <w:sz w:val="24"/>
        </w:rPr>
        <w:t>项目服务情况人员表</w:t>
      </w:r>
      <w:r>
        <w:rPr>
          <w:rFonts w:ascii="宋体" w:hAnsi="宋体"/>
          <w:sz w:val="24"/>
        </w:rPr>
        <w:t>…………………………………………………………</w:t>
      </w:r>
      <w:r>
        <w:rPr>
          <w:rFonts w:hint="eastAsia" w:ascii="宋体" w:hAnsi="宋体"/>
          <w:sz w:val="24"/>
        </w:rPr>
        <w:t>28</w:t>
      </w:r>
    </w:p>
    <w:p w14:paraId="5FA0B81B">
      <w:pPr>
        <w:spacing w:line="360" w:lineRule="auto"/>
        <w:jc w:val="left"/>
        <w:rPr>
          <w:rFonts w:hint="eastAsia" w:ascii="宋体" w:hAnsi="宋体"/>
          <w:sz w:val="24"/>
        </w:rPr>
      </w:pPr>
      <w:r>
        <w:rPr>
          <w:rFonts w:hint="eastAsia" w:ascii="宋体" w:hAnsi="宋体"/>
          <w:sz w:val="24"/>
        </w:rPr>
        <w:t>附件八</w:t>
      </w:r>
      <w:r>
        <w:rPr>
          <w:rFonts w:ascii="宋体" w:hAnsi="宋体"/>
          <w:sz w:val="24"/>
        </w:rPr>
        <w:tab/>
      </w:r>
      <w:r>
        <w:rPr>
          <w:rFonts w:ascii="宋体" w:hAnsi="宋体"/>
          <w:sz w:val="24"/>
        </w:rPr>
        <w:tab/>
      </w:r>
      <w:r>
        <w:rPr>
          <w:rFonts w:hint="eastAsia" w:ascii="宋体" w:hAnsi="宋体"/>
          <w:sz w:val="24"/>
        </w:rPr>
        <w:t>合同条款承诺函</w:t>
      </w:r>
      <w:r>
        <w:rPr>
          <w:rFonts w:ascii="宋体" w:hAnsi="宋体"/>
          <w:sz w:val="24"/>
        </w:rPr>
        <w:t>………………………………………………………………</w:t>
      </w:r>
      <w:r>
        <w:rPr>
          <w:rFonts w:hint="eastAsia" w:ascii="宋体" w:hAnsi="宋体"/>
          <w:sz w:val="24"/>
        </w:rPr>
        <w:t>29</w:t>
      </w:r>
    </w:p>
    <w:p w14:paraId="231761FA">
      <w:pPr>
        <w:spacing w:line="360" w:lineRule="auto"/>
        <w:jc w:val="left"/>
        <w:rPr>
          <w:rFonts w:hint="eastAsia" w:ascii="宋体" w:hAnsi="宋体"/>
          <w:sz w:val="24"/>
        </w:rPr>
      </w:pPr>
      <w:r>
        <w:rPr>
          <w:rFonts w:hint="eastAsia" w:ascii="宋体" w:hAnsi="宋体"/>
          <w:sz w:val="24"/>
        </w:rPr>
        <w:t>附件九</w:t>
      </w:r>
      <w:r>
        <w:rPr>
          <w:rFonts w:ascii="宋体" w:hAnsi="宋体"/>
          <w:sz w:val="24"/>
        </w:rPr>
        <w:tab/>
      </w:r>
      <w:r>
        <w:rPr>
          <w:rFonts w:ascii="宋体" w:hAnsi="宋体"/>
          <w:sz w:val="24"/>
        </w:rPr>
        <w:tab/>
      </w:r>
      <w:r>
        <w:rPr>
          <w:rFonts w:hint="eastAsia" w:ascii="宋体" w:hAnsi="宋体"/>
          <w:sz w:val="24"/>
        </w:rPr>
        <w:t>服务条款应答表</w:t>
      </w:r>
      <w:r>
        <w:rPr>
          <w:rFonts w:ascii="宋体" w:hAnsi="宋体"/>
          <w:sz w:val="24"/>
        </w:rPr>
        <w:t>………………………………………………………………</w:t>
      </w:r>
      <w:r>
        <w:rPr>
          <w:rFonts w:hint="eastAsia" w:ascii="宋体" w:hAnsi="宋体"/>
          <w:sz w:val="24"/>
        </w:rPr>
        <w:t>30</w:t>
      </w:r>
    </w:p>
    <w:p w14:paraId="5486F096">
      <w:pPr>
        <w:spacing w:line="360" w:lineRule="auto"/>
        <w:jc w:val="left"/>
        <w:rPr>
          <w:rFonts w:hint="eastAsia" w:ascii="宋体" w:hAnsi="宋体"/>
          <w:sz w:val="24"/>
        </w:rPr>
      </w:pPr>
      <w:r>
        <w:rPr>
          <w:rFonts w:hint="eastAsia" w:ascii="宋体" w:hAnsi="宋体"/>
          <w:sz w:val="24"/>
        </w:rPr>
        <w:t>附件十</w:t>
      </w:r>
      <w:r>
        <w:rPr>
          <w:rFonts w:ascii="宋体" w:hAnsi="宋体"/>
          <w:sz w:val="24"/>
        </w:rPr>
        <w:tab/>
      </w:r>
      <w:r>
        <w:rPr>
          <w:rFonts w:ascii="宋体" w:hAnsi="宋体"/>
          <w:sz w:val="24"/>
        </w:rPr>
        <w:tab/>
      </w:r>
      <w:r>
        <w:rPr>
          <w:rFonts w:hint="eastAsia" w:ascii="宋体" w:hAnsi="宋体"/>
          <w:bCs/>
          <w:sz w:val="24"/>
          <w:szCs w:val="24"/>
        </w:rPr>
        <w:t>残疾人福利性单位声明函</w:t>
      </w:r>
      <w:r>
        <w:rPr>
          <w:rFonts w:ascii="宋体" w:hAnsi="宋体"/>
          <w:sz w:val="24"/>
        </w:rPr>
        <w:t>……………………………………………………</w:t>
      </w:r>
      <w:r>
        <w:rPr>
          <w:rFonts w:hint="eastAsia" w:ascii="宋体" w:hAnsi="宋体"/>
          <w:sz w:val="24"/>
        </w:rPr>
        <w:t>33</w:t>
      </w:r>
    </w:p>
    <w:p w14:paraId="76EFFAD3">
      <w:pPr>
        <w:spacing w:line="360" w:lineRule="auto"/>
        <w:jc w:val="left"/>
        <w:rPr>
          <w:rFonts w:ascii="宋体" w:hAnsi="宋体"/>
          <w:sz w:val="24"/>
        </w:rPr>
      </w:pPr>
      <w:r>
        <w:rPr>
          <w:rFonts w:hint="eastAsia" w:ascii="宋体" w:hAnsi="宋体"/>
          <w:sz w:val="24"/>
        </w:rPr>
        <w:t>附件十一</w:t>
      </w:r>
      <w:r>
        <w:rPr>
          <w:rFonts w:ascii="宋体" w:hAnsi="宋体"/>
          <w:sz w:val="24"/>
        </w:rPr>
        <w:tab/>
      </w:r>
      <w:r>
        <w:rPr>
          <w:rFonts w:hint="eastAsia" w:ascii="宋体" w:hAnsi="宋体"/>
          <w:sz w:val="24"/>
        </w:rPr>
        <w:t>监狱企业声明函</w:t>
      </w:r>
      <w:r>
        <w:rPr>
          <w:rFonts w:ascii="宋体" w:hAnsi="宋体"/>
          <w:sz w:val="24"/>
        </w:rPr>
        <w:t>………………………………………………………………</w:t>
      </w:r>
      <w:r>
        <w:rPr>
          <w:rFonts w:hint="eastAsia" w:ascii="宋体" w:hAnsi="宋体"/>
          <w:sz w:val="24"/>
        </w:rPr>
        <w:t>34</w:t>
      </w:r>
    </w:p>
    <w:p w14:paraId="41149855">
      <w:pPr>
        <w:spacing w:line="360" w:lineRule="auto"/>
        <w:jc w:val="left"/>
        <w:rPr>
          <w:rFonts w:hint="eastAsia" w:ascii="宋体" w:hAnsi="宋体"/>
          <w:sz w:val="24"/>
        </w:rPr>
      </w:pPr>
      <w:r>
        <w:rPr>
          <w:rFonts w:hint="eastAsia" w:ascii="宋体" w:hAnsi="宋体"/>
          <w:sz w:val="24"/>
        </w:rPr>
        <w:t>附件十二</w:t>
      </w:r>
      <w:r>
        <w:rPr>
          <w:rFonts w:ascii="宋体" w:hAnsi="宋体"/>
          <w:sz w:val="24"/>
        </w:rPr>
        <w:tab/>
      </w:r>
      <w:r>
        <w:rPr>
          <w:rFonts w:hint="eastAsia" w:ascii="宋体" w:hAnsi="宋体"/>
          <w:sz w:val="24"/>
        </w:rPr>
        <w:t>中小企业划型标准</w:t>
      </w:r>
      <w:r>
        <w:rPr>
          <w:rFonts w:ascii="宋体" w:hAnsi="宋体"/>
          <w:sz w:val="24"/>
        </w:rPr>
        <w:t>……………………………………………………………</w:t>
      </w:r>
      <w:r>
        <w:rPr>
          <w:rFonts w:hint="eastAsia" w:ascii="宋体" w:hAnsi="宋体"/>
          <w:sz w:val="24"/>
        </w:rPr>
        <w:t>35</w:t>
      </w:r>
    </w:p>
    <w:p w14:paraId="177CDFEF">
      <w:pPr>
        <w:pStyle w:val="38"/>
        <w:ind w:firstLine="480"/>
        <w:rPr>
          <w:rFonts w:hAnsi="宋体"/>
          <w:sz w:val="24"/>
        </w:rPr>
      </w:pPr>
    </w:p>
    <w:p w14:paraId="50C0266F">
      <w:pPr>
        <w:spacing w:line="240" w:lineRule="auto"/>
        <w:jc w:val="left"/>
        <w:outlineLvl w:val="0"/>
        <w:rPr>
          <w:rFonts w:hint="eastAsia" w:ascii="宋体" w:hAnsi="宋体" w:cs="宋体"/>
          <w:sz w:val="24"/>
          <w:szCs w:val="24"/>
        </w:rPr>
      </w:pPr>
      <w:r>
        <w:rPr>
          <w:rFonts w:hint="eastAsia" w:ascii="宋体" w:hAnsi="宋体" w:cs="宋体"/>
          <w:sz w:val="24"/>
          <w:szCs w:val="24"/>
        </w:rPr>
        <w:br w:type="page"/>
      </w:r>
      <w:r>
        <w:rPr>
          <w:rFonts w:hint="eastAsia" w:ascii="宋体" w:hAnsi="宋体"/>
          <w:sz w:val="24"/>
        </w:rPr>
        <w:t>附件一</w:t>
      </w:r>
    </w:p>
    <w:p w14:paraId="2493401D">
      <w:pPr>
        <w:jc w:val="center"/>
        <w:rPr>
          <w:rFonts w:ascii="宋体" w:hAnsi="宋体"/>
          <w:sz w:val="24"/>
        </w:rPr>
      </w:pPr>
      <w:r>
        <w:rPr>
          <w:rFonts w:hint="eastAsia" w:ascii="宋体" w:hAnsi="宋体"/>
          <w:b/>
          <w:sz w:val="28"/>
        </w:rPr>
        <w:t>法定代表人授权书</w:t>
      </w:r>
    </w:p>
    <w:p w14:paraId="4113A97D">
      <w:pPr>
        <w:spacing w:line="360" w:lineRule="auto"/>
        <w:ind w:left="421" w:leftChars="200" w:hanging="1"/>
        <w:rPr>
          <w:rFonts w:hint="eastAsia" w:ascii="宋体" w:hAnsi="宋体"/>
          <w:sz w:val="24"/>
          <w:u w:val="single"/>
        </w:rPr>
      </w:pPr>
    </w:p>
    <w:p w14:paraId="5A0EF244">
      <w:pPr>
        <w:spacing w:line="360" w:lineRule="auto"/>
        <w:ind w:left="421" w:leftChars="200" w:hanging="1"/>
        <w:rPr>
          <w:rFonts w:hint="eastAsia" w:ascii="宋体" w:hAnsi="宋体"/>
          <w:sz w:val="24"/>
          <w:u w:val="single"/>
        </w:rPr>
      </w:pPr>
    </w:p>
    <w:p w14:paraId="298F61CF">
      <w:pPr>
        <w:spacing w:line="480" w:lineRule="auto"/>
        <w:ind w:left="420" w:leftChars="200" w:firstLine="523"/>
        <w:rPr>
          <w:rFonts w:ascii="宋体" w:hAnsi="宋体"/>
          <w:sz w:val="24"/>
        </w:rPr>
      </w:pPr>
      <w:r>
        <w:rPr>
          <w:rFonts w:hint="eastAsia" w:ascii="宋体" w:hAnsi="宋体"/>
          <w:sz w:val="24"/>
        </w:rPr>
        <w:t>本授权书声明：注册于</w:t>
      </w:r>
      <w:r>
        <w:rPr>
          <w:rFonts w:hint="eastAsia" w:ascii="宋体" w:hAnsi="宋体"/>
          <w:i/>
          <w:sz w:val="24"/>
          <w:u w:val="single"/>
        </w:rPr>
        <w:t>（国家或地区的名称）</w:t>
      </w:r>
      <w:r>
        <w:rPr>
          <w:rFonts w:hint="eastAsia" w:ascii="宋体" w:hAnsi="宋体"/>
          <w:sz w:val="24"/>
        </w:rPr>
        <w:t>的</w:t>
      </w:r>
      <w:r>
        <w:rPr>
          <w:rFonts w:hint="eastAsia" w:ascii="宋体" w:hAnsi="宋体"/>
          <w:i/>
          <w:sz w:val="24"/>
          <w:u w:val="single"/>
        </w:rPr>
        <w:t>（公司名称）</w:t>
      </w:r>
      <w:r>
        <w:rPr>
          <w:rFonts w:hint="eastAsia" w:ascii="宋体" w:hAnsi="宋体"/>
          <w:sz w:val="24"/>
        </w:rPr>
        <w:t>的在下面签字的</w:t>
      </w:r>
      <w:r>
        <w:rPr>
          <w:rFonts w:hint="eastAsia" w:ascii="宋体" w:hAnsi="宋体"/>
          <w:i/>
          <w:sz w:val="24"/>
          <w:u w:val="single"/>
        </w:rPr>
        <w:t>（法定代表人姓名、职务）</w:t>
      </w:r>
      <w:r>
        <w:rPr>
          <w:rFonts w:hint="eastAsia" w:ascii="宋体" w:hAnsi="宋体"/>
          <w:sz w:val="24"/>
        </w:rPr>
        <w:t>代表本公司授权</w:t>
      </w:r>
      <w:r>
        <w:rPr>
          <w:rFonts w:hint="eastAsia" w:ascii="宋体" w:hAnsi="宋体"/>
          <w:i/>
          <w:sz w:val="24"/>
          <w:u w:val="single"/>
        </w:rPr>
        <w:t>（单位名称）</w:t>
      </w:r>
      <w:r>
        <w:rPr>
          <w:rFonts w:hint="eastAsia" w:ascii="宋体" w:hAnsi="宋体"/>
          <w:sz w:val="24"/>
        </w:rPr>
        <w:t>的在下面签字的</w:t>
      </w:r>
      <w:r>
        <w:rPr>
          <w:rFonts w:hint="eastAsia" w:ascii="宋体" w:hAnsi="宋体"/>
          <w:i/>
          <w:sz w:val="24"/>
          <w:u w:val="single"/>
        </w:rPr>
        <w:t>（被授权人的姓名、职务）</w:t>
      </w:r>
      <w:r>
        <w:rPr>
          <w:rFonts w:hint="eastAsia" w:ascii="宋体" w:hAnsi="宋体"/>
          <w:sz w:val="24"/>
        </w:rPr>
        <w:t>为本公司的合法代理人，就</w:t>
      </w:r>
      <w:r>
        <w:rPr>
          <w:rFonts w:hint="eastAsia" w:ascii="宋体" w:hAnsi="宋体"/>
          <w:i/>
          <w:sz w:val="24"/>
          <w:u w:val="single"/>
        </w:rPr>
        <w:t>（项目名称）</w:t>
      </w:r>
      <w:r>
        <w:rPr>
          <w:rFonts w:hint="eastAsia" w:ascii="宋体" w:hAnsi="宋体"/>
          <w:sz w:val="24"/>
        </w:rPr>
        <w:t>的采购论证，以本公司名义处理一切与之有关的事宜。</w:t>
      </w:r>
    </w:p>
    <w:p w14:paraId="3F5ADBBF">
      <w:pPr>
        <w:spacing w:line="480" w:lineRule="auto"/>
        <w:ind w:left="421" w:leftChars="200" w:hanging="1"/>
        <w:rPr>
          <w:rFonts w:hint="eastAsia" w:ascii="宋体" w:hAnsi="宋体"/>
          <w:sz w:val="24"/>
        </w:rPr>
      </w:pPr>
      <w:r>
        <w:rPr>
          <w:rFonts w:ascii="宋体" w:hAnsi="宋体"/>
          <w:sz w:val="24"/>
        </w:rPr>
        <w:t xml:space="preserve">     </w:t>
      </w: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日签字生效，特此声明。</w:t>
      </w:r>
    </w:p>
    <w:p w14:paraId="25359B6C">
      <w:pPr>
        <w:spacing w:line="360" w:lineRule="auto"/>
        <w:ind w:left="421" w:leftChars="200" w:hanging="1"/>
        <w:rPr>
          <w:rFonts w:hint="eastAsia" w:ascii="宋体" w:hAnsi="宋体"/>
          <w:sz w:val="24"/>
        </w:rPr>
      </w:pPr>
    </w:p>
    <w:p w14:paraId="6A3BD3A6">
      <w:pPr>
        <w:spacing w:line="360" w:lineRule="auto"/>
        <w:ind w:left="421" w:leftChars="200" w:hanging="1"/>
        <w:rPr>
          <w:rFonts w:hint="eastAsia" w:ascii="宋体" w:hAnsi="宋体"/>
          <w:sz w:val="24"/>
        </w:rPr>
      </w:pPr>
      <w:r>
        <w:rPr>
          <w:rFonts w:hint="eastAsia" w:ascii="宋体" w:hAnsi="宋体"/>
          <w:sz w:val="24"/>
        </w:rPr>
        <w:t>法定代表人签字或签（印）章：</w:t>
      </w:r>
    </w:p>
    <w:p w14:paraId="6BCAFA4A">
      <w:pPr>
        <w:spacing w:line="360" w:lineRule="auto"/>
        <w:ind w:left="421" w:leftChars="200" w:hanging="1"/>
        <w:rPr>
          <w:rFonts w:ascii="宋体" w:hAnsi="宋体"/>
          <w:sz w:val="24"/>
        </w:rPr>
      </w:pPr>
    </w:p>
    <w:p w14:paraId="694E73E5">
      <w:pPr>
        <w:spacing w:line="360" w:lineRule="auto"/>
        <w:ind w:left="421" w:leftChars="200" w:hanging="1"/>
        <w:rPr>
          <w:rFonts w:hint="eastAsia" w:ascii="宋体" w:hAnsi="宋体"/>
          <w:sz w:val="24"/>
        </w:rPr>
      </w:pPr>
      <w:r>
        <w:rPr>
          <w:rFonts w:hint="eastAsia" w:ascii="宋体" w:hAnsi="宋体"/>
          <w:sz w:val="24"/>
        </w:rPr>
        <w:t>授权代表签字：</w:t>
      </w:r>
    </w:p>
    <w:p w14:paraId="7DF58CA4">
      <w:pPr>
        <w:spacing w:line="360" w:lineRule="auto"/>
        <w:ind w:left="420" w:leftChars="200"/>
        <w:rPr>
          <w:rFonts w:ascii="宋体" w:hAnsi="宋体"/>
          <w:sz w:val="24"/>
        </w:rPr>
      </w:pPr>
    </w:p>
    <w:p w14:paraId="6020DA4D">
      <w:pPr>
        <w:spacing w:line="360" w:lineRule="auto"/>
        <w:ind w:left="420" w:leftChars="200"/>
        <w:rPr>
          <w:rFonts w:hint="eastAsia" w:ascii="宋体" w:hAnsi="宋体"/>
          <w:sz w:val="24"/>
        </w:rPr>
      </w:pPr>
      <w:r>
        <w:rPr>
          <w:rFonts w:hint="eastAsia" w:ascii="宋体" w:hAnsi="宋体"/>
          <w:sz w:val="24"/>
        </w:rPr>
        <w:t>响应人全称（公章）：</w:t>
      </w:r>
    </w:p>
    <w:p w14:paraId="20958534">
      <w:pPr>
        <w:spacing w:line="360" w:lineRule="auto"/>
        <w:ind w:left="420" w:leftChars="200"/>
        <w:rPr>
          <w:rFonts w:ascii="宋体" w:hAnsi="宋体"/>
          <w:sz w:val="24"/>
        </w:rPr>
      </w:pPr>
    </w:p>
    <w:p w14:paraId="767BE18D">
      <w:pPr>
        <w:spacing w:line="360" w:lineRule="auto"/>
        <w:ind w:left="420" w:leftChars="200"/>
        <w:rPr>
          <w:rFonts w:ascii="宋体" w:hAnsi="宋体"/>
          <w:sz w:val="24"/>
        </w:rPr>
      </w:pPr>
      <w:r>
        <w:rPr>
          <w:rFonts w:hint="eastAsia" w:ascii="宋体" w:hAnsi="宋体"/>
          <w:sz w:val="24"/>
        </w:rPr>
        <w:t>日　期：</w:t>
      </w:r>
    </w:p>
    <w:p w14:paraId="1118E79D">
      <w:pPr>
        <w:spacing w:line="360" w:lineRule="auto"/>
        <w:ind w:left="421" w:leftChars="200" w:hanging="1"/>
        <w:rPr>
          <w:rFonts w:ascii="宋体" w:hAnsi="宋体"/>
          <w:sz w:val="24"/>
        </w:rPr>
      </w:pPr>
      <w:r>
        <w:rPr>
          <w:rFonts w:ascii="宋体" w:hAnsi="宋体"/>
          <w:sz w:val="24"/>
        </w:rPr>
        <w:t xml:space="preserve">     </w:t>
      </w:r>
    </w:p>
    <w:p w14:paraId="3D0D125C">
      <w:pPr>
        <w:spacing w:line="360" w:lineRule="auto"/>
        <w:ind w:left="421" w:leftChars="200" w:hanging="1"/>
        <w:rPr>
          <w:rFonts w:ascii="宋体" w:hAnsi="宋体"/>
          <w:sz w:val="24"/>
        </w:rPr>
      </w:pPr>
    </w:p>
    <w:p w14:paraId="14023F33">
      <w:pPr>
        <w:spacing w:line="360" w:lineRule="auto"/>
        <w:ind w:left="421" w:leftChars="200" w:hanging="1"/>
        <w:rPr>
          <w:rFonts w:ascii="宋体" w:hAnsi="宋体"/>
          <w:sz w:val="24"/>
        </w:rPr>
      </w:pPr>
    </w:p>
    <w:p w14:paraId="246E09BC">
      <w:pPr>
        <w:spacing w:line="360" w:lineRule="auto"/>
        <w:ind w:left="421" w:leftChars="200" w:hanging="1"/>
        <w:rPr>
          <w:rFonts w:ascii="宋体" w:hAnsi="宋体"/>
          <w:sz w:val="24"/>
        </w:rPr>
      </w:pPr>
    </w:p>
    <w:p w14:paraId="72275D66">
      <w:pPr>
        <w:spacing w:line="360" w:lineRule="auto"/>
        <w:ind w:left="421" w:leftChars="200" w:hanging="1"/>
        <w:rPr>
          <w:rFonts w:ascii="宋体" w:hAnsi="宋体"/>
          <w:sz w:val="24"/>
        </w:rPr>
      </w:pPr>
    </w:p>
    <w:p w14:paraId="514954E3">
      <w:pPr>
        <w:spacing w:line="360" w:lineRule="auto"/>
        <w:ind w:left="421" w:leftChars="200" w:hanging="1"/>
        <w:rPr>
          <w:rFonts w:ascii="宋体" w:hAnsi="宋体"/>
          <w:sz w:val="24"/>
        </w:rPr>
      </w:pPr>
    </w:p>
    <w:p w14:paraId="08A7A49C">
      <w:pPr>
        <w:spacing w:line="360" w:lineRule="auto"/>
        <w:rPr>
          <w:rFonts w:ascii="宋体" w:hAnsi="宋体"/>
          <w:sz w:val="24"/>
        </w:rPr>
      </w:pPr>
    </w:p>
    <w:p w14:paraId="525F738E">
      <w:pPr>
        <w:spacing w:line="360" w:lineRule="auto"/>
        <w:ind w:left="421" w:leftChars="200" w:hanging="1"/>
        <w:rPr>
          <w:rFonts w:ascii="宋体" w:hAnsi="宋体"/>
          <w:sz w:val="24"/>
          <w:highlight w:val="yellow"/>
        </w:rPr>
      </w:pPr>
    </w:p>
    <w:p w14:paraId="00B558DE">
      <w:pPr>
        <w:spacing w:line="360" w:lineRule="auto"/>
        <w:ind w:left="421" w:leftChars="200" w:hanging="1"/>
        <w:rPr>
          <w:rFonts w:hint="eastAsia" w:ascii="宋体" w:hAnsi="宋体"/>
          <w:sz w:val="24"/>
        </w:rPr>
      </w:pPr>
      <w:r>
        <w:rPr>
          <w:rFonts w:hint="eastAsia" w:ascii="宋体" w:hAnsi="宋体"/>
          <w:sz w:val="24"/>
        </w:rPr>
        <w:t>附：法人及被授权人身份证复印件</w:t>
      </w:r>
    </w:p>
    <w:p w14:paraId="153BCDED">
      <w:pPr>
        <w:spacing w:line="240" w:lineRule="auto"/>
        <w:jc w:val="left"/>
        <w:outlineLvl w:val="0"/>
        <w:rPr>
          <w:rFonts w:ascii="宋体" w:hAnsi="宋体"/>
          <w:sz w:val="24"/>
        </w:rPr>
      </w:pPr>
      <w:r>
        <w:rPr>
          <w:rFonts w:ascii="宋体" w:hAnsi="宋体"/>
          <w:sz w:val="24"/>
        </w:rPr>
        <w:br w:type="page"/>
      </w:r>
      <w:r>
        <w:rPr>
          <w:rFonts w:hint="eastAsia" w:ascii="宋体" w:hAnsi="宋体"/>
          <w:sz w:val="24"/>
        </w:rPr>
        <w:t>附件二</w:t>
      </w:r>
    </w:p>
    <w:p w14:paraId="1E1BA8CC">
      <w:pPr>
        <w:rPr>
          <w:rFonts w:hint="eastAsia" w:ascii="宋体" w:hAnsi="宋体"/>
        </w:rPr>
      </w:pPr>
    </w:p>
    <w:p w14:paraId="4843F2D4">
      <w:pPr>
        <w:spacing w:line="480" w:lineRule="exact"/>
        <w:jc w:val="center"/>
        <w:rPr>
          <w:rFonts w:ascii="宋体" w:hAnsi="宋体" w:cs="宋体"/>
          <w:b/>
          <w:bCs/>
          <w:sz w:val="24"/>
          <w:szCs w:val="24"/>
        </w:rPr>
      </w:pPr>
      <w:bookmarkStart w:id="13" w:name="_Toc320276357"/>
      <w:r>
        <w:rPr>
          <w:rFonts w:hint="eastAsia" w:ascii="宋体" w:hAnsi="宋体" w:cs="宋体"/>
          <w:b/>
          <w:bCs/>
          <w:sz w:val="24"/>
          <w:szCs w:val="24"/>
        </w:rPr>
        <w:t>中小企业声明函（工程、服务）</w:t>
      </w:r>
    </w:p>
    <w:p w14:paraId="080CCC52">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所提供的货物或服务的单位为符合政策要求的中小企业（或者：货物或服务全部由符合政策要求的中小企业承接）。相关企业（含联合体中的中小企业、签订分包意向协议的中小企业）的具体情况如下：</w:t>
      </w:r>
    </w:p>
    <w:p w14:paraId="5C0EAAC4">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266D974A">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6E1C0734">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2982EEB3">
      <w:pPr>
        <w:tabs>
          <w:tab w:val="left" w:pos="7513"/>
        </w:tabs>
        <w:spacing w:line="480" w:lineRule="exact"/>
        <w:ind w:firstLine="4320" w:firstLineChars="1800"/>
        <w:rPr>
          <w:rFonts w:cs="宋体"/>
          <w:sz w:val="24"/>
          <w:szCs w:val="24"/>
        </w:rPr>
      </w:pPr>
    </w:p>
    <w:p w14:paraId="0B63046B">
      <w:pPr>
        <w:tabs>
          <w:tab w:val="left" w:pos="7513"/>
        </w:tabs>
        <w:spacing w:line="480" w:lineRule="exact"/>
        <w:ind w:firstLine="4320" w:firstLineChars="1800"/>
        <w:rPr>
          <w:rFonts w:ascii="宋体" w:hAnsi="宋体" w:cs="宋体"/>
          <w:sz w:val="24"/>
          <w:szCs w:val="24"/>
        </w:rPr>
      </w:pPr>
    </w:p>
    <w:p w14:paraId="10557353">
      <w:pPr>
        <w:tabs>
          <w:tab w:val="left" w:pos="7513"/>
        </w:tabs>
        <w:spacing w:line="480" w:lineRule="exact"/>
        <w:ind w:firstLine="4800" w:firstLineChars="2000"/>
        <w:rPr>
          <w:rFonts w:ascii="宋体" w:hAnsi="宋体" w:cs="宋体"/>
          <w:sz w:val="24"/>
          <w:szCs w:val="24"/>
        </w:rPr>
      </w:pPr>
      <w:r>
        <w:rPr>
          <w:rFonts w:hint="eastAsia" w:ascii="宋体" w:hAnsi="宋体" w:cs="宋体"/>
          <w:sz w:val="24"/>
          <w:szCs w:val="24"/>
        </w:rPr>
        <w:t>企业名称（盖章）：</w:t>
      </w:r>
    </w:p>
    <w:p w14:paraId="743A8A10">
      <w:pPr>
        <w:tabs>
          <w:tab w:val="left" w:pos="7513"/>
        </w:tabs>
        <w:spacing w:line="480" w:lineRule="exact"/>
        <w:ind w:firstLine="4800" w:firstLineChars="2000"/>
        <w:rPr>
          <w:rFonts w:ascii="宋体" w:hAnsi="宋体" w:cs="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p w14:paraId="16D5CCA9">
      <w:pPr>
        <w:spacing w:line="480" w:lineRule="exact"/>
        <w:ind w:firstLine="3795" w:firstLineChars="1800"/>
        <w:rPr>
          <w:rFonts w:ascii="宋体" w:hAnsi="宋体" w:cs="宋体"/>
          <w:b/>
          <w:bCs/>
          <w:szCs w:val="24"/>
        </w:rPr>
      </w:pPr>
    </w:p>
    <w:p w14:paraId="5662441F">
      <w:pPr>
        <w:rPr>
          <w:rFonts w:ascii="宋体" w:hAnsi="宋体" w:cs="宋体"/>
          <w:sz w:val="18"/>
          <w:szCs w:val="18"/>
        </w:rPr>
      </w:pPr>
      <w:r>
        <w:rPr>
          <w:rFonts w:ascii="宋体" w:hAnsi="宋体" w:cs="宋体"/>
          <w:sz w:val="18"/>
          <w:szCs w:val="18"/>
        </w:rPr>
        <w:t xml:space="preserve">1 </w:t>
      </w:r>
      <w:r>
        <w:rPr>
          <w:rFonts w:hint="eastAsia" w:ascii="宋体" w:hAnsi="宋体" w:cs="宋体"/>
          <w:sz w:val="18"/>
          <w:szCs w:val="18"/>
        </w:rPr>
        <w:t>从业人员、营业收入、资产总额填报上一年度数据，无上一年度数据的新成立企业可不填报。</w:t>
      </w:r>
    </w:p>
    <w:bookmarkEnd w:id="13"/>
    <w:p w14:paraId="2EE5CDFB">
      <w:pPr>
        <w:spacing w:line="400" w:lineRule="exact"/>
        <w:ind w:left="1080" w:leftChars="257" w:hanging="540"/>
        <w:jc w:val="center"/>
        <w:rPr>
          <w:rFonts w:hint="eastAsia" w:ascii="宋体" w:hAnsi="宋体"/>
          <w:sz w:val="24"/>
          <w:szCs w:val="24"/>
        </w:rPr>
      </w:pPr>
      <w:r>
        <w:rPr>
          <w:rFonts w:hint="eastAsia" w:ascii="宋体" w:hAnsi="宋体"/>
          <w:sz w:val="24"/>
          <w:szCs w:val="24"/>
        </w:rPr>
        <w:t>　</w:t>
      </w:r>
    </w:p>
    <w:p w14:paraId="67050F41">
      <w:pPr>
        <w:rPr>
          <w:rFonts w:ascii="宋体" w:hAnsi="宋体"/>
        </w:rPr>
      </w:pPr>
    </w:p>
    <w:p w14:paraId="24365F6E">
      <w:pPr>
        <w:rPr>
          <w:rFonts w:ascii="宋体" w:hAnsi="宋体"/>
        </w:rPr>
      </w:pPr>
    </w:p>
    <w:p w14:paraId="5E15B5F7">
      <w:pPr>
        <w:spacing w:line="240" w:lineRule="auto"/>
        <w:jc w:val="left"/>
        <w:outlineLvl w:val="0"/>
        <w:rPr>
          <w:rFonts w:ascii="宋体" w:hAnsi="宋体"/>
          <w:sz w:val="24"/>
          <w:szCs w:val="24"/>
        </w:rPr>
      </w:pPr>
      <w:r>
        <w:rPr>
          <w:rFonts w:hint="eastAsia" w:ascii="宋体" w:hAnsi="宋体"/>
          <w:sz w:val="24"/>
        </w:rPr>
        <w:br w:type="page"/>
      </w:r>
      <w:r>
        <w:rPr>
          <w:rFonts w:hint="eastAsia" w:ascii="宋体" w:hAnsi="宋体"/>
          <w:sz w:val="24"/>
        </w:rPr>
        <w:t>附件三</w:t>
      </w:r>
      <w:r>
        <w:rPr>
          <w:rFonts w:ascii="宋体" w:hAnsi="宋体"/>
          <w:sz w:val="24"/>
        </w:rPr>
        <w:t xml:space="preserve"> </w:t>
      </w:r>
      <w:r>
        <w:rPr>
          <w:rFonts w:ascii="宋体" w:hAnsi="宋体"/>
          <w:sz w:val="24"/>
          <w:szCs w:val="24"/>
        </w:rPr>
        <w:t xml:space="preserve">                  </w:t>
      </w:r>
    </w:p>
    <w:p w14:paraId="636D80B9">
      <w:pPr>
        <w:spacing w:line="420" w:lineRule="exact"/>
        <w:jc w:val="center"/>
        <w:rPr>
          <w:rFonts w:hint="eastAsia" w:ascii="宋体" w:hAnsi="宋体"/>
          <w:b/>
          <w:sz w:val="24"/>
          <w:szCs w:val="24"/>
        </w:rPr>
      </w:pPr>
      <w:r>
        <w:rPr>
          <w:rFonts w:hint="eastAsia" w:ascii="宋体" w:hAnsi="宋体"/>
          <w:b/>
          <w:sz w:val="24"/>
          <w:szCs w:val="24"/>
        </w:rPr>
        <w:t>报价函</w:t>
      </w:r>
    </w:p>
    <w:p w14:paraId="7799FD57">
      <w:pPr>
        <w:spacing w:line="420" w:lineRule="exact"/>
        <w:jc w:val="left"/>
        <w:rPr>
          <w:rFonts w:ascii="宋体" w:hAnsi="宋体"/>
          <w:b/>
          <w:sz w:val="30"/>
        </w:rPr>
      </w:pPr>
    </w:p>
    <w:p w14:paraId="0F718392">
      <w:pPr>
        <w:spacing w:line="420" w:lineRule="exact"/>
        <w:rPr>
          <w:rFonts w:ascii="宋体" w:hAnsi="宋体"/>
        </w:rPr>
      </w:pPr>
      <w:r>
        <w:rPr>
          <w:rFonts w:ascii="宋体" w:hAnsi="宋体"/>
        </w:rPr>
        <w:t xml:space="preserve">     </w:t>
      </w:r>
    </w:p>
    <w:p w14:paraId="6DC5EE39">
      <w:pPr>
        <w:spacing w:line="420" w:lineRule="exact"/>
        <w:rPr>
          <w:rFonts w:ascii="宋体" w:hAnsi="宋体"/>
          <w:sz w:val="24"/>
          <w:u w:val="single"/>
        </w:rPr>
      </w:pPr>
      <w:r>
        <w:rPr>
          <w:rFonts w:hint="eastAsia" w:ascii="宋体" w:hAnsi="宋体"/>
          <w:sz w:val="24"/>
          <w:u w:val="single"/>
        </w:rPr>
        <w:t>北京大学第六医院：</w:t>
      </w:r>
    </w:p>
    <w:p w14:paraId="1744CB2A">
      <w:pPr>
        <w:spacing w:line="420" w:lineRule="exact"/>
        <w:rPr>
          <w:rFonts w:ascii="宋体" w:hAnsi="宋体"/>
          <w:sz w:val="24"/>
        </w:rPr>
      </w:pPr>
      <w:r>
        <w:rPr>
          <w:rFonts w:ascii="宋体" w:hAnsi="宋体"/>
          <w:sz w:val="24"/>
        </w:rPr>
        <w:t xml:space="preserve">     </w:t>
      </w:r>
    </w:p>
    <w:p w14:paraId="00D5ACC7">
      <w:pPr>
        <w:spacing w:line="420" w:lineRule="exact"/>
        <w:rPr>
          <w:rFonts w:ascii="宋体" w:hAnsi="宋体"/>
          <w:sz w:val="24"/>
        </w:rPr>
      </w:pPr>
      <w:r>
        <w:rPr>
          <w:rFonts w:ascii="宋体" w:hAnsi="宋体"/>
          <w:sz w:val="24"/>
        </w:rPr>
        <w:t xml:space="preserve">     __________________________(</w:t>
      </w:r>
      <w:r>
        <w:rPr>
          <w:rFonts w:hint="eastAsia" w:ascii="宋体" w:hAnsi="宋体"/>
          <w:sz w:val="24"/>
        </w:rPr>
        <w:t>响应人全称</w:t>
      </w:r>
      <w:r>
        <w:rPr>
          <w:rFonts w:ascii="宋体" w:hAnsi="宋体"/>
          <w:sz w:val="24"/>
        </w:rPr>
        <w:t>)</w:t>
      </w:r>
      <w:r>
        <w:rPr>
          <w:rFonts w:hint="eastAsia" w:ascii="宋体" w:hAnsi="宋体"/>
          <w:sz w:val="24"/>
        </w:rPr>
        <w:t>授权</w:t>
      </w:r>
      <w:r>
        <w:rPr>
          <w:rFonts w:ascii="宋体" w:hAnsi="宋体"/>
          <w:sz w:val="24"/>
        </w:rPr>
        <w:t>____________________ (</w:t>
      </w:r>
      <w:r>
        <w:rPr>
          <w:rFonts w:hint="eastAsia" w:ascii="宋体" w:hAnsi="宋体"/>
          <w:sz w:val="24"/>
        </w:rPr>
        <w:t>法定代表人/授权代表姓名</w:t>
      </w:r>
      <w:r>
        <w:rPr>
          <w:rFonts w:ascii="宋体" w:hAnsi="宋体"/>
          <w:sz w:val="24"/>
        </w:rPr>
        <w:t>)____________________(</w:t>
      </w:r>
      <w:r>
        <w:rPr>
          <w:rFonts w:hint="eastAsia" w:ascii="宋体" w:hAnsi="宋体"/>
          <w:sz w:val="24"/>
        </w:rPr>
        <w:t>职务、职称</w:t>
      </w:r>
      <w:r>
        <w:rPr>
          <w:rFonts w:ascii="宋体" w:hAnsi="宋体"/>
          <w:sz w:val="24"/>
        </w:rPr>
        <w:t>)</w:t>
      </w:r>
      <w:r>
        <w:rPr>
          <w:rFonts w:hint="eastAsia" w:ascii="宋体" w:hAnsi="宋体"/>
          <w:sz w:val="24"/>
        </w:rPr>
        <w:t xml:space="preserve">为全权代表，参加贵方组织的 </w:t>
      </w:r>
      <w:r>
        <w:rPr>
          <w:rFonts w:hint="eastAsia" w:ascii="宋体" w:hAnsi="宋体"/>
          <w:sz w:val="24"/>
          <w:u w:val="single"/>
        </w:rPr>
        <w:t xml:space="preserve">                                 （项目名称）</w:t>
      </w:r>
      <w:r>
        <w:rPr>
          <w:rFonts w:hint="eastAsia" w:ascii="宋体" w:hAnsi="宋体"/>
          <w:sz w:val="24"/>
        </w:rPr>
        <w:t>的有关活动，并对该项目进行采购论证。为此：</w:t>
      </w:r>
    </w:p>
    <w:p w14:paraId="07854F67">
      <w:pPr>
        <w:rPr>
          <w:rFonts w:ascii="宋体" w:hAnsi="宋体"/>
          <w:sz w:val="24"/>
        </w:rPr>
      </w:pPr>
      <w:r>
        <w:rPr>
          <w:rFonts w:ascii="宋体" w:hAnsi="宋体"/>
          <w:sz w:val="24"/>
        </w:rPr>
        <w:t xml:space="preserve">    1</w:t>
      </w:r>
      <w:r>
        <w:rPr>
          <w:rFonts w:hint="eastAsia" w:ascii="宋体" w:hAnsi="宋体"/>
          <w:sz w:val="24"/>
        </w:rPr>
        <w:t>、提供采购论证规定的全部论证文件：包括电子版报名资料</w:t>
      </w:r>
      <w:r>
        <w:rPr>
          <w:rFonts w:ascii="宋体" w:hAnsi="宋体"/>
          <w:sz w:val="24"/>
        </w:rPr>
        <w:t>1</w:t>
      </w:r>
      <w:r>
        <w:rPr>
          <w:rFonts w:hint="eastAsia" w:ascii="宋体" w:hAnsi="宋体"/>
          <w:sz w:val="24"/>
        </w:rPr>
        <w:t>份，电子版论证文件1份；</w:t>
      </w:r>
    </w:p>
    <w:p w14:paraId="6BCBFD20">
      <w:pPr>
        <w:spacing w:line="420" w:lineRule="exact"/>
        <w:rPr>
          <w:rFonts w:ascii="宋体" w:hAnsi="宋体"/>
          <w:sz w:val="24"/>
        </w:rPr>
      </w:pPr>
      <w:r>
        <w:rPr>
          <w:rFonts w:ascii="宋体" w:hAnsi="宋体"/>
          <w:sz w:val="24"/>
        </w:rPr>
        <w:t xml:space="preserve">    2</w:t>
      </w:r>
      <w:r>
        <w:rPr>
          <w:rFonts w:hint="eastAsia" w:ascii="宋体" w:hAnsi="宋体"/>
          <w:sz w:val="24"/>
        </w:rPr>
        <w:t>、采购论证项目总价为</w:t>
      </w:r>
      <w:r>
        <w:rPr>
          <w:rFonts w:ascii="宋体" w:hAnsi="宋体"/>
          <w:sz w:val="24"/>
        </w:rPr>
        <w:t>(</w:t>
      </w:r>
      <w:r>
        <w:rPr>
          <w:rFonts w:hint="eastAsia" w:ascii="宋体" w:hAnsi="宋体"/>
          <w:sz w:val="24"/>
        </w:rPr>
        <w:t>大写</w:t>
      </w:r>
      <w:r>
        <w:rPr>
          <w:rFonts w:ascii="宋体" w:hAnsi="宋体"/>
          <w:sz w:val="24"/>
        </w:rPr>
        <w:t>)</w:t>
      </w:r>
      <w:r>
        <w:rPr>
          <w:rFonts w:hint="eastAsia" w:ascii="宋体" w:hAnsi="宋体"/>
          <w:sz w:val="24"/>
        </w:rPr>
        <w:t>：</w:t>
      </w:r>
      <w:r>
        <w:rPr>
          <w:rFonts w:hint="eastAsia" w:ascii="宋体" w:hAnsi="宋体"/>
          <w:sz w:val="24"/>
          <w:u w:val="single"/>
        </w:rPr>
        <w:t>　　　　　　　　　</w:t>
      </w:r>
      <w:r>
        <w:rPr>
          <w:rFonts w:hint="eastAsia" w:ascii="宋体" w:hAnsi="宋体"/>
          <w:b/>
          <w:sz w:val="24"/>
          <w:u w:val="single"/>
        </w:rPr>
        <w:t>元</w:t>
      </w:r>
      <w:r>
        <w:rPr>
          <w:rFonts w:hint="eastAsia" w:ascii="宋体" w:hAnsi="宋体"/>
          <w:sz w:val="24"/>
        </w:rPr>
        <w:t>人民币。</w:t>
      </w:r>
    </w:p>
    <w:p w14:paraId="13C77750">
      <w:pPr>
        <w:spacing w:line="420" w:lineRule="exact"/>
        <w:rPr>
          <w:rFonts w:hint="eastAsia" w:ascii="宋体" w:hAnsi="宋体"/>
          <w:sz w:val="24"/>
        </w:rPr>
      </w:pPr>
      <w:r>
        <w:rPr>
          <w:rFonts w:ascii="宋体" w:hAnsi="宋体"/>
          <w:sz w:val="24"/>
        </w:rPr>
        <w:t xml:space="preserve">    </w:t>
      </w:r>
      <w:r>
        <w:rPr>
          <w:rFonts w:hint="eastAsia" w:ascii="宋体" w:hAnsi="宋体"/>
          <w:sz w:val="24"/>
        </w:rPr>
        <w:t>3、保证忠实地执行买卖双方所签经济合同，并承担合同规定的责任义务。</w:t>
      </w:r>
    </w:p>
    <w:p w14:paraId="70291CCB">
      <w:pPr>
        <w:spacing w:line="420" w:lineRule="exact"/>
        <w:ind w:left="839" w:leftChars="228" w:hanging="360" w:hangingChars="150"/>
        <w:rPr>
          <w:rFonts w:ascii="宋体" w:hAnsi="宋体"/>
          <w:sz w:val="24"/>
        </w:rPr>
      </w:pPr>
      <w:r>
        <w:rPr>
          <w:rFonts w:hint="eastAsia" w:ascii="宋体" w:hAnsi="宋体"/>
          <w:sz w:val="24"/>
        </w:rPr>
        <w:t>4、响应人已详细审查全部论证采购文件，包括修改文件（如有的话）以及全部参考资料和有关附件。我们完全理解并同意放弃对这方面有不明及误解的权利。</w:t>
      </w:r>
    </w:p>
    <w:p w14:paraId="63CDCBFF">
      <w:pPr>
        <w:spacing w:line="420" w:lineRule="exact"/>
        <w:ind w:left="840" w:hanging="840" w:hangingChars="350"/>
        <w:rPr>
          <w:rFonts w:hint="eastAsia" w:ascii="宋体" w:hAnsi="宋体"/>
          <w:sz w:val="24"/>
        </w:rPr>
      </w:pPr>
      <w:r>
        <w:rPr>
          <w:rFonts w:ascii="宋体" w:hAnsi="宋体"/>
          <w:sz w:val="24"/>
        </w:rPr>
        <w:t xml:space="preserve">    </w:t>
      </w:r>
      <w:r>
        <w:rPr>
          <w:rFonts w:hint="eastAsia" w:ascii="宋体" w:hAnsi="宋体"/>
          <w:sz w:val="24"/>
        </w:rPr>
        <w:t>6、响应人同意提供按照贵方可能要求的与其论证有关的一切数据或资料，完全理解贵方不一定要接受最低价的论证文件。</w:t>
      </w:r>
    </w:p>
    <w:p w14:paraId="39392FF5">
      <w:pPr>
        <w:spacing w:line="420" w:lineRule="exact"/>
        <w:ind w:left="839" w:leftChars="228" w:hanging="360" w:hangingChars="150"/>
        <w:rPr>
          <w:rFonts w:ascii="宋体" w:hAnsi="宋体"/>
          <w:sz w:val="24"/>
        </w:rPr>
      </w:pPr>
      <w:r>
        <w:rPr>
          <w:rFonts w:hint="eastAsia" w:ascii="宋体" w:hAnsi="宋体"/>
          <w:sz w:val="24"/>
        </w:rPr>
        <w:t>7、保证遵守论证要求中的有关规定。</w:t>
      </w:r>
    </w:p>
    <w:p w14:paraId="1842DC08">
      <w:pPr>
        <w:spacing w:line="42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8、本论证自采购论证之日起</w:t>
      </w:r>
      <w:r>
        <w:rPr>
          <w:rFonts w:ascii="宋体" w:hAnsi="宋体"/>
          <w:sz w:val="24"/>
          <w:u w:val="single"/>
        </w:rPr>
        <w:t>90</w:t>
      </w:r>
      <w:r>
        <w:rPr>
          <w:rFonts w:hint="eastAsia" w:ascii="宋体" w:hAnsi="宋体"/>
          <w:sz w:val="24"/>
        </w:rPr>
        <w:t>天内有效。</w:t>
      </w:r>
    </w:p>
    <w:p w14:paraId="66E5A408">
      <w:pPr>
        <w:spacing w:line="420" w:lineRule="exact"/>
        <w:rPr>
          <w:rFonts w:hint="eastAsia" w:ascii="宋体" w:hAnsi="宋体"/>
          <w:sz w:val="24"/>
        </w:rPr>
      </w:pPr>
      <w:r>
        <w:rPr>
          <w:rFonts w:ascii="宋体" w:hAnsi="宋体"/>
          <w:sz w:val="24"/>
        </w:rPr>
        <w:t xml:space="preserve">    </w:t>
      </w:r>
      <w:r>
        <w:rPr>
          <w:rFonts w:hint="eastAsia" w:ascii="宋体" w:hAnsi="宋体"/>
          <w:sz w:val="24"/>
        </w:rPr>
        <w:t>9、与本采购论证有关的一切往来通讯请寄：</w:t>
      </w:r>
    </w:p>
    <w:p w14:paraId="6CFD1EEE">
      <w:pPr>
        <w:spacing w:line="420" w:lineRule="exact"/>
        <w:rPr>
          <w:rFonts w:ascii="宋体" w:hAnsi="宋体"/>
          <w:sz w:val="24"/>
        </w:rPr>
      </w:pPr>
      <w:r>
        <w:rPr>
          <w:rFonts w:hint="eastAsia" w:ascii="宋体" w:hAnsi="宋体"/>
          <w:sz w:val="24"/>
        </w:rPr>
        <w:t xml:space="preserve">    </w:t>
      </w:r>
    </w:p>
    <w:p w14:paraId="1F58174B">
      <w:pPr>
        <w:spacing w:line="420" w:lineRule="exact"/>
        <w:rPr>
          <w:rFonts w:ascii="宋体" w:hAnsi="宋体"/>
          <w:sz w:val="24"/>
        </w:rPr>
      </w:pPr>
      <w:r>
        <w:rPr>
          <w:rFonts w:ascii="宋体" w:hAnsi="宋体"/>
          <w:sz w:val="24"/>
        </w:rPr>
        <w:t xml:space="preserve">    </w:t>
      </w:r>
      <w:r>
        <w:rPr>
          <w:rFonts w:hint="eastAsia" w:ascii="宋体" w:hAnsi="宋体"/>
          <w:sz w:val="24"/>
        </w:rPr>
        <w:t>地址：</w:t>
      </w:r>
      <w:r>
        <w:rPr>
          <w:rFonts w:ascii="宋体" w:hAnsi="宋体"/>
          <w:sz w:val="24"/>
        </w:rPr>
        <w:t>____________________________________________________</w:t>
      </w:r>
    </w:p>
    <w:p w14:paraId="58B47959">
      <w:pPr>
        <w:spacing w:line="420" w:lineRule="exact"/>
        <w:rPr>
          <w:rFonts w:ascii="宋体" w:hAnsi="宋体"/>
          <w:sz w:val="24"/>
        </w:rPr>
      </w:pPr>
      <w:r>
        <w:rPr>
          <w:rFonts w:ascii="宋体" w:hAnsi="宋体"/>
          <w:sz w:val="24"/>
        </w:rPr>
        <w:t xml:space="preserve">    </w:t>
      </w:r>
      <w:r>
        <w:rPr>
          <w:rFonts w:hint="eastAsia" w:ascii="宋体" w:hAnsi="宋体"/>
          <w:sz w:val="24"/>
        </w:rPr>
        <w:t>邮编：</w:t>
      </w:r>
      <w:r>
        <w:rPr>
          <w:rFonts w:ascii="宋体" w:hAnsi="宋体"/>
          <w:sz w:val="24"/>
        </w:rPr>
        <w:t>____________</w:t>
      </w:r>
      <w:r>
        <w:rPr>
          <w:rFonts w:hint="eastAsia" w:ascii="宋体" w:hAnsi="宋体"/>
          <w:sz w:val="24"/>
        </w:rPr>
        <w:t>　电话：</w:t>
      </w:r>
      <w:r>
        <w:rPr>
          <w:rFonts w:ascii="宋体" w:hAnsi="宋体"/>
          <w:sz w:val="24"/>
        </w:rPr>
        <w:t>____________</w:t>
      </w:r>
      <w:r>
        <w:rPr>
          <w:rFonts w:hint="eastAsia" w:ascii="宋体" w:hAnsi="宋体"/>
          <w:sz w:val="24"/>
        </w:rPr>
        <w:t>　联系人：</w:t>
      </w:r>
      <w:r>
        <w:rPr>
          <w:rFonts w:ascii="宋体" w:hAnsi="宋体"/>
          <w:sz w:val="24"/>
        </w:rPr>
        <w:t>__________</w:t>
      </w:r>
    </w:p>
    <w:p w14:paraId="7E2DE12F">
      <w:pPr>
        <w:spacing w:line="420" w:lineRule="exact"/>
        <w:rPr>
          <w:rFonts w:hint="eastAsia" w:ascii="宋体" w:hAnsi="宋体"/>
          <w:sz w:val="24"/>
          <w:u w:val="single"/>
        </w:rPr>
      </w:pPr>
      <w:r>
        <w:rPr>
          <w:rFonts w:ascii="宋体" w:hAnsi="宋体"/>
          <w:sz w:val="24"/>
        </w:rPr>
        <w:t xml:space="preserve">    </w:t>
      </w:r>
      <w:r>
        <w:rPr>
          <w:rFonts w:hint="eastAsia" w:ascii="宋体" w:hAnsi="宋体"/>
          <w:sz w:val="24"/>
        </w:rPr>
        <w:t>电子信箱地址：</w:t>
      </w:r>
      <w:r>
        <w:rPr>
          <w:rFonts w:hint="eastAsia" w:ascii="宋体" w:hAnsi="宋体"/>
          <w:sz w:val="24"/>
          <w:u w:val="single"/>
        </w:rPr>
        <w:t xml:space="preserve">                                            </w:t>
      </w:r>
    </w:p>
    <w:p w14:paraId="2430FE4A">
      <w:pPr>
        <w:spacing w:line="420" w:lineRule="exact"/>
        <w:rPr>
          <w:rFonts w:ascii="宋体" w:hAnsi="宋体"/>
          <w:sz w:val="24"/>
        </w:rPr>
      </w:pPr>
      <w:r>
        <w:rPr>
          <w:rFonts w:ascii="宋体" w:hAnsi="宋体"/>
          <w:sz w:val="24"/>
        </w:rPr>
        <w:t xml:space="preserve">         </w:t>
      </w:r>
    </w:p>
    <w:p w14:paraId="169EBE79">
      <w:pPr>
        <w:spacing w:line="420" w:lineRule="exact"/>
        <w:ind w:firstLine="4560"/>
        <w:rPr>
          <w:rFonts w:ascii="宋体" w:hAnsi="宋体"/>
          <w:sz w:val="24"/>
        </w:rPr>
      </w:pPr>
    </w:p>
    <w:p w14:paraId="2F18B6F1">
      <w:pPr>
        <w:spacing w:line="420" w:lineRule="exact"/>
        <w:ind w:firstLine="3960"/>
        <w:rPr>
          <w:rFonts w:ascii="宋体" w:hAnsi="宋体"/>
          <w:sz w:val="24"/>
        </w:rPr>
      </w:pPr>
      <w:r>
        <w:rPr>
          <w:rFonts w:hint="eastAsia" w:ascii="宋体" w:hAnsi="宋体"/>
          <w:sz w:val="24"/>
        </w:rPr>
        <w:t>响应人</w:t>
      </w:r>
      <w:r>
        <w:rPr>
          <w:rFonts w:ascii="宋体" w:hAnsi="宋体"/>
          <w:sz w:val="24"/>
        </w:rPr>
        <w:t>(</w:t>
      </w:r>
      <w:r>
        <w:rPr>
          <w:rFonts w:hint="eastAsia" w:ascii="宋体" w:hAnsi="宋体"/>
          <w:sz w:val="24"/>
        </w:rPr>
        <w:t>公章</w:t>
      </w:r>
      <w:r>
        <w:rPr>
          <w:rFonts w:ascii="宋体" w:hAnsi="宋体"/>
          <w:sz w:val="24"/>
        </w:rPr>
        <w:t>)</w:t>
      </w:r>
      <w:r>
        <w:rPr>
          <w:rFonts w:hint="eastAsia" w:ascii="宋体" w:hAnsi="宋体"/>
          <w:sz w:val="24"/>
        </w:rPr>
        <w:t>：</w:t>
      </w:r>
    </w:p>
    <w:p w14:paraId="75C745DD">
      <w:pPr>
        <w:spacing w:line="420" w:lineRule="exact"/>
        <w:ind w:firstLine="3960"/>
        <w:rPr>
          <w:rFonts w:ascii="宋体" w:hAnsi="宋体"/>
          <w:sz w:val="24"/>
        </w:rPr>
      </w:pPr>
    </w:p>
    <w:p w14:paraId="4E05F94B">
      <w:pPr>
        <w:spacing w:line="420" w:lineRule="exact"/>
        <w:ind w:firstLine="3960"/>
        <w:rPr>
          <w:rFonts w:ascii="宋体" w:hAnsi="宋体"/>
          <w:sz w:val="24"/>
        </w:rPr>
      </w:pPr>
      <w:r>
        <w:rPr>
          <w:rFonts w:hint="eastAsia" w:ascii="宋体" w:hAnsi="宋体"/>
          <w:sz w:val="24"/>
        </w:rPr>
        <w:t>法定代表人/授权代表</w:t>
      </w:r>
      <w:r>
        <w:rPr>
          <w:rFonts w:ascii="宋体" w:hAnsi="宋体"/>
          <w:sz w:val="24"/>
        </w:rPr>
        <w:t>(</w:t>
      </w:r>
      <w:r>
        <w:rPr>
          <w:rFonts w:hint="eastAsia" w:ascii="宋体" w:hAnsi="宋体"/>
          <w:sz w:val="24"/>
        </w:rPr>
        <w:t>签字</w:t>
      </w:r>
      <w:r>
        <w:rPr>
          <w:rFonts w:ascii="宋体" w:hAnsi="宋体"/>
          <w:sz w:val="24"/>
        </w:rPr>
        <w:t>)</w:t>
      </w:r>
      <w:r>
        <w:rPr>
          <w:rFonts w:hint="eastAsia" w:ascii="宋体" w:hAnsi="宋体"/>
          <w:sz w:val="24"/>
        </w:rPr>
        <w:t>：</w:t>
      </w:r>
    </w:p>
    <w:p w14:paraId="01F0DA55">
      <w:pPr>
        <w:spacing w:line="420" w:lineRule="exact"/>
        <w:ind w:firstLine="3960"/>
        <w:rPr>
          <w:rFonts w:ascii="宋体" w:hAnsi="宋体"/>
          <w:sz w:val="24"/>
        </w:rPr>
      </w:pPr>
    </w:p>
    <w:p w14:paraId="14AB9F19">
      <w:pPr>
        <w:spacing w:line="420" w:lineRule="exact"/>
        <w:jc w:val="left"/>
        <w:rPr>
          <w:rFonts w:ascii="宋体" w:hAnsi="宋体"/>
          <w:sz w:val="24"/>
        </w:rPr>
      </w:pPr>
      <w:r>
        <w:rPr>
          <w:rFonts w:ascii="宋体" w:hAnsi="宋体"/>
          <w:sz w:val="24"/>
        </w:rPr>
        <w:t xml:space="preserve">                                 </w:t>
      </w:r>
      <w:r>
        <w:rPr>
          <w:rFonts w:hint="eastAsia" w:ascii="宋体" w:hAnsi="宋体"/>
          <w:sz w:val="24"/>
        </w:rPr>
        <w:t>日　期：</w:t>
      </w:r>
    </w:p>
    <w:p w14:paraId="19FB9C80">
      <w:pPr>
        <w:spacing w:line="240" w:lineRule="auto"/>
        <w:jc w:val="left"/>
        <w:outlineLvl w:val="0"/>
        <w:rPr>
          <w:rFonts w:ascii="宋体" w:hAnsi="宋体"/>
          <w:b/>
          <w:sz w:val="32"/>
        </w:rPr>
      </w:pPr>
      <w:r>
        <w:rPr>
          <w:rFonts w:ascii="宋体" w:hAnsi="宋体"/>
          <w:sz w:val="24"/>
        </w:rPr>
        <w:br w:type="page"/>
      </w:r>
      <w:r>
        <w:rPr>
          <w:rFonts w:hint="eastAsia" w:ascii="宋体" w:hAnsi="宋体"/>
          <w:sz w:val="24"/>
        </w:rPr>
        <w:t xml:space="preserve">附件四 </w:t>
      </w:r>
      <w:r>
        <w:rPr>
          <w:rFonts w:hint="eastAsia" w:ascii="宋体" w:hAnsi="宋体"/>
          <w:b/>
          <w:sz w:val="28"/>
        </w:rPr>
        <w:t xml:space="preserve"> </w:t>
      </w:r>
      <w:r>
        <w:rPr>
          <w:rFonts w:ascii="宋体" w:hAnsi="宋体"/>
          <w:b/>
          <w:sz w:val="28"/>
        </w:rPr>
        <w:t xml:space="preserve">             </w:t>
      </w:r>
      <w:r>
        <w:rPr>
          <w:rFonts w:ascii="宋体" w:hAnsi="宋体"/>
          <w:b/>
          <w:sz w:val="32"/>
        </w:rPr>
        <w:t xml:space="preserve">   </w:t>
      </w:r>
    </w:p>
    <w:p w14:paraId="5288E27A">
      <w:pPr>
        <w:spacing w:line="420" w:lineRule="exact"/>
        <w:ind w:firstLine="3614" w:firstLineChars="1200"/>
        <w:jc w:val="left"/>
        <w:rPr>
          <w:rFonts w:hint="eastAsia" w:ascii="宋体" w:hAnsi="宋体"/>
          <w:b/>
          <w:sz w:val="30"/>
        </w:rPr>
      </w:pPr>
      <w:r>
        <w:rPr>
          <w:rFonts w:hint="eastAsia" w:ascii="宋体" w:hAnsi="宋体"/>
          <w:b/>
          <w:sz w:val="30"/>
        </w:rPr>
        <w:t>报价一览表</w:t>
      </w:r>
    </w:p>
    <w:p w14:paraId="7DF4C005">
      <w:pPr>
        <w:spacing w:line="400" w:lineRule="atLeast"/>
        <w:jc w:val="center"/>
        <w:rPr>
          <w:rFonts w:ascii="宋体" w:hAnsi="宋体"/>
          <w:b/>
          <w:szCs w:val="21"/>
        </w:rPr>
      </w:pPr>
    </w:p>
    <w:p w14:paraId="2A15E3CB">
      <w:pPr>
        <w:spacing w:line="360" w:lineRule="atLeast"/>
        <w:rPr>
          <w:rFonts w:ascii="宋体" w:hAnsi="宋体"/>
        </w:rPr>
      </w:pPr>
      <w:r>
        <w:rPr>
          <w:rFonts w:ascii="宋体" w:hAnsi="宋体"/>
        </w:rPr>
        <w:t xml:space="preserve">     </w:t>
      </w:r>
    </w:p>
    <w:p w14:paraId="50A8DC30">
      <w:pPr>
        <w:spacing w:line="360" w:lineRule="atLeast"/>
        <w:rPr>
          <w:rFonts w:hint="eastAsia" w:ascii="宋体" w:hAnsi="宋体"/>
          <w:sz w:val="24"/>
        </w:rPr>
      </w:pPr>
    </w:p>
    <w:p w14:paraId="2FF21DA2">
      <w:pPr>
        <w:spacing w:line="360" w:lineRule="atLeast"/>
        <w:rPr>
          <w:rFonts w:hint="eastAsia" w:ascii="宋体" w:hAnsi="宋体"/>
          <w:sz w:val="24"/>
        </w:rPr>
      </w:pPr>
      <w:r>
        <w:rPr>
          <w:rFonts w:hint="eastAsia" w:ascii="宋体" w:hAnsi="宋体"/>
          <w:sz w:val="24"/>
        </w:rPr>
        <w:t xml:space="preserve">项目名称： </w:t>
      </w:r>
      <w:r>
        <w:rPr>
          <w:rFonts w:hint="eastAsia" w:ascii="宋体" w:hAnsi="宋体"/>
          <w:sz w:val="24"/>
          <w:u w:val="single"/>
        </w:rPr>
        <w:t xml:space="preserve">                                     </w:t>
      </w:r>
    </w:p>
    <w:p w14:paraId="5578260E">
      <w:pPr>
        <w:spacing w:line="360" w:lineRule="atLeast"/>
        <w:rPr>
          <w:rFonts w:hint="eastAsia" w:ascii="宋体" w:hAnsi="宋体"/>
          <w:sz w:val="24"/>
        </w:rPr>
      </w:pPr>
    </w:p>
    <w:p w14:paraId="322BDE44">
      <w:pPr>
        <w:spacing w:line="400" w:lineRule="exact"/>
        <w:rPr>
          <w:rFonts w:ascii="宋体" w:hAnsi="宋体"/>
          <w:sz w:val="24"/>
          <w:u w:val="single"/>
        </w:rPr>
      </w:pPr>
      <w:r>
        <w:rPr>
          <w:rFonts w:hint="eastAsia" w:ascii="宋体" w:hAnsi="宋体"/>
          <w:sz w:val="24"/>
        </w:rPr>
        <w:t>响应人名称：</w:t>
      </w:r>
      <w:r>
        <w:rPr>
          <w:rFonts w:hint="eastAsia" w:ascii="宋体" w:hAnsi="宋体"/>
          <w:sz w:val="24"/>
          <w:u w:val="single"/>
        </w:rPr>
        <w:t xml:space="preserve">                                     </w:t>
      </w:r>
    </w:p>
    <w:p w14:paraId="6BDA7693">
      <w:pPr>
        <w:tabs>
          <w:tab w:val="left" w:pos="825"/>
        </w:tabs>
        <w:spacing w:after="120" w:line="400" w:lineRule="exact"/>
        <w:jc w:val="left"/>
        <w:rPr>
          <w:rFonts w:hint="eastAsia" w:ascii="宋体" w:hAnsi="宋体"/>
          <w:sz w:val="24"/>
        </w:rPr>
      </w:pPr>
      <w:r>
        <w:rPr>
          <w:rFonts w:hint="eastAsia" w:ascii="宋体" w:hAnsi="宋体"/>
          <w:sz w:val="24"/>
        </w:rPr>
        <w:t xml:space="preserve">                 </w:t>
      </w:r>
    </w:p>
    <w:tbl>
      <w:tblPr>
        <w:tblStyle w:val="21"/>
        <w:tblpPr w:leftFromText="180" w:rightFromText="180" w:vertAnchor="text" w:horzAnchor="page" w:tblpX="1432" w:tblpY="144"/>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657"/>
        <w:gridCol w:w="2374"/>
        <w:gridCol w:w="1403"/>
        <w:gridCol w:w="2715"/>
      </w:tblGrid>
      <w:tr w14:paraId="5981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29" w:type="dxa"/>
          </w:tcPr>
          <w:p w14:paraId="20BA6F32">
            <w:pPr>
              <w:tabs>
                <w:tab w:val="left" w:pos="825"/>
              </w:tabs>
              <w:spacing w:after="120" w:line="400" w:lineRule="exact"/>
              <w:jc w:val="center"/>
              <w:rPr>
                <w:rFonts w:hint="eastAsia" w:ascii="宋体" w:hAnsi="宋体" w:cs="宋体"/>
                <w:sz w:val="28"/>
                <w:szCs w:val="28"/>
              </w:rPr>
            </w:pPr>
            <w:r>
              <w:rPr>
                <w:rFonts w:hint="eastAsia" w:ascii="宋体" w:hAnsi="宋体" w:cs="宋体"/>
                <w:sz w:val="28"/>
                <w:szCs w:val="28"/>
              </w:rPr>
              <w:t>序号</w:t>
            </w:r>
          </w:p>
        </w:tc>
        <w:tc>
          <w:tcPr>
            <w:tcW w:w="2657" w:type="dxa"/>
          </w:tcPr>
          <w:p w14:paraId="04D4F216">
            <w:pPr>
              <w:tabs>
                <w:tab w:val="left" w:pos="825"/>
              </w:tabs>
              <w:spacing w:after="120" w:line="400" w:lineRule="exact"/>
              <w:jc w:val="center"/>
              <w:rPr>
                <w:rFonts w:hint="eastAsia" w:ascii="宋体" w:hAnsi="宋体" w:cs="宋体"/>
                <w:sz w:val="28"/>
                <w:szCs w:val="28"/>
              </w:rPr>
            </w:pPr>
            <w:r>
              <w:rPr>
                <w:rFonts w:hint="eastAsia" w:ascii="宋体" w:hAnsi="宋体" w:cs="宋体"/>
                <w:sz w:val="28"/>
                <w:szCs w:val="28"/>
              </w:rPr>
              <w:t>项目名称</w:t>
            </w:r>
          </w:p>
        </w:tc>
        <w:tc>
          <w:tcPr>
            <w:tcW w:w="2374" w:type="dxa"/>
          </w:tcPr>
          <w:p w14:paraId="5FDD9438">
            <w:pPr>
              <w:tabs>
                <w:tab w:val="left" w:pos="825"/>
              </w:tabs>
              <w:spacing w:after="120" w:line="400" w:lineRule="exact"/>
              <w:jc w:val="center"/>
              <w:rPr>
                <w:rFonts w:hint="eastAsia" w:ascii="宋体" w:hAnsi="宋体" w:cs="宋体"/>
                <w:sz w:val="28"/>
                <w:szCs w:val="28"/>
              </w:rPr>
            </w:pPr>
            <w:r>
              <w:rPr>
                <w:rFonts w:hint="eastAsia" w:ascii="宋体" w:hAnsi="宋体" w:cs="宋体"/>
                <w:sz w:val="28"/>
                <w:szCs w:val="28"/>
              </w:rPr>
              <w:t>论证报价（元）</w:t>
            </w:r>
          </w:p>
        </w:tc>
        <w:tc>
          <w:tcPr>
            <w:tcW w:w="1403" w:type="dxa"/>
          </w:tcPr>
          <w:p w14:paraId="296A991B">
            <w:pPr>
              <w:tabs>
                <w:tab w:val="left" w:pos="825"/>
              </w:tabs>
              <w:spacing w:after="120" w:line="400" w:lineRule="exact"/>
              <w:jc w:val="center"/>
              <w:rPr>
                <w:rFonts w:hint="eastAsia" w:ascii="宋体" w:hAnsi="宋体" w:cs="宋体"/>
                <w:sz w:val="28"/>
                <w:szCs w:val="28"/>
              </w:rPr>
            </w:pPr>
            <w:r>
              <w:rPr>
                <w:rFonts w:hint="eastAsia" w:ascii="宋体" w:hAnsi="宋体" w:cs="宋体"/>
                <w:sz w:val="28"/>
                <w:szCs w:val="28"/>
              </w:rPr>
              <w:t>周期</w:t>
            </w:r>
          </w:p>
        </w:tc>
        <w:tc>
          <w:tcPr>
            <w:tcW w:w="2715" w:type="dxa"/>
          </w:tcPr>
          <w:p w14:paraId="4100EAC8">
            <w:pPr>
              <w:tabs>
                <w:tab w:val="left" w:pos="825"/>
              </w:tabs>
              <w:spacing w:after="120" w:line="400" w:lineRule="exact"/>
              <w:jc w:val="center"/>
              <w:rPr>
                <w:rFonts w:hint="eastAsia" w:ascii="宋体" w:hAnsi="宋体" w:cs="宋体"/>
                <w:sz w:val="28"/>
                <w:szCs w:val="28"/>
              </w:rPr>
            </w:pPr>
            <w:r>
              <w:rPr>
                <w:rFonts w:hint="eastAsia" w:ascii="宋体" w:hAnsi="宋体" w:cs="宋体"/>
                <w:sz w:val="28"/>
                <w:szCs w:val="28"/>
              </w:rPr>
              <w:t>备注</w:t>
            </w:r>
          </w:p>
        </w:tc>
      </w:tr>
      <w:tr w14:paraId="55B1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29" w:type="dxa"/>
          </w:tcPr>
          <w:p w14:paraId="2E8EF5D5">
            <w:pPr>
              <w:tabs>
                <w:tab w:val="left" w:pos="825"/>
              </w:tabs>
              <w:spacing w:after="120" w:line="400" w:lineRule="exact"/>
              <w:jc w:val="center"/>
              <w:rPr>
                <w:rFonts w:hint="eastAsia" w:ascii="宋体" w:hAnsi="宋体" w:cs="宋体"/>
                <w:sz w:val="28"/>
                <w:szCs w:val="28"/>
              </w:rPr>
            </w:pPr>
            <w:r>
              <w:rPr>
                <w:rFonts w:hint="eastAsia" w:ascii="宋体" w:hAnsi="宋体" w:cs="宋体"/>
                <w:sz w:val="28"/>
                <w:szCs w:val="28"/>
              </w:rPr>
              <w:t>1</w:t>
            </w:r>
          </w:p>
        </w:tc>
        <w:tc>
          <w:tcPr>
            <w:tcW w:w="2657" w:type="dxa"/>
          </w:tcPr>
          <w:p w14:paraId="6F0C576C">
            <w:pPr>
              <w:tabs>
                <w:tab w:val="left" w:pos="825"/>
              </w:tabs>
              <w:spacing w:after="120" w:line="400" w:lineRule="exact"/>
              <w:jc w:val="left"/>
              <w:rPr>
                <w:rFonts w:hint="eastAsia" w:ascii="宋体" w:hAnsi="宋体" w:cs="宋体"/>
                <w:sz w:val="28"/>
                <w:szCs w:val="28"/>
              </w:rPr>
            </w:pPr>
          </w:p>
        </w:tc>
        <w:tc>
          <w:tcPr>
            <w:tcW w:w="2374" w:type="dxa"/>
          </w:tcPr>
          <w:p w14:paraId="0C314EDB">
            <w:pPr>
              <w:tabs>
                <w:tab w:val="left" w:pos="825"/>
              </w:tabs>
              <w:spacing w:after="120" w:line="400" w:lineRule="exact"/>
              <w:jc w:val="left"/>
              <w:rPr>
                <w:rFonts w:hint="eastAsia" w:ascii="宋体" w:hAnsi="宋体" w:cs="宋体"/>
                <w:sz w:val="28"/>
                <w:szCs w:val="28"/>
              </w:rPr>
            </w:pPr>
          </w:p>
        </w:tc>
        <w:tc>
          <w:tcPr>
            <w:tcW w:w="1403" w:type="dxa"/>
          </w:tcPr>
          <w:p w14:paraId="4D83ADDF">
            <w:pPr>
              <w:tabs>
                <w:tab w:val="left" w:pos="825"/>
              </w:tabs>
              <w:spacing w:after="120" w:line="400" w:lineRule="exact"/>
              <w:jc w:val="center"/>
              <w:rPr>
                <w:rFonts w:hint="eastAsia" w:ascii="宋体" w:hAnsi="宋体" w:cs="宋体"/>
                <w:sz w:val="28"/>
                <w:szCs w:val="28"/>
              </w:rPr>
            </w:pPr>
            <w:r>
              <w:rPr>
                <w:rFonts w:hint="eastAsia" w:ascii="宋体" w:hAnsi="宋体" w:cs="宋体"/>
                <w:sz w:val="28"/>
                <w:szCs w:val="28"/>
              </w:rPr>
              <w:t>1年</w:t>
            </w:r>
          </w:p>
        </w:tc>
        <w:tc>
          <w:tcPr>
            <w:tcW w:w="2715" w:type="dxa"/>
          </w:tcPr>
          <w:p w14:paraId="39D2E827">
            <w:pPr>
              <w:tabs>
                <w:tab w:val="left" w:pos="825"/>
              </w:tabs>
              <w:spacing w:after="120" w:line="400" w:lineRule="exact"/>
              <w:jc w:val="center"/>
              <w:rPr>
                <w:rFonts w:ascii="宋体" w:hAnsi="宋体" w:cs="宋体"/>
                <w:sz w:val="28"/>
                <w:szCs w:val="28"/>
              </w:rPr>
            </w:pPr>
          </w:p>
        </w:tc>
      </w:tr>
    </w:tbl>
    <w:p w14:paraId="0009432F">
      <w:pPr>
        <w:pStyle w:val="10"/>
        <w:spacing w:before="360" w:line="400" w:lineRule="exact"/>
        <w:rPr>
          <w:rFonts w:hint="eastAsia" w:ascii="宋体" w:hAnsi="宋体"/>
        </w:rPr>
      </w:pPr>
    </w:p>
    <w:p w14:paraId="1F771B17">
      <w:pPr>
        <w:pStyle w:val="10"/>
        <w:spacing w:before="360" w:line="400" w:lineRule="exact"/>
        <w:rPr>
          <w:rFonts w:hint="eastAsia" w:ascii="宋体" w:hAnsi="宋体"/>
          <w:u w:val="single"/>
        </w:rPr>
      </w:pPr>
      <w:r>
        <w:rPr>
          <w:rFonts w:hint="eastAsia" w:ascii="宋体" w:hAnsi="宋体"/>
        </w:rPr>
        <w:t>采购论证总价大写金额：</w:t>
      </w:r>
      <w:r>
        <w:rPr>
          <w:rFonts w:hint="eastAsia" w:ascii="宋体" w:hAnsi="宋体"/>
          <w:u w:val="single"/>
        </w:rPr>
        <w:t xml:space="preserve">                               </w:t>
      </w:r>
    </w:p>
    <w:p w14:paraId="24FAFAEB">
      <w:pPr>
        <w:spacing w:line="400" w:lineRule="exact"/>
        <w:rPr>
          <w:rFonts w:hint="eastAsia" w:ascii="宋体" w:hAnsi="宋体"/>
        </w:rPr>
      </w:pPr>
    </w:p>
    <w:p w14:paraId="5F7E8B5B">
      <w:pPr>
        <w:spacing w:line="360" w:lineRule="auto"/>
        <w:rPr>
          <w:rFonts w:hint="eastAsia" w:ascii="宋体" w:hAnsi="宋体"/>
          <w:sz w:val="24"/>
        </w:rPr>
      </w:pPr>
      <w:r>
        <w:rPr>
          <w:rFonts w:hint="eastAsia" w:ascii="宋体" w:hAnsi="宋体"/>
          <w:sz w:val="24"/>
        </w:rPr>
        <w:t>响应人（公章）：</w:t>
      </w:r>
      <w:r>
        <w:rPr>
          <w:rFonts w:hint="eastAsia" w:ascii="宋体" w:hAnsi="宋体"/>
          <w:u w:val="single"/>
        </w:rPr>
        <w:t xml:space="preserve">                                          </w:t>
      </w:r>
    </w:p>
    <w:p w14:paraId="6A5166DE">
      <w:pPr>
        <w:spacing w:line="360" w:lineRule="auto"/>
        <w:rPr>
          <w:rFonts w:hint="eastAsia" w:ascii="宋体" w:hAnsi="宋体"/>
          <w:sz w:val="24"/>
        </w:rPr>
      </w:pPr>
    </w:p>
    <w:p w14:paraId="3CA7CD61">
      <w:pPr>
        <w:spacing w:line="360" w:lineRule="auto"/>
        <w:rPr>
          <w:rFonts w:hint="eastAsia" w:ascii="宋体" w:hAnsi="宋体"/>
          <w:sz w:val="24"/>
        </w:rPr>
      </w:pPr>
      <w:r>
        <w:rPr>
          <w:rFonts w:hint="eastAsia" w:ascii="宋体" w:hAnsi="宋体"/>
          <w:sz w:val="24"/>
        </w:rPr>
        <w:t>法定代表人/授权代表（签字）：</w:t>
      </w:r>
      <w:r>
        <w:rPr>
          <w:rFonts w:hint="eastAsia" w:ascii="宋体" w:hAnsi="宋体"/>
          <w:u w:val="single"/>
        </w:rPr>
        <w:t xml:space="preserve">                           </w:t>
      </w:r>
    </w:p>
    <w:p w14:paraId="366989DA">
      <w:pPr>
        <w:spacing w:line="360" w:lineRule="auto"/>
        <w:rPr>
          <w:rFonts w:hint="eastAsia" w:ascii="宋体" w:hAnsi="宋体"/>
          <w:sz w:val="24"/>
        </w:rPr>
      </w:pPr>
    </w:p>
    <w:p w14:paraId="1EDBBC29">
      <w:pPr>
        <w:spacing w:line="360" w:lineRule="auto"/>
        <w:rPr>
          <w:rFonts w:ascii="宋体" w:hAnsi="宋体"/>
          <w:sz w:val="24"/>
        </w:rPr>
      </w:pPr>
      <w:r>
        <w:rPr>
          <w:rFonts w:hint="eastAsia" w:ascii="宋体" w:hAnsi="宋体"/>
          <w:sz w:val="24"/>
        </w:rPr>
        <w:t>日         期：</w:t>
      </w:r>
      <w:r>
        <w:rPr>
          <w:rFonts w:hint="eastAsia" w:ascii="宋体" w:hAnsi="宋体"/>
          <w:u w:val="single"/>
        </w:rPr>
        <w:t xml:space="preserve">                                           </w:t>
      </w:r>
    </w:p>
    <w:p w14:paraId="485705B0">
      <w:pPr>
        <w:spacing w:line="400" w:lineRule="exact"/>
        <w:rPr>
          <w:rFonts w:hint="eastAsia" w:ascii="宋体" w:hAnsi="宋体"/>
          <w:sz w:val="24"/>
        </w:rPr>
      </w:pPr>
    </w:p>
    <w:p w14:paraId="3997BBEA">
      <w:pPr>
        <w:spacing w:line="240" w:lineRule="auto"/>
        <w:jc w:val="left"/>
        <w:outlineLvl w:val="0"/>
        <w:rPr>
          <w:rFonts w:hint="eastAsia" w:ascii="宋体" w:hAnsi="宋体"/>
          <w:sz w:val="24"/>
        </w:rPr>
      </w:pPr>
    </w:p>
    <w:p w14:paraId="744857BB">
      <w:pPr>
        <w:spacing w:line="240" w:lineRule="auto"/>
        <w:jc w:val="left"/>
        <w:outlineLvl w:val="0"/>
        <w:rPr>
          <w:rFonts w:hint="eastAsia" w:ascii="宋体" w:hAnsi="宋体"/>
          <w:sz w:val="24"/>
        </w:rPr>
      </w:pPr>
    </w:p>
    <w:p w14:paraId="1CC82ED7">
      <w:pPr>
        <w:spacing w:line="240" w:lineRule="auto"/>
        <w:jc w:val="left"/>
        <w:outlineLvl w:val="0"/>
        <w:rPr>
          <w:rFonts w:hint="eastAsia" w:ascii="宋体" w:hAnsi="宋体"/>
          <w:sz w:val="24"/>
        </w:rPr>
      </w:pPr>
    </w:p>
    <w:p w14:paraId="1C6B81A6">
      <w:pPr>
        <w:spacing w:line="240" w:lineRule="auto"/>
        <w:jc w:val="left"/>
        <w:outlineLvl w:val="0"/>
        <w:rPr>
          <w:rFonts w:hint="eastAsia" w:ascii="宋体" w:hAnsi="宋体"/>
          <w:sz w:val="24"/>
        </w:rPr>
      </w:pPr>
    </w:p>
    <w:p w14:paraId="73DC10D6">
      <w:pPr>
        <w:spacing w:line="240" w:lineRule="auto"/>
        <w:jc w:val="left"/>
        <w:outlineLvl w:val="0"/>
        <w:rPr>
          <w:rFonts w:hint="eastAsia" w:ascii="宋体" w:hAnsi="宋体"/>
          <w:sz w:val="24"/>
        </w:rPr>
      </w:pPr>
    </w:p>
    <w:p w14:paraId="612DAA0E">
      <w:pPr>
        <w:spacing w:line="240" w:lineRule="auto"/>
        <w:jc w:val="left"/>
        <w:outlineLvl w:val="0"/>
        <w:rPr>
          <w:rFonts w:hint="eastAsia" w:ascii="宋体" w:hAnsi="宋体"/>
          <w:sz w:val="24"/>
        </w:rPr>
      </w:pPr>
    </w:p>
    <w:p w14:paraId="38AFCB93">
      <w:pPr>
        <w:spacing w:line="240" w:lineRule="auto"/>
        <w:jc w:val="left"/>
        <w:outlineLvl w:val="0"/>
        <w:rPr>
          <w:rFonts w:hint="eastAsia" w:ascii="宋体" w:hAnsi="宋体"/>
          <w:sz w:val="24"/>
        </w:rPr>
      </w:pPr>
    </w:p>
    <w:p w14:paraId="0ECFD67D">
      <w:pPr>
        <w:spacing w:line="240" w:lineRule="auto"/>
        <w:jc w:val="left"/>
        <w:outlineLvl w:val="0"/>
        <w:rPr>
          <w:rFonts w:hint="eastAsia" w:ascii="宋体" w:hAnsi="宋体"/>
          <w:sz w:val="24"/>
        </w:rPr>
      </w:pPr>
    </w:p>
    <w:p w14:paraId="76FDA639">
      <w:pPr>
        <w:spacing w:line="240" w:lineRule="auto"/>
        <w:jc w:val="left"/>
        <w:outlineLvl w:val="0"/>
        <w:rPr>
          <w:rFonts w:hint="eastAsia" w:ascii="宋体" w:hAnsi="宋体"/>
          <w:sz w:val="24"/>
        </w:rPr>
      </w:pPr>
    </w:p>
    <w:p w14:paraId="1D903F94">
      <w:pPr>
        <w:spacing w:line="240" w:lineRule="auto"/>
        <w:jc w:val="left"/>
        <w:outlineLvl w:val="0"/>
        <w:rPr>
          <w:rFonts w:hint="eastAsia" w:ascii="宋体" w:hAnsi="宋体"/>
          <w:sz w:val="24"/>
        </w:rPr>
      </w:pPr>
    </w:p>
    <w:p w14:paraId="143C4AF5">
      <w:pPr>
        <w:spacing w:line="240" w:lineRule="auto"/>
        <w:outlineLvl w:val="0"/>
        <w:rPr>
          <w:rFonts w:hint="eastAsia" w:ascii="宋体" w:hAnsi="宋体"/>
          <w:b/>
          <w:bCs/>
          <w:sz w:val="28"/>
          <w:szCs w:val="28"/>
        </w:rPr>
      </w:pPr>
    </w:p>
    <w:p w14:paraId="01EE8BFA">
      <w:pPr>
        <w:spacing w:line="240" w:lineRule="auto"/>
        <w:jc w:val="left"/>
        <w:outlineLvl w:val="0"/>
        <w:rPr>
          <w:rFonts w:hint="eastAsia" w:ascii="宋体" w:hAnsi="宋体"/>
          <w:b/>
          <w:bCs/>
          <w:sz w:val="24"/>
        </w:rPr>
      </w:pPr>
      <w:r>
        <w:rPr>
          <w:rFonts w:hint="eastAsia" w:ascii="宋体" w:hAnsi="宋体"/>
          <w:sz w:val="24"/>
        </w:rPr>
        <w:t>附件五</w:t>
      </w:r>
    </w:p>
    <w:p w14:paraId="44864BA2">
      <w:pPr>
        <w:spacing w:line="360" w:lineRule="atLeast"/>
        <w:jc w:val="center"/>
        <w:rPr>
          <w:rFonts w:ascii="宋体" w:hAnsi="宋体"/>
          <w:sz w:val="24"/>
        </w:rPr>
      </w:pPr>
      <w:r>
        <w:rPr>
          <w:rFonts w:hint="eastAsia" w:ascii="宋体" w:hAnsi="宋体"/>
          <w:b/>
          <w:sz w:val="28"/>
        </w:rPr>
        <w:t>关于资格的声明函</w:t>
      </w:r>
    </w:p>
    <w:p w14:paraId="482B30A6">
      <w:pPr>
        <w:spacing w:line="360" w:lineRule="atLeast"/>
        <w:rPr>
          <w:rFonts w:ascii="宋体" w:hAnsi="宋体"/>
          <w:sz w:val="24"/>
        </w:rPr>
      </w:pPr>
      <w:r>
        <w:rPr>
          <w:rFonts w:ascii="宋体" w:hAnsi="宋体"/>
          <w:sz w:val="24"/>
        </w:rPr>
        <w:t xml:space="preserve">     </w:t>
      </w:r>
    </w:p>
    <w:p w14:paraId="18F3EA13">
      <w:pPr>
        <w:spacing w:line="360" w:lineRule="atLeast"/>
        <w:rPr>
          <w:rFonts w:ascii="宋体" w:hAnsi="宋体"/>
          <w:sz w:val="24"/>
        </w:rPr>
      </w:pPr>
      <w:r>
        <w:rPr>
          <w:rFonts w:ascii="宋体" w:hAnsi="宋体"/>
        </w:rPr>
        <w:t>___________________________</w:t>
      </w:r>
      <w:r>
        <w:rPr>
          <w:rFonts w:hint="eastAsia" w:ascii="宋体" w:hAnsi="宋体"/>
          <w:sz w:val="24"/>
        </w:rPr>
        <w:t>：</w:t>
      </w:r>
    </w:p>
    <w:p w14:paraId="04D20C6F">
      <w:pPr>
        <w:spacing w:line="360" w:lineRule="atLeast"/>
        <w:rPr>
          <w:rFonts w:ascii="宋体" w:hAnsi="宋体"/>
          <w:sz w:val="24"/>
        </w:rPr>
      </w:pPr>
      <w:r>
        <w:rPr>
          <w:rFonts w:ascii="宋体" w:hAnsi="宋体"/>
          <w:sz w:val="24"/>
        </w:rPr>
        <w:t xml:space="preserve">    </w:t>
      </w:r>
    </w:p>
    <w:p w14:paraId="5767CC27">
      <w:pPr>
        <w:spacing w:line="360" w:lineRule="atLeast"/>
        <w:rPr>
          <w:rFonts w:ascii="宋体" w:hAnsi="宋体"/>
          <w:sz w:val="24"/>
        </w:rPr>
      </w:pPr>
      <w:r>
        <w:rPr>
          <w:rFonts w:ascii="宋体" w:hAnsi="宋体"/>
          <w:sz w:val="24"/>
        </w:rPr>
        <w:t xml:space="preserve">    </w:t>
      </w:r>
      <w:r>
        <w:rPr>
          <w:rFonts w:hint="eastAsia" w:ascii="宋体" w:hAnsi="宋体"/>
          <w:sz w:val="24"/>
        </w:rPr>
        <w:t>关于贵方</w:t>
      </w:r>
      <w:r>
        <w:rPr>
          <w:rFonts w:ascii="宋体" w:hAnsi="宋体"/>
        </w:rPr>
        <w:t>______</w:t>
      </w:r>
      <w:r>
        <w:rPr>
          <w:rFonts w:hint="eastAsia" w:ascii="宋体" w:hAnsi="宋体"/>
          <w:u w:val="single"/>
        </w:rPr>
        <w:t>（项目名称）</w:t>
      </w:r>
      <w:r>
        <w:rPr>
          <w:rFonts w:ascii="宋体" w:hAnsi="宋体"/>
        </w:rPr>
        <w:t>___</w:t>
      </w:r>
      <w:r>
        <w:rPr>
          <w:rFonts w:hint="eastAsia" w:ascii="宋体" w:hAnsi="宋体"/>
          <w:u w:val="single"/>
        </w:rPr>
        <w:t xml:space="preserve">        </w:t>
      </w:r>
      <w:r>
        <w:rPr>
          <w:rFonts w:hint="eastAsia" w:ascii="宋体" w:hAnsi="宋体"/>
          <w:sz w:val="24"/>
          <w:szCs w:val="24"/>
        </w:rPr>
        <w:t>的采购论证</w:t>
      </w:r>
      <w:r>
        <w:rPr>
          <w:rFonts w:hint="eastAsia" w:ascii="宋体" w:hAnsi="宋体"/>
          <w:sz w:val="24"/>
        </w:rPr>
        <w:t>，本签字人愿意参加论证，提供论证规定的</w:t>
      </w:r>
      <w:r>
        <w:rPr>
          <w:rFonts w:ascii="宋体" w:hAnsi="宋体"/>
        </w:rPr>
        <w:t>_______________________</w:t>
      </w:r>
      <w:r>
        <w:rPr>
          <w:rFonts w:hint="eastAsia" w:ascii="宋体" w:hAnsi="宋体"/>
          <w:sz w:val="24"/>
        </w:rPr>
        <w:t>（货物和服务名称），并证明提交的下列文件和说明是准确的和真实的。</w:t>
      </w:r>
    </w:p>
    <w:p w14:paraId="1EF4D584">
      <w:pPr>
        <w:spacing w:line="360" w:lineRule="atLeast"/>
        <w:rPr>
          <w:rFonts w:ascii="宋体" w:hAnsi="宋体"/>
          <w:sz w:val="24"/>
        </w:rPr>
      </w:pPr>
      <w:r>
        <w:rPr>
          <w:rFonts w:ascii="宋体" w:hAnsi="宋体"/>
          <w:sz w:val="24"/>
        </w:rPr>
        <w:t xml:space="preserve">    </w:t>
      </w:r>
    </w:p>
    <w:p w14:paraId="6934E488">
      <w:pPr>
        <w:spacing w:line="360" w:lineRule="atLeast"/>
        <w:rPr>
          <w:rFonts w:ascii="宋体" w:hAnsi="宋体"/>
          <w:sz w:val="24"/>
        </w:rPr>
      </w:pPr>
      <w:r>
        <w:rPr>
          <w:rFonts w:ascii="宋体" w:hAnsi="宋体"/>
          <w:sz w:val="24"/>
        </w:rPr>
        <w:t xml:space="preserve">    </w:t>
      </w:r>
      <w:r>
        <w:rPr>
          <w:rFonts w:hint="eastAsia" w:ascii="宋体" w:hAnsi="宋体"/>
          <w:sz w:val="24"/>
        </w:rPr>
        <w:t>1</w:t>
      </w:r>
      <w:r>
        <w:rPr>
          <w:rFonts w:ascii="宋体" w:hAnsi="宋体"/>
          <w:sz w:val="24"/>
        </w:rPr>
        <w:t>.</w:t>
      </w:r>
      <w:r>
        <w:rPr>
          <w:rFonts w:hint="eastAsia" w:ascii="宋体" w:hAnsi="宋体"/>
          <w:sz w:val="24"/>
        </w:rPr>
        <w:t>我方的资格报名文件电子版一份。</w:t>
      </w:r>
    </w:p>
    <w:p w14:paraId="156AB20B">
      <w:pPr>
        <w:spacing w:line="360" w:lineRule="atLeast"/>
        <w:rPr>
          <w:rFonts w:ascii="宋体" w:hAnsi="宋体"/>
          <w:sz w:val="24"/>
        </w:rPr>
      </w:pPr>
      <w:r>
        <w:rPr>
          <w:rFonts w:ascii="宋体" w:hAnsi="宋体"/>
          <w:sz w:val="24"/>
        </w:rPr>
        <w:t xml:space="preserve">    </w:t>
      </w:r>
    </w:p>
    <w:p w14:paraId="1E490DCE">
      <w:pPr>
        <w:spacing w:line="360" w:lineRule="atLeast"/>
        <w:rPr>
          <w:rFonts w:ascii="宋体" w:hAnsi="宋体"/>
          <w:sz w:val="24"/>
        </w:rPr>
      </w:pPr>
      <w:r>
        <w:rPr>
          <w:rFonts w:ascii="宋体" w:hAnsi="宋体"/>
          <w:sz w:val="24"/>
        </w:rPr>
        <w:t xml:space="preserve">    </w:t>
      </w:r>
      <w:r>
        <w:rPr>
          <w:rFonts w:hint="eastAsia" w:ascii="宋体" w:hAnsi="宋体"/>
          <w:sz w:val="24"/>
        </w:rPr>
        <w:t>2</w:t>
      </w:r>
      <w:r>
        <w:rPr>
          <w:rFonts w:ascii="宋体" w:hAnsi="宋体"/>
          <w:sz w:val="24"/>
        </w:rPr>
        <w:t>.</w:t>
      </w:r>
      <w:r>
        <w:rPr>
          <w:rFonts w:hint="eastAsia" w:ascii="宋体" w:hAnsi="宋体"/>
          <w:sz w:val="24"/>
        </w:rPr>
        <w:t>本签字人确认资格报名文件中的说明是真实的、准确的。</w:t>
      </w:r>
    </w:p>
    <w:p w14:paraId="1860C413">
      <w:pPr>
        <w:spacing w:line="360" w:lineRule="atLeast"/>
        <w:rPr>
          <w:rFonts w:ascii="宋体" w:hAnsi="宋体"/>
          <w:sz w:val="24"/>
        </w:rPr>
      </w:pPr>
      <w:r>
        <w:rPr>
          <w:rFonts w:ascii="宋体" w:hAnsi="宋体"/>
          <w:sz w:val="24"/>
        </w:rPr>
        <w:t xml:space="preserve">     </w:t>
      </w:r>
    </w:p>
    <w:p w14:paraId="070CDB2B">
      <w:pPr>
        <w:spacing w:line="360" w:lineRule="atLeast"/>
        <w:rPr>
          <w:rFonts w:ascii="宋体" w:hAnsi="宋体"/>
          <w:sz w:val="24"/>
        </w:rPr>
      </w:pPr>
      <w:r>
        <w:rPr>
          <w:rFonts w:ascii="宋体" w:hAnsi="宋体"/>
          <w:sz w:val="24"/>
        </w:rPr>
        <w:t xml:space="preserve">    </w:t>
      </w:r>
    </w:p>
    <w:p w14:paraId="1453515A">
      <w:pPr>
        <w:spacing w:beforeLines="50" w:line="400" w:lineRule="exact"/>
        <w:ind w:firstLine="360" w:firstLineChars="150"/>
        <w:rPr>
          <w:rFonts w:hint="eastAsia" w:ascii="宋体" w:hAnsi="宋体"/>
          <w:sz w:val="24"/>
        </w:rPr>
      </w:pPr>
      <w:r>
        <w:rPr>
          <w:rFonts w:hint="eastAsia" w:ascii="宋体" w:hAnsi="宋体"/>
          <w:sz w:val="24"/>
        </w:rPr>
        <w:t>响应人名称（盖章）：</w:t>
      </w:r>
      <w:r>
        <w:rPr>
          <w:rFonts w:ascii="宋体" w:hAnsi="宋体"/>
          <w:sz w:val="24"/>
        </w:rPr>
        <w:t>___________________</w:t>
      </w:r>
    </w:p>
    <w:p w14:paraId="68AB37AD">
      <w:pPr>
        <w:spacing w:beforeLines="50" w:line="400" w:lineRule="exact"/>
        <w:ind w:firstLine="360" w:firstLineChars="150"/>
        <w:rPr>
          <w:rFonts w:hint="eastAsia" w:ascii="宋体" w:hAnsi="宋体"/>
          <w:sz w:val="24"/>
        </w:rPr>
      </w:pPr>
      <w:r>
        <w:rPr>
          <w:rFonts w:hint="eastAsia" w:ascii="宋体" w:hAnsi="宋体"/>
          <w:sz w:val="24"/>
        </w:rPr>
        <w:t>法定代表人/授权代表（签字）：</w:t>
      </w:r>
      <w:r>
        <w:rPr>
          <w:rFonts w:ascii="宋体" w:hAnsi="宋体"/>
          <w:sz w:val="24"/>
        </w:rPr>
        <w:t>___________________</w:t>
      </w:r>
    </w:p>
    <w:p w14:paraId="2AB3D638">
      <w:pPr>
        <w:spacing w:beforeLines="50" w:line="400" w:lineRule="exact"/>
        <w:ind w:firstLine="360" w:firstLineChars="150"/>
        <w:rPr>
          <w:rFonts w:ascii="宋体" w:hAnsi="宋体"/>
          <w:sz w:val="24"/>
        </w:rPr>
      </w:pPr>
      <w:r>
        <w:rPr>
          <w:rFonts w:hint="eastAsia" w:ascii="宋体" w:hAnsi="宋体"/>
          <w:sz w:val="24"/>
        </w:rPr>
        <w:t>日   期：</w:t>
      </w:r>
      <w:r>
        <w:rPr>
          <w:rFonts w:ascii="宋体" w:hAnsi="宋体"/>
          <w:sz w:val="24"/>
        </w:rPr>
        <w:t xml:space="preserve">___________________     </w:t>
      </w:r>
    </w:p>
    <w:p w14:paraId="205A7A6A">
      <w:pPr>
        <w:pStyle w:val="20"/>
        <w:ind w:left="0" w:leftChars="0" w:firstLine="0" w:firstLineChars="0"/>
        <w:jc w:val="center"/>
        <w:rPr>
          <w:rFonts w:hint="eastAsia" w:ascii="宋体" w:hAnsi="宋体"/>
          <w:b/>
          <w:bCs/>
          <w:sz w:val="24"/>
        </w:rPr>
      </w:pPr>
    </w:p>
    <w:p w14:paraId="69E70038">
      <w:pPr>
        <w:pStyle w:val="20"/>
        <w:ind w:left="0" w:leftChars="0" w:firstLine="0" w:firstLineChars="0"/>
        <w:rPr>
          <w:rFonts w:ascii="宋体" w:hAnsi="宋体"/>
          <w:sz w:val="24"/>
        </w:rPr>
      </w:pPr>
    </w:p>
    <w:p w14:paraId="7CD11CA9">
      <w:pPr>
        <w:jc w:val="left"/>
        <w:outlineLvl w:val="0"/>
        <w:rPr>
          <w:rFonts w:ascii="宋体" w:hAnsi="宋体"/>
          <w:sz w:val="24"/>
        </w:rPr>
        <w:sectPr>
          <w:headerReference r:id="rId9" w:type="default"/>
          <w:footerReference r:id="rId10" w:type="default"/>
          <w:pgSz w:w="11907" w:h="16840"/>
          <w:pgMar w:top="1588" w:right="1134" w:bottom="1814" w:left="1418" w:header="851" w:footer="737" w:gutter="0"/>
          <w:cols w:space="720" w:num="1"/>
          <w:docGrid w:linePitch="285" w:charSpace="0"/>
        </w:sectPr>
      </w:pPr>
    </w:p>
    <w:p w14:paraId="25DDD884">
      <w:pPr>
        <w:spacing w:line="240" w:lineRule="auto"/>
        <w:jc w:val="left"/>
        <w:outlineLvl w:val="0"/>
        <w:rPr>
          <w:rFonts w:hint="eastAsia" w:ascii="宋体" w:hAnsi="宋体"/>
          <w:b/>
          <w:sz w:val="28"/>
          <w:szCs w:val="28"/>
        </w:rPr>
      </w:pPr>
      <w:r>
        <w:rPr>
          <w:rFonts w:hint="eastAsia" w:ascii="宋体" w:hAnsi="宋体"/>
          <w:sz w:val="24"/>
        </w:rPr>
        <w:t>附件六</w:t>
      </w:r>
    </w:p>
    <w:p w14:paraId="6917A0DB">
      <w:pPr>
        <w:spacing w:line="360" w:lineRule="atLeast"/>
        <w:rPr>
          <w:rFonts w:hint="eastAsia" w:ascii="宋体" w:hAnsi="宋体"/>
          <w:b/>
          <w:sz w:val="28"/>
        </w:rPr>
      </w:pPr>
      <w:r>
        <w:rPr>
          <w:rFonts w:hint="eastAsia" w:ascii="宋体" w:hAnsi="宋体"/>
          <w:b/>
          <w:sz w:val="28"/>
          <w:szCs w:val="28"/>
        </w:rPr>
        <w:t xml:space="preserve">                         </w:t>
      </w:r>
      <w:r>
        <w:rPr>
          <w:rFonts w:hint="eastAsia" w:ascii="宋体" w:hAnsi="宋体"/>
          <w:b/>
          <w:sz w:val="28"/>
        </w:rPr>
        <w:t>响应人单位情况表</w:t>
      </w:r>
    </w:p>
    <w:p w14:paraId="53A9F428">
      <w:pPr>
        <w:spacing w:line="360" w:lineRule="atLeast"/>
        <w:jc w:val="center"/>
        <w:rPr>
          <w:rFonts w:ascii="宋体" w:hAnsi="宋体"/>
          <w:b/>
          <w:sz w:val="30"/>
        </w:rPr>
      </w:pPr>
    </w:p>
    <w:p w14:paraId="52DF30FA">
      <w:pPr>
        <w:spacing w:line="360" w:lineRule="atLeast"/>
        <w:rPr>
          <w:rFonts w:ascii="宋体" w:hAnsi="宋体"/>
          <w:b/>
        </w:rPr>
      </w:pPr>
    </w:p>
    <w:p w14:paraId="092B8385">
      <w:pPr>
        <w:spacing w:after="240" w:line="360" w:lineRule="atLeast"/>
        <w:jc w:val="left"/>
        <w:rPr>
          <w:rFonts w:hint="eastAsia" w:ascii="宋体" w:hAnsi="宋体"/>
          <w:sz w:val="24"/>
        </w:rPr>
      </w:pPr>
      <w:r>
        <w:rPr>
          <w:rFonts w:hint="eastAsia" w:ascii="宋体" w:hAnsi="宋体"/>
          <w:sz w:val="24"/>
        </w:rPr>
        <w:t>响应人：</w:t>
      </w:r>
      <w:r>
        <w:rPr>
          <w:rFonts w:ascii="宋体" w:hAnsi="宋体"/>
          <w:sz w:val="24"/>
        </w:rPr>
        <w:t>(</w:t>
      </w:r>
      <w:r>
        <w:rPr>
          <w:rFonts w:hint="eastAsia" w:ascii="宋体" w:hAnsi="宋体"/>
          <w:sz w:val="24"/>
        </w:rPr>
        <w:t>公章</w:t>
      </w:r>
      <w:r>
        <w:rPr>
          <w:rFonts w:ascii="宋体" w:hAnsi="宋体"/>
          <w:sz w:val="24"/>
        </w:rPr>
        <w:t xml:space="preserve">)                                  </w:t>
      </w:r>
      <w:r>
        <w:rPr>
          <w:rFonts w:hint="eastAsia" w:ascii="宋体" w:hAnsi="宋体"/>
          <w:sz w:val="24"/>
        </w:rPr>
        <w:t>填表日期：</w:t>
      </w:r>
    </w:p>
    <w:tbl>
      <w:tblPr>
        <w:tblStyle w:val="21"/>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842"/>
      </w:tblGrid>
      <w:tr w14:paraId="0A397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3955FA8F">
            <w:pPr>
              <w:spacing w:line="360" w:lineRule="atLeast"/>
              <w:jc w:val="center"/>
              <w:rPr>
                <w:rFonts w:ascii="宋体" w:hAnsi="宋体"/>
              </w:rPr>
            </w:pPr>
            <w:r>
              <w:rPr>
                <w:rFonts w:hint="eastAsia" w:ascii="宋体" w:hAnsi="宋体"/>
              </w:rPr>
              <w:t>响应人单位名称</w:t>
            </w:r>
          </w:p>
        </w:tc>
        <w:tc>
          <w:tcPr>
            <w:tcW w:w="6617" w:type="dxa"/>
            <w:gridSpan w:val="10"/>
          </w:tcPr>
          <w:p w14:paraId="4F7CFB20">
            <w:pPr>
              <w:spacing w:line="360" w:lineRule="atLeast"/>
              <w:jc w:val="center"/>
              <w:rPr>
                <w:rFonts w:ascii="宋体" w:hAnsi="宋体"/>
              </w:rPr>
            </w:pPr>
          </w:p>
        </w:tc>
      </w:tr>
      <w:tr w14:paraId="56306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6A264FBB">
            <w:pPr>
              <w:spacing w:line="360" w:lineRule="atLeast"/>
              <w:jc w:val="center"/>
              <w:rPr>
                <w:rFonts w:ascii="宋体" w:hAnsi="宋体"/>
              </w:rPr>
            </w:pPr>
            <w:r>
              <w:rPr>
                <w:rFonts w:hint="eastAsia" w:ascii="宋体" w:hAnsi="宋体"/>
              </w:rPr>
              <w:t>详细地址</w:t>
            </w:r>
          </w:p>
        </w:tc>
        <w:tc>
          <w:tcPr>
            <w:tcW w:w="6617" w:type="dxa"/>
            <w:gridSpan w:val="10"/>
          </w:tcPr>
          <w:p w14:paraId="1DAFD80C">
            <w:pPr>
              <w:spacing w:line="360" w:lineRule="atLeast"/>
              <w:jc w:val="center"/>
              <w:rPr>
                <w:rFonts w:ascii="宋体" w:hAnsi="宋体"/>
              </w:rPr>
            </w:pPr>
          </w:p>
        </w:tc>
      </w:tr>
      <w:tr w14:paraId="6F8CE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0F36B235">
            <w:pPr>
              <w:spacing w:line="360" w:lineRule="atLeast"/>
              <w:jc w:val="center"/>
              <w:rPr>
                <w:rFonts w:ascii="宋体" w:hAnsi="宋体"/>
              </w:rPr>
            </w:pPr>
            <w:r>
              <w:rPr>
                <w:rFonts w:hint="eastAsia" w:ascii="宋体" w:hAnsi="宋体"/>
              </w:rPr>
              <w:t>主管部门</w:t>
            </w:r>
          </w:p>
        </w:tc>
        <w:tc>
          <w:tcPr>
            <w:tcW w:w="1575" w:type="dxa"/>
            <w:gridSpan w:val="2"/>
          </w:tcPr>
          <w:p w14:paraId="602259D1">
            <w:pPr>
              <w:spacing w:line="360" w:lineRule="atLeast"/>
              <w:jc w:val="center"/>
              <w:rPr>
                <w:rFonts w:ascii="宋体" w:hAnsi="宋体"/>
              </w:rPr>
            </w:pPr>
          </w:p>
        </w:tc>
        <w:tc>
          <w:tcPr>
            <w:tcW w:w="1470" w:type="dxa"/>
            <w:gridSpan w:val="2"/>
          </w:tcPr>
          <w:p w14:paraId="1C96B373">
            <w:pPr>
              <w:spacing w:line="360" w:lineRule="atLeast"/>
              <w:jc w:val="center"/>
              <w:rPr>
                <w:rFonts w:ascii="宋体" w:hAnsi="宋体"/>
              </w:rPr>
            </w:pPr>
            <w:r>
              <w:rPr>
                <w:rFonts w:hint="eastAsia" w:ascii="宋体" w:hAnsi="宋体"/>
              </w:rPr>
              <w:t>法人代表</w:t>
            </w:r>
          </w:p>
        </w:tc>
        <w:tc>
          <w:tcPr>
            <w:tcW w:w="1680" w:type="dxa"/>
            <w:gridSpan w:val="3"/>
          </w:tcPr>
          <w:p w14:paraId="1C77C527">
            <w:pPr>
              <w:spacing w:line="360" w:lineRule="atLeast"/>
              <w:jc w:val="center"/>
              <w:rPr>
                <w:rFonts w:ascii="宋体" w:hAnsi="宋体"/>
              </w:rPr>
            </w:pPr>
          </w:p>
        </w:tc>
        <w:tc>
          <w:tcPr>
            <w:tcW w:w="945" w:type="dxa"/>
          </w:tcPr>
          <w:p w14:paraId="6525FBAE">
            <w:pPr>
              <w:spacing w:line="360" w:lineRule="atLeast"/>
              <w:jc w:val="center"/>
              <w:rPr>
                <w:rFonts w:ascii="宋体" w:hAnsi="宋体"/>
              </w:rPr>
            </w:pPr>
            <w:r>
              <w:rPr>
                <w:rFonts w:hint="eastAsia" w:ascii="宋体" w:hAnsi="宋体"/>
              </w:rPr>
              <w:t>职务</w:t>
            </w:r>
          </w:p>
        </w:tc>
        <w:tc>
          <w:tcPr>
            <w:tcW w:w="947" w:type="dxa"/>
            <w:gridSpan w:val="2"/>
          </w:tcPr>
          <w:p w14:paraId="3CBB4748">
            <w:pPr>
              <w:spacing w:line="360" w:lineRule="atLeast"/>
              <w:jc w:val="center"/>
              <w:rPr>
                <w:rFonts w:ascii="宋体" w:hAnsi="宋体"/>
              </w:rPr>
            </w:pPr>
          </w:p>
        </w:tc>
      </w:tr>
      <w:tr w14:paraId="73526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AABA037">
            <w:pPr>
              <w:spacing w:line="360" w:lineRule="atLeast"/>
              <w:jc w:val="center"/>
              <w:rPr>
                <w:rFonts w:ascii="宋体" w:hAnsi="宋体"/>
              </w:rPr>
            </w:pPr>
            <w:r>
              <w:rPr>
                <w:rFonts w:hint="eastAsia" w:ascii="宋体" w:hAnsi="宋体"/>
              </w:rPr>
              <w:t>经济类型</w:t>
            </w:r>
          </w:p>
        </w:tc>
        <w:tc>
          <w:tcPr>
            <w:tcW w:w="1575" w:type="dxa"/>
            <w:gridSpan w:val="2"/>
          </w:tcPr>
          <w:p w14:paraId="718CAE0A">
            <w:pPr>
              <w:spacing w:line="360" w:lineRule="atLeast"/>
              <w:jc w:val="center"/>
              <w:rPr>
                <w:rFonts w:ascii="宋体" w:hAnsi="宋体"/>
              </w:rPr>
            </w:pPr>
          </w:p>
        </w:tc>
        <w:tc>
          <w:tcPr>
            <w:tcW w:w="1470" w:type="dxa"/>
            <w:gridSpan w:val="2"/>
          </w:tcPr>
          <w:p w14:paraId="139D7CCC">
            <w:pPr>
              <w:spacing w:line="360" w:lineRule="atLeast"/>
              <w:jc w:val="center"/>
              <w:rPr>
                <w:rFonts w:ascii="宋体" w:hAnsi="宋体"/>
              </w:rPr>
            </w:pPr>
            <w:r>
              <w:rPr>
                <w:rFonts w:hint="eastAsia" w:ascii="宋体" w:hAnsi="宋体"/>
              </w:rPr>
              <w:t>授权代表</w:t>
            </w:r>
          </w:p>
        </w:tc>
        <w:tc>
          <w:tcPr>
            <w:tcW w:w="1680" w:type="dxa"/>
            <w:gridSpan w:val="3"/>
          </w:tcPr>
          <w:p w14:paraId="29A6EB0D">
            <w:pPr>
              <w:spacing w:line="360" w:lineRule="atLeast"/>
              <w:jc w:val="center"/>
              <w:rPr>
                <w:rFonts w:ascii="宋体" w:hAnsi="宋体"/>
              </w:rPr>
            </w:pPr>
          </w:p>
        </w:tc>
        <w:tc>
          <w:tcPr>
            <w:tcW w:w="945" w:type="dxa"/>
          </w:tcPr>
          <w:p w14:paraId="70ECF640">
            <w:pPr>
              <w:spacing w:line="360" w:lineRule="atLeast"/>
              <w:jc w:val="center"/>
              <w:rPr>
                <w:rFonts w:ascii="宋体" w:hAnsi="宋体"/>
              </w:rPr>
            </w:pPr>
            <w:r>
              <w:rPr>
                <w:rFonts w:hint="eastAsia" w:ascii="宋体" w:hAnsi="宋体"/>
              </w:rPr>
              <w:t>职务</w:t>
            </w:r>
          </w:p>
        </w:tc>
        <w:tc>
          <w:tcPr>
            <w:tcW w:w="947" w:type="dxa"/>
            <w:gridSpan w:val="2"/>
          </w:tcPr>
          <w:p w14:paraId="159677B7">
            <w:pPr>
              <w:spacing w:line="360" w:lineRule="atLeast"/>
              <w:jc w:val="center"/>
              <w:rPr>
                <w:rFonts w:ascii="宋体" w:hAnsi="宋体"/>
              </w:rPr>
            </w:pPr>
          </w:p>
        </w:tc>
      </w:tr>
      <w:tr w14:paraId="36CC9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54FB93FA">
            <w:pPr>
              <w:spacing w:line="360" w:lineRule="atLeast"/>
              <w:jc w:val="center"/>
              <w:rPr>
                <w:rFonts w:ascii="宋体" w:hAnsi="宋体"/>
              </w:rPr>
            </w:pPr>
            <w:r>
              <w:rPr>
                <w:rFonts w:hint="eastAsia" w:ascii="宋体" w:hAnsi="宋体"/>
              </w:rPr>
              <w:t>邮政编码</w:t>
            </w:r>
          </w:p>
        </w:tc>
        <w:tc>
          <w:tcPr>
            <w:tcW w:w="1575" w:type="dxa"/>
            <w:gridSpan w:val="2"/>
          </w:tcPr>
          <w:p w14:paraId="0BB5973D">
            <w:pPr>
              <w:spacing w:line="360" w:lineRule="atLeast"/>
              <w:jc w:val="center"/>
              <w:rPr>
                <w:rFonts w:ascii="宋体" w:hAnsi="宋体"/>
              </w:rPr>
            </w:pPr>
          </w:p>
        </w:tc>
        <w:tc>
          <w:tcPr>
            <w:tcW w:w="1470" w:type="dxa"/>
            <w:gridSpan w:val="2"/>
          </w:tcPr>
          <w:p w14:paraId="52A90842">
            <w:pPr>
              <w:spacing w:line="360" w:lineRule="atLeast"/>
              <w:jc w:val="center"/>
              <w:rPr>
                <w:rFonts w:ascii="宋体" w:hAnsi="宋体"/>
              </w:rPr>
            </w:pPr>
            <w:r>
              <w:rPr>
                <w:rFonts w:hint="eastAsia" w:ascii="宋体" w:hAnsi="宋体"/>
              </w:rPr>
              <w:t>电话</w:t>
            </w:r>
          </w:p>
        </w:tc>
        <w:tc>
          <w:tcPr>
            <w:tcW w:w="1680" w:type="dxa"/>
            <w:gridSpan w:val="3"/>
          </w:tcPr>
          <w:p w14:paraId="4054B1D3">
            <w:pPr>
              <w:spacing w:line="360" w:lineRule="atLeast"/>
              <w:jc w:val="center"/>
              <w:rPr>
                <w:rFonts w:ascii="宋体" w:hAnsi="宋体"/>
              </w:rPr>
            </w:pPr>
          </w:p>
        </w:tc>
        <w:tc>
          <w:tcPr>
            <w:tcW w:w="945" w:type="dxa"/>
          </w:tcPr>
          <w:p w14:paraId="4D5A5C68">
            <w:pPr>
              <w:spacing w:line="360" w:lineRule="atLeast"/>
              <w:jc w:val="center"/>
              <w:rPr>
                <w:rFonts w:ascii="宋体" w:hAnsi="宋体"/>
              </w:rPr>
            </w:pPr>
            <w:r>
              <w:rPr>
                <w:rFonts w:hint="eastAsia" w:ascii="宋体" w:hAnsi="宋体"/>
              </w:rPr>
              <w:t>传真</w:t>
            </w:r>
          </w:p>
        </w:tc>
        <w:tc>
          <w:tcPr>
            <w:tcW w:w="947" w:type="dxa"/>
            <w:gridSpan w:val="2"/>
          </w:tcPr>
          <w:p w14:paraId="317C7FA4">
            <w:pPr>
              <w:spacing w:line="360" w:lineRule="atLeast"/>
              <w:jc w:val="center"/>
              <w:rPr>
                <w:rFonts w:ascii="宋体" w:hAnsi="宋体"/>
              </w:rPr>
            </w:pPr>
          </w:p>
        </w:tc>
      </w:tr>
      <w:tr w14:paraId="1D58A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1C7036FD">
            <w:pPr>
              <w:spacing w:line="360" w:lineRule="atLeast"/>
              <w:jc w:val="center"/>
              <w:rPr>
                <w:rFonts w:ascii="宋体" w:hAnsi="宋体"/>
              </w:rPr>
            </w:pPr>
          </w:p>
          <w:p w14:paraId="1D1CF3C4">
            <w:pPr>
              <w:spacing w:line="360" w:lineRule="atLeast"/>
              <w:jc w:val="center"/>
              <w:rPr>
                <w:rFonts w:ascii="宋体" w:hAnsi="宋体"/>
              </w:rPr>
            </w:pPr>
            <w:r>
              <w:rPr>
                <w:rFonts w:hint="eastAsia" w:ascii="宋体" w:hAnsi="宋体"/>
              </w:rPr>
              <w:t>单位简历</w:t>
            </w:r>
          </w:p>
          <w:p w14:paraId="71DD731A">
            <w:pPr>
              <w:spacing w:line="360" w:lineRule="atLeast"/>
              <w:jc w:val="center"/>
              <w:rPr>
                <w:rFonts w:ascii="宋体" w:hAnsi="宋体"/>
              </w:rPr>
            </w:pPr>
            <w:r>
              <w:rPr>
                <w:rFonts w:hint="eastAsia" w:ascii="宋体" w:hAnsi="宋体"/>
              </w:rPr>
              <w:t>及机构</w:t>
            </w:r>
          </w:p>
        </w:tc>
        <w:tc>
          <w:tcPr>
            <w:tcW w:w="6617" w:type="dxa"/>
            <w:gridSpan w:val="10"/>
          </w:tcPr>
          <w:p w14:paraId="6AB8D037">
            <w:pPr>
              <w:spacing w:line="360" w:lineRule="atLeast"/>
              <w:rPr>
                <w:rFonts w:hint="eastAsia" w:ascii="宋体" w:hAnsi="宋体"/>
              </w:rPr>
            </w:pPr>
          </w:p>
        </w:tc>
      </w:tr>
      <w:tr w14:paraId="3A581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7C9C1365">
            <w:pPr>
              <w:spacing w:line="360" w:lineRule="atLeast"/>
              <w:jc w:val="center"/>
              <w:rPr>
                <w:rFonts w:hint="eastAsia" w:ascii="宋体" w:hAnsi="宋体"/>
              </w:rPr>
            </w:pPr>
            <w:r>
              <w:rPr>
                <w:rFonts w:hint="eastAsia" w:ascii="宋体" w:hAnsi="宋体"/>
              </w:rPr>
              <w:t>单位优势</w:t>
            </w:r>
          </w:p>
          <w:p w14:paraId="1B7CD65D">
            <w:pPr>
              <w:spacing w:line="360" w:lineRule="atLeast"/>
              <w:jc w:val="center"/>
              <w:rPr>
                <w:rFonts w:hint="eastAsia" w:ascii="宋体" w:hAnsi="宋体"/>
              </w:rPr>
            </w:pPr>
            <w:r>
              <w:rPr>
                <w:rFonts w:hint="eastAsia" w:ascii="宋体" w:hAnsi="宋体"/>
              </w:rPr>
              <w:t>及特长</w:t>
            </w:r>
          </w:p>
        </w:tc>
        <w:tc>
          <w:tcPr>
            <w:tcW w:w="6617" w:type="dxa"/>
            <w:gridSpan w:val="10"/>
            <w:tcBorders>
              <w:bottom w:val="nil"/>
            </w:tcBorders>
          </w:tcPr>
          <w:p w14:paraId="0D94698C">
            <w:pPr>
              <w:spacing w:line="360" w:lineRule="atLeast"/>
              <w:rPr>
                <w:rFonts w:ascii="宋体" w:hAnsi="宋体"/>
              </w:rPr>
            </w:pPr>
          </w:p>
        </w:tc>
      </w:tr>
      <w:tr w14:paraId="7DB4B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5F528B13">
            <w:pPr>
              <w:spacing w:line="360" w:lineRule="atLeast"/>
              <w:rPr>
                <w:rFonts w:ascii="宋体" w:hAnsi="宋体"/>
              </w:rPr>
            </w:pPr>
          </w:p>
          <w:p w14:paraId="1ABFED20">
            <w:pPr>
              <w:spacing w:line="360" w:lineRule="atLeast"/>
              <w:rPr>
                <w:rFonts w:ascii="宋体" w:hAnsi="宋体"/>
              </w:rPr>
            </w:pPr>
            <w:r>
              <w:rPr>
                <w:rFonts w:ascii="宋体" w:hAnsi="宋体"/>
              </w:rPr>
              <w:t xml:space="preserve">   </w:t>
            </w:r>
            <w:r>
              <w:rPr>
                <w:rFonts w:hint="eastAsia" w:ascii="宋体" w:hAnsi="宋体"/>
              </w:rPr>
              <w:t>单</w:t>
            </w:r>
          </w:p>
          <w:p w14:paraId="4DDB07FE">
            <w:pPr>
              <w:spacing w:line="360" w:lineRule="atLeast"/>
              <w:rPr>
                <w:rFonts w:ascii="宋体" w:hAnsi="宋体"/>
              </w:rPr>
            </w:pPr>
            <w:r>
              <w:rPr>
                <w:rFonts w:ascii="宋体" w:hAnsi="宋体"/>
              </w:rPr>
              <w:t xml:space="preserve">   </w:t>
            </w:r>
            <w:r>
              <w:rPr>
                <w:rFonts w:hint="eastAsia" w:ascii="宋体" w:hAnsi="宋体"/>
              </w:rPr>
              <w:t>位</w:t>
            </w:r>
          </w:p>
          <w:p w14:paraId="3994D7B9">
            <w:pPr>
              <w:spacing w:line="360" w:lineRule="atLeast"/>
              <w:rPr>
                <w:rFonts w:ascii="宋体" w:hAnsi="宋体"/>
              </w:rPr>
            </w:pPr>
            <w:r>
              <w:rPr>
                <w:rFonts w:ascii="宋体" w:hAnsi="宋体"/>
              </w:rPr>
              <w:t xml:space="preserve">   </w:t>
            </w:r>
            <w:r>
              <w:rPr>
                <w:rFonts w:hint="eastAsia" w:ascii="宋体" w:hAnsi="宋体"/>
              </w:rPr>
              <w:t>概</w:t>
            </w:r>
          </w:p>
          <w:p w14:paraId="0033D89C">
            <w:pPr>
              <w:spacing w:line="360" w:lineRule="atLeast"/>
              <w:rPr>
                <w:rFonts w:ascii="宋体" w:hAnsi="宋体"/>
              </w:rPr>
            </w:pPr>
            <w:r>
              <w:rPr>
                <w:rFonts w:ascii="宋体" w:hAnsi="宋体"/>
              </w:rPr>
              <w:t xml:space="preserve">   </w:t>
            </w:r>
            <w:r>
              <w:rPr>
                <w:rFonts w:hint="eastAsia" w:ascii="宋体" w:hAnsi="宋体"/>
              </w:rPr>
              <w:t>况</w:t>
            </w:r>
          </w:p>
        </w:tc>
        <w:tc>
          <w:tcPr>
            <w:tcW w:w="945" w:type="dxa"/>
            <w:vMerge w:val="restart"/>
          </w:tcPr>
          <w:p w14:paraId="62643A28">
            <w:pPr>
              <w:spacing w:line="360" w:lineRule="atLeast"/>
              <w:jc w:val="center"/>
              <w:rPr>
                <w:rFonts w:ascii="宋体" w:hAnsi="宋体"/>
              </w:rPr>
            </w:pPr>
            <w:r>
              <w:rPr>
                <w:rFonts w:hint="eastAsia" w:ascii="宋体" w:hAnsi="宋体"/>
              </w:rPr>
              <w:t>职工</w:t>
            </w:r>
          </w:p>
          <w:p w14:paraId="563D6D7B">
            <w:pPr>
              <w:spacing w:line="360" w:lineRule="atLeast"/>
              <w:jc w:val="center"/>
              <w:rPr>
                <w:rFonts w:ascii="宋体" w:hAnsi="宋体"/>
              </w:rPr>
            </w:pPr>
            <w:r>
              <w:rPr>
                <w:rFonts w:hint="eastAsia" w:ascii="宋体" w:hAnsi="宋体"/>
              </w:rPr>
              <w:t>总数</w:t>
            </w:r>
          </w:p>
        </w:tc>
        <w:tc>
          <w:tcPr>
            <w:tcW w:w="2415" w:type="dxa"/>
            <w:gridSpan w:val="4"/>
            <w:vMerge w:val="restart"/>
          </w:tcPr>
          <w:p w14:paraId="7EB17798">
            <w:pPr>
              <w:spacing w:line="360" w:lineRule="atLeast"/>
              <w:jc w:val="right"/>
              <w:rPr>
                <w:rFonts w:ascii="宋体" w:hAnsi="宋体"/>
              </w:rPr>
            </w:pPr>
            <w:r>
              <w:rPr>
                <w:rFonts w:hint="eastAsia" w:ascii="宋体" w:hAnsi="宋体"/>
              </w:rPr>
              <w:t>人</w:t>
            </w:r>
          </w:p>
        </w:tc>
        <w:tc>
          <w:tcPr>
            <w:tcW w:w="3257" w:type="dxa"/>
            <w:gridSpan w:val="5"/>
          </w:tcPr>
          <w:p w14:paraId="30940273">
            <w:pPr>
              <w:spacing w:line="360" w:lineRule="atLeast"/>
              <w:rPr>
                <w:rFonts w:ascii="宋体" w:hAnsi="宋体"/>
              </w:rPr>
            </w:pPr>
            <w:r>
              <w:rPr>
                <w:rFonts w:hint="eastAsia" w:ascii="宋体" w:hAnsi="宋体"/>
              </w:rPr>
              <w:t>生产工人（如有）</w:t>
            </w:r>
            <w:r>
              <w:rPr>
                <w:rFonts w:ascii="宋体" w:hAnsi="宋体"/>
              </w:rPr>
              <w:t xml:space="preserve">                </w:t>
            </w:r>
            <w:r>
              <w:rPr>
                <w:rFonts w:hint="eastAsia" w:ascii="宋体" w:hAnsi="宋体"/>
              </w:rPr>
              <w:t>人</w:t>
            </w:r>
          </w:p>
        </w:tc>
      </w:tr>
      <w:tr w14:paraId="083B5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5D35AC1E">
            <w:pPr>
              <w:spacing w:line="360" w:lineRule="atLeast"/>
              <w:rPr>
                <w:rFonts w:ascii="宋体" w:hAnsi="宋体"/>
              </w:rPr>
            </w:pPr>
          </w:p>
        </w:tc>
        <w:tc>
          <w:tcPr>
            <w:tcW w:w="945" w:type="dxa"/>
            <w:vMerge w:val="continue"/>
          </w:tcPr>
          <w:p w14:paraId="46F59639">
            <w:pPr>
              <w:spacing w:line="360" w:lineRule="atLeast"/>
              <w:jc w:val="center"/>
              <w:rPr>
                <w:rFonts w:ascii="宋体" w:hAnsi="宋体"/>
              </w:rPr>
            </w:pPr>
          </w:p>
        </w:tc>
        <w:tc>
          <w:tcPr>
            <w:tcW w:w="2415" w:type="dxa"/>
            <w:gridSpan w:val="4"/>
            <w:vMerge w:val="continue"/>
          </w:tcPr>
          <w:p w14:paraId="45B2CF9D">
            <w:pPr>
              <w:spacing w:line="360" w:lineRule="atLeast"/>
              <w:rPr>
                <w:rFonts w:ascii="宋体" w:hAnsi="宋体"/>
              </w:rPr>
            </w:pPr>
          </w:p>
        </w:tc>
        <w:tc>
          <w:tcPr>
            <w:tcW w:w="3257" w:type="dxa"/>
            <w:gridSpan w:val="5"/>
          </w:tcPr>
          <w:p w14:paraId="20010B9D">
            <w:pPr>
              <w:spacing w:line="360" w:lineRule="atLeast"/>
              <w:rPr>
                <w:rFonts w:ascii="宋体" w:hAnsi="宋体"/>
              </w:rPr>
            </w:pPr>
            <w:r>
              <w:rPr>
                <w:rFonts w:hint="eastAsia" w:ascii="宋体" w:hAnsi="宋体"/>
              </w:rPr>
              <w:t>技术人员（如有）</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人</w:t>
            </w:r>
          </w:p>
        </w:tc>
      </w:tr>
      <w:tr w14:paraId="223F0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4AA9C978">
            <w:pPr>
              <w:spacing w:line="360" w:lineRule="atLeast"/>
              <w:rPr>
                <w:rFonts w:ascii="宋体" w:hAnsi="宋体"/>
              </w:rPr>
            </w:pPr>
          </w:p>
        </w:tc>
        <w:tc>
          <w:tcPr>
            <w:tcW w:w="945" w:type="dxa"/>
            <w:vMerge w:val="restart"/>
          </w:tcPr>
          <w:p w14:paraId="00201250">
            <w:pPr>
              <w:spacing w:line="360" w:lineRule="atLeast"/>
              <w:jc w:val="center"/>
              <w:rPr>
                <w:rFonts w:ascii="宋体" w:hAnsi="宋体"/>
              </w:rPr>
            </w:pPr>
            <w:r>
              <w:rPr>
                <w:rFonts w:hint="eastAsia" w:ascii="宋体" w:hAnsi="宋体"/>
              </w:rPr>
              <w:t>流动</w:t>
            </w:r>
          </w:p>
          <w:p w14:paraId="5B060E29">
            <w:pPr>
              <w:spacing w:line="360" w:lineRule="atLeast"/>
              <w:jc w:val="center"/>
              <w:rPr>
                <w:rFonts w:ascii="宋体" w:hAnsi="宋体"/>
              </w:rPr>
            </w:pPr>
            <w:r>
              <w:rPr>
                <w:rFonts w:hint="eastAsia" w:ascii="宋体" w:hAnsi="宋体"/>
              </w:rPr>
              <w:t>资金</w:t>
            </w:r>
          </w:p>
        </w:tc>
        <w:tc>
          <w:tcPr>
            <w:tcW w:w="2415" w:type="dxa"/>
            <w:gridSpan w:val="4"/>
            <w:vMerge w:val="restart"/>
          </w:tcPr>
          <w:p w14:paraId="5CCB5A68">
            <w:pPr>
              <w:spacing w:line="360" w:lineRule="atLeast"/>
              <w:jc w:val="right"/>
              <w:rPr>
                <w:rFonts w:ascii="宋体" w:hAnsi="宋体"/>
              </w:rPr>
            </w:pPr>
            <w:r>
              <w:rPr>
                <w:rFonts w:hint="eastAsia" w:ascii="宋体" w:hAnsi="宋体"/>
              </w:rPr>
              <w:t>万元</w:t>
            </w:r>
          </w:p>
        </w:tc>
        <w:tc>
          <w:tcPr>
            <w:tcW w:w="840" w:type="dxa"/>
            <w:vMerge w:val="restart"/>
          </w:tcPr>
          <w:p w14:paraId="5ED1CA6A">
            <w:pPr>
              <w:spacing w:line="360" w:lineRule="atLeast"/>
              <w:rPr>
                <w:rFonts w:ascii="宋体" w:hAnsi="宋体"/>
              </w:rPr>
            </w:pPr>
            <w:r>
              <w:rPr>
                <w:rFonts w:hint="eastAsia" w:ascii="宋体" w:hAnsi="宋体"/>
              </w:rPr>
              <w:t>资金</w:t>
            </w:r>
          </w:p>
          <w:p w14:paraId="0C13850B">
            <w:pPr>
              <w:spacing w:line="360" w:lineRule="atLeast"/>
              <w:rPr>
                <w:rFonts w:ascii="宋体" w:hAnsi="宋体"/>
              </w:rPr>
            </w:pPr>
            <w:r>
              <w:rPr>
                <w:rFonts w:hint="eastAsia" w:ascii="宋体" w:hAnsi="宋体"/>
              </w:rPr>
              <w:t>来源</w:t>
            </w:r>
          </w:p>
        </w:tc>
        <w:tc>
          <w:tcPr>
            <w:tcW w:w="1575" w:type="dxa"/>
            <w:gridSpan w:val="3"/>
          </w:tcPr>
          <w:p w14:paraId="5ECA5B9C">
            <w:pPr>
              <w:spacing w:line="360" w:lineRule="atLeast"/>
              <w:rPr>
                <w:rFonts w:ascii="宋体" w:hAnsi="宋体"/>
              </w:rPr>
            </w:pPr>
            <w:r>
              <w:rPr>
                <w:rFonts w:hint="eastAsia" w:ascii="宋体" w:hAnsi="宋体"/>
              </w:rPr>
              <w:t>自有资金</w:t>
            </w:r>
          </w:p>
        </w:tc>
        <w:tc>
          <w:tcPr>
            <w:tcW w:w="842" w:type="dxa"/>
          </w:tcPr>
          <w:p w14:paraId="6C5957D6">
            <w:pPr>
              <w:spacing w:line="360" w:lineRule="atLeast"/>
              <w:jc w:val="right"/>
              <w:rPr>
                <w:rFonts w:ascii="宋体" w:hAnsi="宋体"/>
              </w:rPr>
            </w:pPr>
            <w:r>
              <w:rPr>
                <w:rFonts w:hint="eastAsia" w:ascii="宋体" w:hAnsi="宋体"/>
              </w:rPr>
              <w:t>万元</w:t>
            </w:r>
          </w:p>
        </w:tc>
      </w:tr>
      <w:tr w14:paraId="69C8E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6E63571">
            <w:pPr>
              <w:spacing w:line="360" w:lineRule="atLeast"/>
              <w:rPr>
                <w:rFonts w:ascii="宋体" w:hAnsi="宋体"/>
              </w:rPr>
            </w:pPr>
          </w:p>
        </w:tc>
        <w:tc>
          <w:tcPr>
            <w:tcW w:w="945" w:type="dxa"/>
            <w:vMerge w:val="continue"/>
            <w:tcBorders>
              <w:bottom w:val="nil"/>
            </w:tcBorders>
          </w:tcPr>
          <w:p w14:paraId="04847000">
            <w:pPr>
              <w:spacing w:line="360" w:lineRule="atLeast"/>
              <w:jc w:val="center"/>
              <w:rPr>
                <w:rFonts w:ascii="宋体" w:hAnsi="宋体"/>
              </w:rPr>
            </w:pPr>
          </w:p>
        </w:tc>
        <w:tc>
          <w:tcPr>
            <w:tcW w:w="2415" w:type="dxa"/>
            <w:gridSpan w:val="4"/>
            <w:vMerge w:val="continue"/>
            <w:tcBorders>
              <w:bottom w:val="nil"/>
            </w:tcBorders>
          </w:tcPr>
          <w:p w14:paraId="099AF991">
            <w:pPr>
              <w:spacing w:line="360" w:lineRule="atLeast"/>
              <w:rPr>
                <w:rFonts w:ascii="宋体" w:hAnsi="宋体"/>
              </w:rPr>
            </w:pPr>
          </w:p>
        </w:tc>
        <w:tc>
          <w:tcPr>
            <w:tcW w:w="840" w:type="dxa"/>
            <w:vMerge w:val="continue"/>
            <w:tcBorders>
              <w:bottom w:val="nil"/>
            </w:tcBorders>
          </w:tcPr>
          <w:p w14:paraId="63C49E52">
            <w:pPr>
              <w:spacing w:line="360" w:lineRule="atLeast"/>
              <w:rPr>
                <w:rFonts w:ascii="宋体" w:hAnsi="宋体"/>
              </w:rPr>
            </w:pPr>
          </w:p>
        </w:tc>
        <w:tc>
          <w:tcPr>
            <w:tcW w:w="1575" w:type="dxa"/>
            <w:gridSpan w:val="3"/>
            <w:tcBorders>
              <w:bottom w:val="nil"/>
            </w:tcBorders>
          </w:tcPr>
          <w:p w14:paraId="45B26188">
            <w:pPr>
              <w:spacing w:line="360" w:lineRule="atLeast"/>
              <w:rPr>
                <w:rFonts w:ascii="宋体" w:hAnsi="宋体"/>
              </w:rPr>
            </w:pPr>
            <w:r>
              <w:rPr>
                <w:rFonts w:hint="eastAsia" w:ascii="宋体" w:hAnsi="宋体"/>
              </w:rPr>
              <w:t>银行贷款</w:t>
            </w:r>
          </w:p>
        </w:tc>
        <w:tc>
          <w:tcPr>
            <w:tcW w:w="842" w:type="dxa"/>
            <w:tcBorders>
              <w:bottom w:val="nil"/>
            </w:tcBorders>
          </w:tcPr>
          <w:p w14:paraId="598CB3F5">
            <w:pPr>
              <w:spacing w:line="360" w:lineRule="atLeast"/>
              <w:jc w:val="right"/>
              <w:rPr>
                <w:rFonts w:ascii="宋体" w:hAnsi="宋体"/>
              </w:rPr>
            </w:pPr>
            <w:r>
              <w:rPr>
                <w:rFonts w:hint="eastAsia" w:ascii="宋体" w:hAnsi="宋体"/>
              </w:rPr>
              <w:t>万元</w:t>
            </w:r>
          </w:p>
        </w:tc>
      </w:tr>
      <w:tr w14:paraId="74C7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732B8192">
            <w:pPr>
              <w:spacing w:line="360" w:lineRule="atLeast"/>
              <w:rPr>
                <w:rFonts w:ascii="宋体" w:hAnsi="宋体"/>
              </w:rPr>
            </w:pPr>
          </w:p>
        </w:tc>
        <w:tc>
          <w:tcPr>
            <w:tcW w:w="945" w:type="dxa"/>
            <w:vMerge w:val="restart"/>
          </w:tcPr>
          <w:p w14:paraId="54B62F5D">
            <w:pPr>
              <w:spacing w:line="360" w:lineRule="atLeast"/>
              <w:jc w:val="center"/>
              <w:rPr>
                <w:rFonts w:ascii="宋体" w:hAnsi="宋体"/>
              </w:rPr>
            </w:pPr>
            <w:r>
              <w:rPr>
                <w:rFonts w:hint="eastAsia" w:ascii="宋体" w:hAnsi="宋体"/>
              </w:rPr>
              <w:t>固定</w:t>
            </w:r>
          </w:p>
          <w:p w14:paraId="0D565BE7">
            <w:pPr>
              <w:spacing w:line="360" w:lineRule="atLeast"/>
              <w:jc w:val="center"/>
              <w:rPr>
                <w:rFonts w:ascii="宋体" w:hAnsi="宋体"/>
              </w:rPr>
            </w:pPr>
            <w:r>
              <w:rPr>
                <w:rFonts w:hint="eastAsia" w:ascii="宋体" w:hAnsi="宋体"/>
              </w:rPr>
              <w:t>资产</w:t>
            </w:r>
          </w:p>
        </w:tc>
        <w:tc>
          <w:tcPr>
            <w:tcW w:w="2415" w:type="dxa"/>
            <w:gridSpan w:val="4"/>
          </w:tcPr>
          <w:p w14:paraId="261D3A0D">
            <w:pPr>
              <w:spacing w:line="360" w:lineRule="atLeast"/>
              <w:rPr>
                <w:rFonts w:ascii="宋体" w:hAnsi="宋体"/>
              </w:rPr>
            </w:pPr>
            <w:r>
              <w:rPr>
                <w:rFonts w:hint="eastAsia" w:ascii="宋体" w:hAnsi="宋体"/>
              </w:rPr>
              <w:t>原值</w:t>
            </w:r>
            <w:r>
              <w:rPr>
                <w:rFonts w:ascii="宋体" w:hAnsi="宋体"/>
              </w:rPr>
              <w:t xml:space="preserve">             </w:t>
            </w:r>
            <w:r>
              <w:rPr>
                <w:rFonts w:hint="eastAsia" w:ascii="宋体" w:hAnsi="宋体"/>
              </w:rPr>
              <w:t>万元</w:t>
            </w:r>
          </w:p>
        </w:tc>
        <w:tc>
          <w:tcPr>
            <w:tcW w:w="840" w:type="dxa"/>
            <w:vMerge w:val="restart"/>
          </w:tcPr>
          <w:p w14:paraId="730BE371">
            <w:pPr>
              <w:spacing w:line="360" w:lineRule="atLeast"/>
              <w:rPr>
                <w:rFonts w:ascii="宋体" w:hAnsi="宋体"/>
              </w:rPr>
            </w:pPr>
            <w:r>
              <w:rPr>
                <w:rFonts w:hint="eastAsia" w:ascii="宋体" w:hAnsi="宋体"/>
              </w:rPr>
              <w:t>资金</w:t>
            </w:r>
          </w:p>
          <w:p w14:paraId="671E21B7">
            <w:pPr>
              <w:spacing w:line="360" w:lineRule="atLeast"/>
              <w:rPr>
                <w:rFonts w:ascii="宋体" w:hAnsi="宋体"/>
              </w:rPr>
            </w:pPr>
            <w:r>
              <w:rPr>
                <w:rFonts w:hint="eastAsia" w:ascii="宋体" w:hAnsi="宋体"/>
              </w:rPr>
              <w:t>性质</w:t>
            </w:r>
          </w:p>
        </w:tc>
        <w:tc>
          <w:tcPr>
            <w:tcW w:w="1575" w:type="dxa"/>
            <w:gridSpan w:val="3"/>
          </w:tcPr>
          <w:p w14:paraId="30FC0DA0">
            <w:pPr>
              <w:spacing w:line="360" w:lineRule="atLeast"/>
              <w:rPr>
                <w:rFonts w:ascii="宋体" w:hAnsi="宋体"/>
              </w:rPr>
            </w:pPr>
            <w:r>
              <w:rPr>
                <w:rFonts w:hint="eastAsia" w:ascii="宋体" w:hAnsi="宋体"/>
              </w:rPr>
              <w:t>生产性</w:t>
            </w:r>
          </w:p>
        </w:tc>
        <w:tc>
          <w:tcPr>
            <w:tcW w:w="842" w:type="dxa"/>
          </w:tcPr>
          <w:p w14:paraId="3EF83C59">
            <w:pPr>
              <w:spacing w:line="360" w:lineRule="atLeast"/>
              <w:jc w:val="right"/>
              <w:rPr>
                <w:rFonts w:ascii="宋体" w:hAnsi="宋体"/>
              </w:rPr>
            </w:pPr>
            <w:r>
              <w:rPr>
                <w:rFonts w:hint="eastAsia" w:ascii="宋体" w:hAnsi="宋体"/>
              </w:rPr>
              <w:t>万元</w:t>
            </w:r>
          </w:p>
        </w:tc>
      </w:tr>
      <w:tr w14:paraId="121FB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638E988A">
            <w:pPr>
              <w:spacing w:line="360" w:lineRule="atLeast"/>
              <w:rPr>
                <w:rFonts w:ascii="宋体" w:hAnsi="宋体"/>
              </w:rPr>
            </w:pPr>
          </w:p>
        </w:tc>
        <w:tc>
          <w:tcPr>
            <w:tcW w:w="945" w:type="dxa"/>
            <w:vMerge w:val="continue"/>
            <w:tcBorders>
              <w:bottom w:val="nil"/>
            </w:tcBorders>
          </w:tcPr>
          <w:p w14:paraId="22839038">
            <w:pPr>
              <w:spacing w:line="360" w:lineRule="atLeast"/>
              <w:jc w:val="center"/>
              <w:rPr>
                <w:rFonts w:ascii="宋体" w:hAnsi="宋体"/>
              </w:rPr>
            </w:pPr>
          </w:p>
        </w:tc>
        <w:tc>
          <w:tcPr>
            <w:tcW w:w="2415" w:type="dxa"/>
            <w:gridSpan w:val="4"/>
            <w:tcBorders>
              <w:bottom w:val="nil"/>
            </w:tcBorders>
          </w:tcPr>
          <w:p w14:paraId="012B7ADC">
            <w:pPr>
              <w:spacing w:line="360" w:lineRule="atLeast"/>
              <w:rPr>
                <w:rFonts w:ascii="宋体" w:hAnsi="宋体"/>
              </w:rPr>
            </w:pPr>
            <w:r>
              <w:rPr>
                <w:rFonts w:hint="eastAsia" w:ascii="宋体" w:hAnsi="宋体"/>
              </w:rPr>
              <w:t>净值</w:t>
            </w:r>
            <w:r>
              <w:rPr>
                <w:rFonts w:ascii="宋体" w:hAnsi="宋体"/>
              </w:rPr>
              <w:t xml:space="preserve">             </w:t>
            </w:r>
            <w:r>
              <w:rPr>
                <w:rFonts w:hint="eastAsia" w:ascii="宋体" w:hAnsi="宋体"/>
              </w:rPr>
              <w:t>万元</w:t>
            </w:r>
          </w:p>
        </w:tc>
        <w:tc>
          <w:tcPr>
            <w:tcW w:w="840" w:type="dxa"/>
            <w:vMerge w:val="continue"/>
            <w:tcBorders>
              <w:bottom w:val="nil"/>
            </w:tcBorders>
          </w:tcPr>
          <w:p w14:paraId="1FB7F131">
            <w:pPr>
              <w:spacing w:line="360" w:lineRule="atLeast"/>
              <w:rPr>
                <w:rFonts w:ascii="宋体" w:hAnsi="宋体"/>
              </w:rPr>
            </w:pPr>
          </w:p>
        </w:tc>
        <w:tc>
          <w:tcPr>
            <w:tcW w:w="1575" w:type="dxa"/>
            <w:gridSpan w:val="3"/>
            <w:tcBorders>
              <w:bottom w:val="nil"/>
            </w:tcBorders>
          </w:tcPr>
          <w:p w14:paraId="16556727">
            <w:pPr>
              <w:spacing w:line="360" w:lineRule="atLeast"/>
              <w:rPr>
                <w:rFonts w:ascii="宋体" w:hAnsi="宋体"/>
              </w:rPr>
            </w:pPr>
            <w:r>
              <w:rPr>
                <w:rFonts w:hint="eastAsia" w:ascii="宋体" w:hAnsi="宋体"/>
              </w:rPr>
              <w:t>非生产性</w:t>
            </w:r>
          </w:p>
        </w:tc>
        <w:tc>
          <w:tcPr>
            <w:tcW w:w="842" w:type="dxa"/>
            <w:tcBorders>
              <w:bottom w:val="nil"/>
            </w:tcBorders>
          </w:tcPr>
          <w:p w14:paraId="4E201084">
            <w:pPr>
              <w:spacing w:line="360" w:lineRule="atLeast"/>
              <w:jc w:val="right"/>
              <w:rPr>
                <w:rFonts w:ascii="宋体" w:hAnsi="宋体"/>
              </w:rPr>
            </w:pPr>
            <w:r>
              <w:rPr>
                <w:rFonts w:hint="eastAsia" w:ascii="宋体" w:hAnsi="宋体"/>
              </w:rPr>
              <w:t>万元</w:t>
            </w:r>
          </w:p>
        </w:tc>
      </w:tr>
      <w:tr w14:paraId="08812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6C243C01">
            <w:pPr>
              <w:pBdr>
                <w:top w:val="single" w:color="auto" w:sz="6" w:space="1"/>
              </w:pBdr>
              <w:spacing w:line="360" w:lineRule="atLeast"/>
              <w:jc w:val="center"/>
              <w:rPr>
                <w:rFonts w:hint="eastAsia" w:ascii="宋体" w:hAnsi="宋体"/>
              </w:rPr>
            </w:pPr>
          </w:p>
          <w:p w14:paraId="5BA3A16E">
            <w:pPr>
              <w:pBdr>
                <w:top w:val="single" w:color="auto" w:sz="6" w:space="1"/>
              </w:pBdr>
              <w:spacing w:line="360" w:lineRule="atLeast"/>
              <w:jc w:val="center"/>
              <w:rPr>
                <w:rFonts w:hint="eastAsia" w:ascii="宋体" w:hAnsi="宋体"/>
              </w:rPr>
            </w:pPr>
            <w:r>
              <w:rPr>
                <w:rFonts w:hint="eastAsia" w:ascii="宋体" w:hAnsi="宋体"/>
              </w:rPr>
              <w:t xml:space="preserve">企业财    </w:t>
            </w:r>
          </w:p>
          <w:p w14:paraId="3ED32CC6">
            <w:pPr>
              <w:pBdr>
                <w:top w:val="single" w:color="auto" w:sz="6" w:space="1"/>
              </w:pBdr>
              <w:spacing w:line="360" w:lineRule="atLeast"/>
              <w:jc w:val="center"/>
              <w:rPr>
                <w:rFonts w:ascii="宋体" w:hAnsi="宋体"/>
              </w:rPr>
            </w:pPr>
            <w:r>
              <w:rPr>
                <w:rFonts w:hint="eastAsia" w:ascii="宋体" w:hAnsi="宋体"/>
              </w:rPr>
              <w:t>务状况</w:t>
            </w:r>
          </w:p>
        </w:tc>
        <w:tc>
          <w:tcPr>
            <w:tcW w:w="945" w:type="dxa"/>
            <w:tcBorders>
              <w:left w:val="single" w:color="000000" w:sz="6" w:space="0"/>
              <w:bottom w:val="single" w:color="000000" w:sz="6" w:space="0"/>
            </w:tcBorders>
          </w:tcPr>
          <w:p w14:paraId="641AC36B">
            <w:pPr>
              <w:spacing w:line="360" w:lineRule="atLeast"/>
              <w:jc w:val="center"/>
              <w:rPr>
                <w:rFonts w:ascii="宋体" w:hAnsi="宋体"/>
              </w:rPr>
            </w:pPr>
          </w:p>
        </w:tc>
        <w:tc>
          <w:tcPr>
            <w:tcW w:w="1155" w:type="dxa"/>
            <w:gridSpan w:val="2"/>
          </w:tcPr>
          <w:p w14:paraId="608744B8">
            <w:pPr>
              <w:spacing w:line="360" w:lineRule="atLeast"/>
              <w:jc w:val="center"/>
              <w:rPr>
                <w:rFonts w:ascii="宋体" w:hAnsi="宋体"/>
              </w:rPr>
            </w:pPr>
            <w:r>
              <w:rPr>
                <w:rFonts w:hint="eastAsia" w:ascii="宋体" w:hAnsi="宋体"/>
              </w:rPr>
              <w:t>收入总额</w:t>
            </w:r>
          </w:p>
        </w:tc>
        <w:tc>
          <w:tcPr>
            <w:tcW w:w="2100" w:type="dxa"/>
            <w:gridSpan w:val="3"/>
          </w:tcPr>
          <w:p w14:paraId="2E186593">
            <w:pPr>
              <w:spacing w:line="360" w:lineRule="atLeast"/>
              <w:jc w:val="center"/>
              <w:rPr>
                <w:rFonts w:ascii="宋体" w:hAnsi="宋体"/>
              </w:rPr>
            </w:pPr>
            <w:r>
              <w:rPr>
                <w:rFonts w:hint="eastAsia" w:ascii="宋体" w:hAnsi="宋体"/>
              </w:rPr>
              <w:t>利润总额</w:t>
            </w:r>
          </w:p>
        </w:tc>
        <w:tc>
          <w:tcPr>
            <w:tcW w:w="1575" w:type="dxa"/>
            <w:gridSpan w:val="3"/>
          </w:tcPr>
          <w:p w14:paraId="717B4A4B">
            <w:pPr>
              <w:spacing w:line="360" w:lineRule="atLeast"/>
              <w:jc w:val="center"/>
              <w:rPr>
                <w:rFonts w:ascii="宋体" w:hAnsi="宋体"/>
              </w:rPr>
            </w:pPr>
            <w:r>
              <w:rPr>
                <w:rFonts w:hint="eastAsia" w:ascii="宋体" w:hAnsi="宋体"/>
              </w:rPr>
              <w:t>税后利润</w:t>
            </w:r>
          </w:p>
        </w:tc>
        <w:tc>
          <w:tcPr>
            <w:tcW w:w="842" w:type="dxa"/>
          </w:tcPr>
          <w:p w14:paraId="371FFFDD">
            <w:pPr>
              <w:spacing w:line="360" w:lineRule="atLeast"/>
              <w:jc w:val="center"/>
              <w:rPr>
                <w:rFonts w:ascii="宋体" w:hAnsi="宋体"/>
              </w:rPr>
            </w:pPr>
            <w:r>
              <w:rPr>
                <w:rFonts w:hint="eastAsia" w:ascii="宋体" w:hAnsi="宋体"/>
              </w:rPr>
              <w:t>负债总额</w:t>
            </w:r>
          </w:p>
        </w:tc>
      </w:tr>
      <w:tr w14:paraId="16CE8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0B9C991F">
            <w:pPr>
              <w:spacing w:line="360" w:lineRule="atLeast"/>
              <w:rPr>
                <w:rFonts w:ascii="宋体" w:hAnsi="宋体"/>
              </w:rPr>
            </w:pPr>
          </w:p>
        </w:tc>
        <w:tc>
          <w:tcPr>
            <w:tcW w:w="945" w:type="dxa"/>
            <w:tcBorders>
              <w:top w:val="single" w:color="000000" w:sz="6" w:space="0"/>
              <w:left w:val="single" w:color="000000" w:sz="6" w:space="0"/>
            </w:tcBorders>
          </w:tcPr>
          <w:p w14:paraId="4F55259F">
            <w:pPr>
              <w:spacing w:line="360" w:lineRule="atLeast"/>
              <w:jc w:val="center"/>
              <w:rPr>
                <w:rFonts w:ascii="宋体" w:hAnsi="宋体"/>
              </w:rPr>
            </w:pPr>
            <w:r>
              <w:rPr>
                <w:rFonts w:hint="eastAsia" w:ascii="宋体" w:hAnsi="宋体"/>
              </w:rPr>
              <w:t>2022年</w:t>
            </w:r>
          </w:p>
        </w:tc>
        <w:tc>
          <w:tcPr>
            <w:tcW w:w="1155" w:type="dxa"/>
            <w:gridSpan w:val="2"/>
          </w:tcPr>
          <w:p w14:paraId="4181C865">
            <w:pPr>
              <w:spacing w:line="360" w:lineRule="atLeast"/>
              <w:rPr>
                <w:rFonts w:ascii="宋体" w:hAnsi="宋体"/>
              </w:rPr>
            </w:pPr>
          </w:p>
        </w:tc>
        <w:tc>
          <w:tcPr>
            <w:tcW w:w="2100" w:type="dxa"/>
            <w:gridSpan w:val="3"/>
          </w:tcPr>
          <w:p w14:paraId="58B3B0E3">
            <w:pPr>
              <w:spacing w:line="360" w:lineRule="atLeast"/>
              <w:rPr>
                <w:rFonts w:ascii="宋体" w:hAnsi="宋体"/>
              </w:rPr>
            </w:pPr>
          </w:p>
        </w:tc>
        <w:tc>
          <w:tcPr>
            <w:tcW w:w="1575" w:type="dxa"/>
            <w:gridSpan w:val="3"/>
          </w:tcPr>
          <w:p w14:paraId="7490DC25">
            <w:pPr>
              <w:spacing w:line="360" w:lineRule="atLeast"/>
              <w:rPr>
                <w:rFonts w:ascii="宋体" w:hAnsi="宋体"/>
              </w:rPr>
            </w:pPr>
          </w:p>
        </w:tc>
        <w:tc>
          <w:tcPr>
            <w:tcW w:w="842" w:type="dxa"/>
          </w:tcPr>
          <w:p w14:paraId="789DBBC7">
            <w:pPr>
              <w:spacing w:line="360" w:lineRule="atLeast"/>
              <w:rPr>
                <w:rFonts w:ascii="宋体" w:hAnsi="宋体"/>
              </w:rPr>
            </w:pPr>
          </w:p>
        </w:tc>
      </w:tr>
      <w:tr w14:paraId="6ABF9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586B3E2D">
            <w:pPr>
              <w:spacing w:line="360" w:lineRule="atLeast"/>
              <w:rPr>
                <w:rFonts w:ascii="宋体" w:hAnsi="宋体"/>
              </w:rPr>
            </w:pPr>
          </w:p>
        </w:tc>
        <w:tc>
          <w:tcPr>
            <w:tcW w:w="945" w:type="dxa"/>
            <w:tcBorders>
              <w:bottom w:val="single" w:color="000000" w:sz="6" w:space="0"/>
            </w:tcBorders>
          </w:tcPr>
          <w:p w14:paraId="31E5E117">
            <w:pPr>
              <w:spacing w:line="360" w:lineRule="atLeast"/>
              <w:jc w:val="center"/>
              <w:rPr>
                <w:rFonts w:ascii="宋体" w:hAnsi="宋体"/>
              </w:rPr>
            </w:pPr>
            <w:r>
              <w:rPr>
                <w:rFonts w:hint="eastAsia" w:ascii="宋体" w:hAnsi="宋体"/>
              </w:rPr>
              <w:t>2023年</w:t>
            </w:r>
          </w:p>
        </w:tc>
        <w:tc>
          <w:tcPr>
            <w:tcW w:w="1155" w:type="dxa"/>
            <w:gridSpan w:val="2"/>
            <w:tcBorders>
              <w:bottom w:val="single" w:color="000000" w:sz="6" w:space="0"/>
            </w:tcBorders>
          </w:tcPr>
          <w:p w14:paraId="7933907A">
            <w:pPr>
              <w:spacing w:line="360" w:lineRule="atLeast"/>
              <w:rPr>
                <w:rFonts w:ascii="宋体" w:hAnsi="宋体"/>
              </w:rPr>
            </w:pPr>
          </w:p>
        </w:tc>
        <w:tc>
          <w:tcPr>
            <w:tcW w:w="2100" w:type="dxa"/>
            <w:gridSpan w:val="3"/>
            <w:tcBorders>
              <w:bottom w:val="single" w:color="000000" w:sz="6" w:space="0"/>
            </w:tcBorders>
          </w:tcPr>
          <w:p w14:paraId="6FDCBF1B">
            <w:pPr>
              <w:spacing w:line="360" w:lineRule="atLeast"/>
              <w:rPr>
                <w:rFonts w:ascii="宋体" w:hAnsi="宋体"/>
              </w:rPr>
            </w:pPr>
          </w:p>
        </w:tc>
        <w:tc>
          <w:tcPr>
            <w:tcW w:w="1575" w:type="dxa"/>
            <w:gridSpan w:val="3"/>
            <w:tcBorders>
              <w:bottom w:val="single" w:color="000000" w:sz="6" w:space="0"/>
            </w:tcBorders>
          </w:tcPr>
          <w:p w14:paraId="256D822F">
            <w:pPr>
              <w:spacing w:line="360" w:lineRule="atLeast"/>
              <w:rPr>
                <w:rFonts w:ascii="宋体" w:hAnsi="宋体"/>
              </w:rPr>
            </w:pPr>
          </w:p>
        </w:tc>
        <w:tc>
          <w:tcPr>
            <w:tcW w:w="842" w:type="dxa"/>
            <w:tcBorders>
              <w:bottom w:val="single" w:color="000000" w:sz="6" w:space="0"/>
            </w:tcBorders>
          </w:tcPr>
          <w:p w14:paraId="1824F01F">
            <w:pPr>
              <w:spacing w:line="360" w:lineRule="atLeast"/>
              <w:rPr>
                <w:rFonts w:ascii="宋体" w:hAnsi="宋体"/>
              </w:rPr>
            </w:pPr>
          </w:p>
        </w:tc>
      </w:tr>
      <w:tr w14:paraId="43A76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2188E379">
            <w:pPr>
              <w:spacing w:line="360" w:lineRule="atLeast"/>
              <w:rPr>
                <w:rFonts w:ascii="宋体" w:hAnsi="宋体"/>
              </w:rPr>
            </w:pPr>
          </w:p>
        </w:tc>
        <w:tc>
          <w:tcPr>
            <w:tcW w:w="945" w:type="dxa"/>
            <w:tcBorders>
              <w:bottom w:val="single" w:color="000000" w:sz="6" w:space="0"/>
            </w:tcBorders>
          </w:tcPr>
          <w:p w14:paraId="25D90896">
            <w:pPr>
              <w:spacing w:line="360" w:lineRule="atLeast"/>
              <w:jc w:val="center"/>
              <w:rPr>
                <w:rFonts w:hint="eastAsia" w:ascii="宋体" w:hAnsi="宋体"/>
              </w:rPr>
            </w:pPr>
            <w:r>
              <w:rPr>
                <w:rFonts w:hint="eastAsia" w:ascii="宋体" w:hAnsi="宋体"/>
              </w:rPr>
              <w:t>20</w:t>
            </w:r>
            <w:r>
              <w:rPr>
                <w:rFonts w:ascii="宋体" w:hAnsi="宋体"/>
              </w:rPr>
              <w:t>2</w:t>
            </w:r>
            <w:r>
              <w:rPr>
                <w:rFonts w:hint="eastAsia" w:ascii="宋体" w:hAnsi="宋体"/>
              </w:rPr>
              <w:t>4年</w:t>
            </w:r>
          </w:p>
        </w:tc>
        <w:tc>
          <w:tcPr>
            <w:tcW w:w="1155" w:type="dxa"/>
            <w:gridSpan w:val="2"/>
            <w:tcBorders>
              <w:bottom w:val="single" w:color="000000" w:sz="6" w:space="0"/>
            </w:tcBorders>
          </w:tcPr>
          <w:p w14:paraId="272F813F">
            <w:pPr>
              <w:spacing w:line="360" w:lineRule="atLeast"/>
              <w:rPr>
                <w:rFonts w:ascii="宋体" w:hAnsi="宋体"/>
              </w:rPr>
            </w:pPr>
          </w:p>
        </w:tc>
        <w:tc>
          <w:tcPr>
            <w:tcW w:w="2100" w:type="dxa"/>
            <w:gridSpan w:val="3"/>
            <w:tcBorders>
              <w:bottom w:val="single" w:color="000000" w:sz="6" w:space="0"/>
            </w:tcBorders>
          </w:tcPr>
          <w:p w14:paraId="169EF841">
            <w:pPr>
              <w:spacing w:line="360" w:lineRule="atLeast"/>
              <w:rPr>
                <w:rFonts w:ascii="宋体" w:hAnsi="宋体"/>
              </w:rPr>
            </w:pPr>
          </w:p>
        </w:tc>
        <w:tc>
          <w:tcPr>
            <w:tcW w:w="1575" w:type="dxa"/>
            <w:gridSpan w:val="3"/>
            <w:tcBorders>
              <w:bottom w:val="single" w:color="000000" w:sz="6" w:space="0"/>
            </w:tcBorders>
          </w:tcPr>
          <w:p w14:paraId="2D2A7CD0">
            <w:pPr>
              <w:spacing w:line="360" w:lineRule="atLeast"/>
              <w:rPr>
                <w:rFonts w:ascii="宋体" w:hAnsi="宋体"/>
              </w:rPr>
            </w:pPr>
          </w:p>
        </w:tc>
        <w:tc>
          <w:tcPr>
            <w:tcW w:w="842" w:type="dxa"/>
            <w:tcBorders>
              <w:bottom w:val="single" w:color="000000" w:sz="6" w:space="0"/>
            </w:tcBorders>
          </w:tcPr>
          <w:p w14:paraId="33396BDA">
            <w:pPr>
              <w:spacing w:line="360" w:lineRule="atLeast"/>
              <w:rPr>
                <w:rFonts w:ascii="宋体" w:hAnsi="宋体"/>
              </w:rPr>
            </w:pPr>
          </w:p>
        </w:tc>
      </w:tr>
    </w:tbl>
    <w:p w14:paraId="1929EB30">
      <w:pPr>
        <w:pStyle w:val="38"/>
        <w:ind w:firstLine="420"/>
        <w:rPr>
          <w:rFonts w:hint="default" w:hAnsi="宋体"/>
        </w:rPr>
      </w:pPr>
    </w:p>
    <w:p w14:paraId="46D97395">
      <w:pPr>
        <w:spacing w:line="600" w:lineRule="exact"/>
        <w:jc w:val="left"/>
        <w:rPr>
          <w:rFonts w:hint="eastAsia" w:ascii="宋体" w:hAnsi="宋体"/>
          <w:sz w:val="24"/>
        </w:rPr>
      </w:pPr>
    </w:p>
    <w:p w14:paraId="69F3C23B">
      <w:pPr>
        <w:spacing w:line="600" w:lineRule="exact"/>
        <w:jc w:val="left"/>
        <w:rPr>
          <w:rFonts w:hint="eastAsia" w:ascii="宋体" w:hAnsi="宋体"/>
          <w:sz w:val="24"/>
        </w:rPr>
      </w:pPr>
    </w:p>
    <w:p w14:paraId="61B305C2">
      <w:pPr>
        <w:spacing w:line="240" w:lineRule="auto"/>
        <w:jc w:val="left"/>
        <w:outlineLvl w:val="0"/>
        <w:rPr>
          <w:rFonts w:hint="eastAsia" w:ascii="宋体" w:hAnsi="宋体"/>
          <w:sz w:val="24"/>
        </w:rPr>
      </w:pPr>
      <w:r>
        <w:rPr>
          <w:rFonts w:ascii="宋体" w:hAnsi="宋体"/>
          <w:b/>
          <w:sz w:val="28"/>
        </w:rPr>
        <w:br w:type="page"/>
      </w:r>
      <w:r>
        <w:rPr>
          <w:rFonts w:hint="eastAsia" w:ascii="宋体" w:hAnsi="宋体"/>
          <w:sz w:val="24"/>
        </w:rPr>
        <w:t>附件七</w:t>
      </w:r>
    </w:p>
    <w:p w14:paraId="36BC90B0">
      <w:pPr>
        <w:spacing w:line="600" w:lineRule="exact"/>
        <w:ind w:firstLine="720" w:firstLineChars="300"/>
        <w:jc w:val="left"/>
        <w:rPr>
          <w:rFonts w:hint="eastAsia" w:ascii="宋体" w:hAnsi="宋体"/>
          <w:b/>
          <w:spacing w:val="-6"/>
          <w:sz w:val="28"/>
          <w:szCs w:val="28"/>
        </w:rPr>
      </w:pPr>
      <w:r>
        <w:rPr>
          <w:rFonts w:hint="eastAsia" w:ascii="宋体" w:hAnsi="宋体"/>
          <w:sz w:val="24"/>
        </w:rPr>
        <w:t xml:space="preserve"> </w:t>
      </w:r>
      <w:r>
        <w:rPr>
          <w:rFonts w:hint="eastAsia" w:ascii="宋体" w:hAnsi="宋体"/>
          <w:b/>
          <w:sz w:val="24"/>
        </w:rPr>
        <w:t xml:space="preserve">                </w:t>
      </w:r>
      <w:r>
        <w:rPr>
          <w:rFonts w:hint="eastAsia" w:ascii="宋体" w:hAnsi="宋体"/>
          <w:b/>
          <w:spacing w:val="-6"/>
          <w:sz w:val="28"/>
          <w:szCs w:val="28"/>
        </w:rPr>
        <w:t>项目服务人员情况表</w:t>
      </w:r>
    </w:p>
    <w:p w14:paraId="6545B372">
      <w:pPr>
        <w:spacing w:afterLines="100"/>
        <w:jc w:val="center"/>
        <w:rPr>
          <w:rFonts w:ascii="宋体" w:hAnsi="宋体"/>
          <w:b/>
          <w:sz w:val="32"/>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670"/>
        <w:gridCol w:w="3015"/>
      </w:tblGrid>
      <w:tr w14:paraId="4E28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65" w:type="dxa"/>
            <w:vAlign w:val="center"/>
          </w:tcPr>
          <w:p w14:paraId="0B824FF3">
            <w:pPr>
              <w:snapToGrid w:val="0"/>
              <w:spacing w:line="240" w:lineRule="auto"/>
              <w:jc w:val="center"/>
              <w:rPr>
                <w:rFonts w:ascii="宋体" w:hAnsi="宋体"/>
                <w:b/>
              </w:rPr>
            </w:pPr>
            <w:r>
              <w:rPr>
                <w:rFonts w:ascii="宋体" w:hAnsi="宋体"/>
                <w:b/>
              </w:rPr>
              <w:t>姓名</w:t>
            </w:r>
          </w:p>
        </w:tc>
        <w:tc>
          <w:tcPr>
            <w:tcW w:w="2670" w:type="dxa"/>
            <w:vAlign w:val="center"/>
          </w:tcPr>
          <w:p w14:paraId="2F6342B9">
            <w:pPr>
              <w:snapToGrid w:val="0"/>
              <w:spacing w:line="240" w:lineRule="auto"/>
              <w:jc w:val="center"/>
              <w:rPr>
                <w:rFonts w:ascii="宋体" w:hAnsi="宋体"/>
                <w:b/>
              </w:rPr>
            </w:pPr>
            <w:r>
              <w:rPr>
                <w:rFonts w:hint="eastAsia" w:ascii="宋体" w:hAnsi="宋体"/>
                <w:b/>
              </w:rPr>
              <w:t>本项目中拟任职</w:t>
            </w:r>
          </w:p>
        </w:tc>
        <w:tc>
          <w:tcPr>
            <w:tcW w:w="3015" w:type="dxa"/>
            <w:vAlign w:val="center"/>
          </w:tcPr>
          <w:p w14:paraId="2B63D4DB">
            <w:pPr>
              <w:snapToGrid w:val="0"/>
              <w:spacing w:line="240" w:lineRule="auto"/>
              <w:jc w:val="center"/>
              <w:rPr>
                <w:rFonts w:ascii="宋体" w:hAnsi="宋体"/>
                <w:b/>
              </w:rPr>
            </w:pPr>
            <w:r>
              <w:rPr>
                <w:rFonts w:hint="eastAsia" w:ascii="宋体" w:hAnsi="宋体"/>
                <w:b/>
              </w:rPr>
              <w:t>人员情况简介</w:t>
            </w:r>
          </w:p>
        </w:tc>
      </w:tr>
      <w:tr w14:paraId="46ED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65" w:type="dxa"/>
            <w:vAlign w:val="center"/>
          </w:tcPr>
          <w:p w14:paraId="7801FD78">
            <w:pPr>
              <w:rPr>
                <w:rFonts w:ascii="宋体" w:hAnsi="宋体"/>
              </w:rPr>
            </w:pPr>
          </w:p>
        </w:tc>
        <w:tc>
          <w:tcPr>
            <w:tcW w:w="2670" w:type="dxa"/>
            <w:vAlign w:val="center"/>
          </w:tcPr>
          <w:p w14:paraId="0D456C8A">
            <w:pPr>
              <w:rPr>
                <w:rFonts w:ascii="宋体" w:hAnsi="宋体"/>
              </w:rPr>
            </w:pPr>
          </w:p>
        </w:tc>
        <w:tc>
          <w:tcPr>
            <w:tcW w:w="3015" w:type="dxa"/>
            <w:vAlign w:val="center"/>
          </w:tcPr>
          <w:p w14:paraId="28E278B2">
            <w:pPr>
              <w:rPr>
                <w:rFonts w:ascii="宋体" w:hAnsi="宋体"/>
              </w:rPr>
            </w:pPr>
          </w:p>
        </w:tc>
      </w:tr>
      <w:tr w14:paraId="2832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2465" w:type="dxa"/>
            <w:tcBorders>
              <w:bottom w:val="single" w:color="auto" w:sz="4" w:space="0"/>
            </w:tcBorders>
            <w:vAlign w:val="center"/>
          </w:tcPr>
          <w:p w14:paraId="009F87FB">
            <w:pPr>
              <w:rPr>
                <w:rFonts w:ascii="宋体" w:hAnsi="宋体"/>
              </w:rPr>
            </w:pPr>
          </w:p>
        </w:tc>
        <w:tc>
          <w:tcPr>
            <w:tcW w:w="2670" w:type="dxa"/>
            <w:tcBorders>
              <w:bottom w:val="single" w:color="auto" w:sz="4" w:space="0"/>
            </w:tcBorders>
            <w:vAlign w:val="center"/>
          </w:tcPr>
          <w:p w14:paraId="5A0F153E">
            <w:pPr>
              <w:rPr>
                <w:rFonts w:ascii="宋体" w:hAnsi="宋体"/>
              </w:rPr>
            </w:pPr>
          </w:p>
        </w:tc>
        <w:tc>
          <w:tcPr>
            <w:tcW w:w="3015" w:type="dxa"/>
            <w:tcBorders>
              <w:bottom w:val="single" w:color="auto" w:sz="4" w:space="0"/>
            </w:tcBorders>
            <w:vAlign w:val="center"/>
          </w:tcPr>
          <w:p w14:paraId="68371525">
            <w:pPr>
              <w:rPr>
                <w:rFonts w:ascii="宋体" w:hAnsi="宋体"/>
              </w:rPr>
            </w:pPr>
          </w:p>
        </w:tc>
      </w:tr>
      <w:tr w14:paraId="2BB0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2465" w:type="dxa"/>
            <w:tcBorders>
              <w:bottom w:val="single" w:color="auto" w:sz="4" w:space="0"/>
            </w:tcBorders>
            <w:vAlign w:val="center"/>
          </w:tcPr>
          <w:p w14:paraId="33A72371">
            <w:pPr>
              <w:rPr>
                <w:rFonts w:ascii="宋体" w:hAnsi="宋体"/>
              </w:rPr>
            </w:pPr>
          </w:p>
        </w:tc>
        <w:tc>
          <w:tcPr>
            <w:tcW w:w="2670" w:type="dxa"/>
            <w:tcBorders>
              <w:bottom w:val="single" w:color="auto" w:sz="4" w:space="0"/>
            </w:tcBorders>
            <w:vAlign w:val="center"/>
          </w:tcPr>
          <w:p w14:paraId="0900F56A">
            <w:pPr>
              <w:rPr>
                <w:rFonts w:ascii="宋体" w:hAnsi="宋体"/>
              </w:rPr>
            </w:pPr>
          </w:p>
        </w:tc>
        <w:tc>
          <w:tcPr>
            <w:tcW w:w="3015" w:type="dxa"/>
            <w:tcBorders>
              <w:bottom w:val="single" w:color="auto" w:sz="4" w:space="0"/>
            </w:tcBorders>
            <w:vAlign w:val="center"/>
          </w:tcPr>
          <w:p w14:paraId="0B38EFB5">
            <w:pPr>
              <w:rPr>
                <w:rFonts w:ascii="宋体" w:hAnsi="宋体"/>
              </w:rPr>
            </w:pPr>
          </w:p>
        </w:tc>
      </w:tr>
      <w:tr w14:paraId="6EF5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2465" w:type="dxa"/>
            <w:tcBorders>
              <w:bottom w:val="single" w:color="auto" w:sz="4" w:space="0"/>
            </w:tcBorders>
            <w:vAlign w:val="center"/>
          </w:tcPr>
          <w:p w14:paraId="6DD0E1FB">
            <w:pPr>
              <w:rPr>
                <w:rFonts w:ascii="宋体" w:hAnsi="宋体"/>
              </w:rPr>
            </w:pPr>
          </w:p>
        </w:tc>
        <w:tc>
          <w:tcPr>
            <w:tcW w:w="2670" w:type="dxa"/>
            <w:tcBorders>
              <w:bottom w:val="single" w:color="auto" w:sz="4" w:space="0"/>
            </w:tcBorders>
            <w:vAlign w:val="center"/>
          </w:tcPr>
          <w:p w14:paraId="570111DA">
            <w:pPr>
              <w:rPr>
                <w:rFonts w:ascii="宋体" w:hAnsi="宋体"/>
              </w:rPr>
            </w:pPr>
          </w:p>
        </w:tc>
        <w:tc>
          <w:tcPr>
            <w:tcW w:w="3015" w:type="dxa"/>
            <w:tcBorders>
              <w:bottom w:val="single" w:color="auto" w:sz="4" w:space="0"/>
            </w:tcBorders>
            <w:vAlign w:val="center"/>
          </w:tcPr>
          <w:p w14:paraId="520F5D31">
            <w:pPr>
              <w:rPr>
                <w:rFonts w:ascii="宋体" w:hAnsi="宋体"/>
              </w:rPr>
            </w:pPr>
          </w:p>
        </w:tc>
      </w:tr>
      <w:tr w14:paraId="2544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2465" w:type="dxa"/>
            <w:tcBorders>
              <w:bottom w:val="single" w:color="auto" w:sz="4" w:space="0"/>
            </w:tcBorders>
            <w:vAlign w:val="center"/>
          </w:tcPr>
          <w:p w14:paraId="2857314C">
            <w:pPr>
              <w:rPr>
                <w:rFonts w:ascii="宋体" w:hAnsi="宋体"/>
              </w:rPr>
            </w:pPr>
          </w:p>
        </w:tc>
        <w:tc>
          <w:tcPr>
            <w:tcW w:w="2670" w:type="dxa"/>
            <w:tcBorders>
              <w:bottom w:val="single" w:color="auto" w:sz="4" w:space="0"/>
            </w:tcBorders>
            <w:vAlign w:val="center"/>
          </w:tcPr>
          <w:p w14:paraId="72EE132F">
            <w:pPr>
              <w:rPr>
                <w:rFonts w:ascii="宋体" w:hAnsi="宋体"/>
              </w:rPr>
            </w:pPr>
          </w:p>
        </w:tc>
        <w:tc>
          <w:tcPr>
            <w:tcW w:w="3015" w:type="dxa"/>
            <w:tcBorders>
              <w:bottom w:val="single" w:color="auto" w:sz="4" w:space="0"/>
            </w:tcBorders>
            <w:vAlign w:val="center"/>
          </w:tcPr>
          <w:p w14:paraId="5E6D7DCB">
            <w:pPr>
              <w:rPr>
                <w:rFonts w:ascii="宋体" w:hAnsi="宋体"/>
              </w:rPr>
            </w:pPr>
          </w:p>
        </w:tc>
      </w:tr>
      <w:tr w14:paraId="58B5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2465" w:type="dxa"/>
            <w:tcBorders>
              <w:bottom w:val="single" w:color="auto" w:sz="4" w:space="0"/>
            </w:tcBorders>
            <w:vAlign w:val="center"/>
          </w:tcPr>
          <w:p w14:paraId="2F648D85">
            <w:pPr>
              <w:rPr>
                <w:rFonts w:ascii="宋体" w:hAnsi="宋体"/>
              </w:rPr>
            </w:pPr>
          </w:p>
        </w:tc>
        <w:tc>
          <w:tcPr>
            <w:tcW w:w="2670" w:type="dxa"/>
            <w:tcBorders>
              <w:bottom w:val="single" w:color="auto" w:sz="4" w:space="0"/>
            </w:tcBorders>
            <w:vAlign w:val="center"/>
          </w:tcPr>
          <w:p w14:paraId="37B4DF52">
            <w:pPr>
              <w:rPr>
                <w:rFonts w:ascii="宋体" w:hAnsi="宋体"/>
              </w:rPr>
            </w:pPr>
          </w:p>
        </w:tc>
        <w:tc>
          <w:tcPr>
            <w:tcW w:w="3015" w:type="dxa"/>
            <w:tcBorders>
              <w:bottom w:val="single" w:color="auto" w:sz="4" w:space="0"/>
            </w:tcBorders>
            <w:vAlign w:val="center"/>
          </w:tcPr>
          <w:p w14:paraId="64667E77">
            <w:pPr>
              <w:rPr>
                <w:rFonts w:ascii="宋体" w:hAnsi="宋体"/>
              </w:rPr>
            </w:pPr>
          </w:p>
        </w:tc>
      </w:tr>
    </w:tbl>
    <w:p w14:paraId="125B91F2">
      <w:pPr>
        <w:widowControl/>
        <w:spacing w:line="240" w:lineRule="auto"/>
        <w:ind w:left="743" w:leftChars="354" w:firstLine="105" w:firstLineChars="50"/>
        <w:rPr>
          <w:rFonts w:hint="eastAsia" w:ascii="宋体" w:hAnsi="宋体"/>
          <w:bCs/>
        </w:rPr>
      </w:pPr>
    </w:p>
    <w:p w14:paraId="7925DBF1">
      <w:pPr>
        <w:widowControl/>
        <w:spacing w:line="240" w:lineRule="auto"/>
        <w:ind w:left="743" w:leftChars="354" w:firstLine="105" w:firstLineChars="50"/>
        <w:rPr>
          <w:rFonts w:hint="eastAsia" w:ascii="宋体" w:hAnsi="宋体"/>
          <w:bCs/>
        </w:rPr>
      </w:pPr>
    </w:p>
    <w:p w14:paraId="5575384C">
      <w:pPr>
        <w:widowControl/>
        <w:spacing w:line="240" w:lineRule="auto"/>
        <w:ind w:left="743" w:leftChars="354" w:firstLine="105" w:firstLineChars="50"/>
        <w:rPr>
          <w:rFonts w:hint="eastAsia" w:ascii="宋体" w:hAnsi="宋体"/>
          <w:bCs/>
        </w:rPr>
      </w:pPr>
    </w:p>
    <w:p w14:paraId="0F9E0059">
      <w:pPr>
        <w:spacing w:line="480" w:lineRule="auto"/>
        <w:jc w:val="left"/>
        <w:rPr>
          <w:rFonts w:hint="eastAsia" w:ascii="宋体" w:hAnsi="宋体"/>
          <w:sz w:val="24"/>
        </w:rPr>
      </w:pPr>
      <w:r>
        <w:rPr>
          <w:rFonts w:hint="eastAsia" w:ascii="宋体" w:hAnsi="宋体"/>
          <w:sz w:val="24"/>
        </w:rPr>
        <w:t>响应人（公章）：</w:t>
      </w:r>
      <w:r>
        <w:rPr>
          <w:rFonts w:ascii="宋体" w:hAnsi="宋体"/>
          <w:sz w:val="24"/>
        </w:rPr>
        <w:t>___________________</w:t>
      </w:r>
    </w:p>
    <w:p w14:paraId="6AD51C6D">
      <w:pPr>
        <w:spacing w:line="480" w:lineRule="auto"/>
        <w:jc w:val="left"/>
        <w:rPr>
          <w:rFonts w:hint="eastAsia" w:ascii="宋体" w:hAnsi="宋体"/>
          <w:sz w:val="24"/>
        </w:rPr>
      </w:pPr>
      <w:r>
        <w:rPr>
          <w:rFonts w:hint="eastAsia" w:ascii="宋体" w:hAnsi="宋体"/>
          <w:sz w:val="24"/>
        </w:rPr>
        <w:t>法定代表人/授权代表（签字）：</w:t>
      </w:r>
      <w:r>
        <w:rPr>
          <w:rFonts w:ascii="宋体" w:hAnsi="宋体"/>
          <w:sz w:val="24"/>
        </w:rPr>
        <w:t>___________________</w:t>
      </w:r>
    </w:p>
    <w:p w14:paraId="7C201880">
      <w:pPr>
        <w:spacing w:line="480" w:lineRule="auto"/>
        <w:jc w:val="left"/>
        <w:rPr>
          <w:rFonts w:hint="eastAsia" w:ascii="宋体" w:hAnsi="宋体"/>
          <w:b/>
          <w:bCs/>
        </w:rPr>
      </w:pPr>
      <w:r>
        <w:rPr>
          <w:rFonts w:hint="eastAsia" w:ascii="宋体" w:hAnsi="宋体"/>
          <w:sz w:val="24"/>
        </w:rPr>
        <w:t>日   期：</w:t>
      </w:r>
      <w:r>
        <w:rPr>
          <w:rFonts w:ascii="宋体" w:hAnsi="宋体"/>
          <w:sz w:val="24"/>
        </w:rPr>
        <w:t>___________________</w:t>
      </w:r>
    </w:p>
    <w:p w14:paraId="70242D6D">
      <w:pPr>
        <w:spacing w:line="240" w:lineRule="auto"/>
        <w:jc w:val="left"/>
        <w:outlineLvl w:val="0"/>
        <w:rPr>
          <w:rFonts w:ascii="宋体" w:hAnsi="宋体"/>
          <w:sz w:val="24"/>
        </w:rPr>
      </w:pPr>
      <w:r>
        <w:rPr>
          <w:rFonts w:ascii="宋体" w:hAnsi="宋体"/>
          <w:sz w:val="24"/>
        </w:rPr>
        <w:br w:type="page"/>
      </w:r>
      <w:r>
        <w:rPr>
          <w:rFonts w:hint="eastAsia" w:ascii="宋体" w:hAnsi="宋体"/>
          <w:sz w:val="24"/>
        </w:rPr>
        <w:t>附件八</w:t>
      </w:r>
    </w:p>
    <w:p w14:paraId="758E2820">
      <w:pPr>
        <w:spacing w:before="120" w:line="360" w:lineRule="atLeast"/>
        <w:jc w:val="center"/>
        <w:rPr>
          <w:rFonts w:hint="eastAsia" w:ascii="宋体" w:hAnsi="宋体"/>
          <w:b/>
          <w:sz w:val="30"/>
          <w:szCs w:val="30"/>
        </w:rPr>
      </w:pPr>
    </w:p>
    <w:p w14:paraId="29B84990">
      <w:pPr>
        <w:spacing w:before="120" w:line="360" w:lineRule="atLeast"/>
        <w:jc w:val="center"/>
        <w:rPr>
          <w:rFonts w:hint="eastAsia" w:ascii="宋体" w:hAnsi="宋体"/>
          <w:b/>
          <w:sz w:val="30"/>
          <w:szCs w:val="30"/>
        </w:rPr>
      </w:pPr>
      <w:r>
        <w:rPr>
          <w:rFonts w:hint="eastAsia" w:ascii="宋体" w:hAnsi="宋体"/>
          <w:b/>
          <w:sz w:val="30"/>
          <w:szCs w:val="30"/>
        </w:rPr>
        <w:t>合同条款承诺函</w:t>
      </w:r>
    </w:p>
    <w:p w14:paraId="44417AC4">
      <w:pPr>
        <w:spacing w:beforeLines="50" w:line="460" w:lineRule="exact"/>
        <w:jc w:val="left"/>
        <w:rPr>
          <w:rFonts w:hint="eastAsia" w:ascii="宋体" w:hAnsi="宋体"/>
          <w:b/>
          <w:sz w:val="30"/>
          <w:szCs w:val="30"/>
        </w:rPr>
      </w:pPr>
    </w:p>
    <w:p w14:paraId="176719E4">
      <w:pPr>
        <w:rPr>
          <w:rFonts w:ascii="宋体" w:hAnsi="宋体"/>
          <w:sz w:val="24"/>
          <w:szCs w:val="24"/>
        </w:rPr>
      </w:pPr>
    </w:p>
    <w:p w14:paraId="49205219">
      <w:pPr>
        <w:spacing w:line="400" w:lineRule="exact"/>
        <w:rPr>
          <w:rFonts w:ascii="宋体" w:hAnsi="宋体"/>
          <w:sz w:val="24"/>
          <w:szCs w:val="24"/>
        </w:rPr>
      </w:pPr>
      <w:r>
        <w:rPr>
          <w:rFonts w:hint="eastAsia" w:ascii="宋体" w:hAnsi="宋体"/>
          <w:sz w:val="24"/>
          <w:szCs w:val="24"/>
        </w:rPr>
        <w:t>我单位完全满足采购文件第三部分拟签订的合同文本要求，不存在任何负偏离。</w:t>
      </w:r>
    </w:p>
    <w:p w14:paraId="13FA83F6">
      <w:pPr>
        <w:spacing w:line="400" w:lineRule="exact"/>
        <w:rPr>
          <w:rFonts w:ascii="宋体" w:hAnsi="宋体"/>
          <w:sz w:val="24"/>
          <w:szCs w:val="24"/>
        </w:rPr>
      </w:pPr>
      <w:r>
        <w:rPr>
          <w:rFonts w:hint="eastAsia" w:ascii="宋体" w:hAnsi="宋体"/>
          <w:sz w:val="24"/>
          <w:szCs w:val="24"/>
        </w:rPr>
        <w:t>特此承诺。</w:t>
      </w:r>
    </w:p>
    <w:p w14:paraId="335F9C96">
      <w:pPr>
        <w:spacing w:line="400" w:lineRule="exact"/>
        <w:rPr>
          <w:rFonts w:ascii="宋体" w:hAnsi="宋体"/>
          <w:sz w:val="24"/>
          <w:szCs w:val="24"/>
        </w:rPr>
      </w:pPr>
    </w:p>
    <w:p w14:paraId="4C9A8BEB">
      <w:pPr>
        <w:spacing w:line="400" w:lineRule="exact"/>
        <w:rPr>
          <w:rFonts w:ascii="宋体" w:hAnsi="宋体"/>
          <w:sz w:val="24"/>
          <w:szCs w:val="24"/>
        </w:rPr>
      </w:pPr>
      <w:r>
        <w:rPr>
          <w:rFonts w:hint="eastAsia" w:ascii="宋体" w:hAnsi="宋体"/>
          <w:sz w:val="24"/>
          <w:szCs w:val="24"/>
        </w:rPr>
        <w:t>响应人（公章）：</w:t>
      </w:r>
      <w:r>
        <w:rPr>
          <w:rFonts w:ascii="宋体" w:hAnsi="宋体"/>
          <w:sz w:val="24"/>
          <w:szCs w:val="24"/>
        </w:rPr>
        <w:t>___________________</w:t>
      </w:r>
    </w:p>
    <w:p w14:paraId="5AEFE0F7">
      <w:pPr>
        <w:rPr>
          <w:rFonts w:ascii="宋体" w:hAnsi="宋体"/>
          <w:sz w:val="24"/>
          <w:szCs w:val="24"/>
        </w:rPr>
      </w:pPr>
    </w:p>
    <w:p w14:paraId="19030CA7">
      <w:pPr>
        <w:spacing w:line="400" w:lineRule="exact"/>
        <w:rPr>
          <w:rFonts w:ascii="宋体" w:hAnsi="宋体"/>
          <w:sz w:val="24"/>
          <w:szCs w:val="24"/>
        </w:rPr>
      </w:pPr>
      <w:r>
        <w:rPr>
          <w:rFonts w:hint="eastAsia" w:ascii="宋体" w:hAnsi="宋体"/>
          <w:sz w:val="24"/>
          <w:szCs w:val="24"/>
        </w:rPr>
        <w:t>法定代表人/授权代表（签字）：</w:t>
      </w:r>
      <w:r>
        <w:rPr>
          <w:rFonts w:ascii="宋体" w:hAnsi="宋体"/>
          <w:sz w:val="24"/>
          <w:szCs w:val="24"/>
        </w:rPr>
        <w:t>___________________</w:t>
      </w:r>
    </w:p>
    <w:p w14:paraId="26B98F7A">
      <w:pPr>
        <w:rPr>
          <w:rFonts w:ascii="宋体" w:hAnsi="宋体"/>
          <w:sz w:val="24"/>
          <w:szCs w:val="24"/>
        </w:rPr>
      </w:pPr>
    </w:p>
    <w:p w14:paraId="447F8DBE">
      <w:pPr>
        <w:rPr>
          <w:rFonts w:ascii="宋体" w:hAnsi="宋体"/>
          <w:sz w:val="24"/>
          <w:szCs w:val="24"/>
        </w:rPr>
      </w:pPr>
      <w:r>
        <w:rPr>
          <w:rFonts w:hint="eastAsia" w:ascii="宋体" w:hAnsi="宋体"/>
          <w:sz w:val="24"/>
          <w:szCs w:val="24"/>
        </w:rPr>
        <w:t>日   期：</w:t>
      </w:r>
      <w:r>
        <w:rPr>
          <w:rFonts w:ascii="宋体" w:hAnsi="宋体"/>
          <w:sz w:val="24"/>
          <w:szCs w:val="24"/>
        </w:rPr>
        <w:t>___________________</w:t>
      </w:r>
    </w:p>
    <w:p w14:paraId="410EC48D">
      <w:pPr>
        <w:rPr>
          <w:rFonts w:ascii="宋体" w:hAnsi="宋体"/>
        </w:rPr>
      </w:pPr>
    </w:p>
    <w:p w14:paraId="06E812F7">
      <w:pPr>
        <w:spacing w:line="240" w:lineRule="auto"/>
        <w:jc w:val="left"/>
        <w:outlineLvl w:val="0"/>
        <w:rPr>
          <w:rFonts w:hint="eastAsia" w:ascii="宋体" w:hAnsi="宋体"/>
          <w:sz w:val="24"/>
        </w:rPr>
      </w:pPr>
      <w:r>
        <w:rPr>
          <w:rFonts w:ascii="宋体" w:hAnsi="宋体"/>
          <w:sz w:val="24"/>
        </w:rPr>
        <w:br w:type="page"/>
      </w:r>
      <w:r>
        <w:rPr>
          <w:rFonts w:hint="eastAsia" w:ascii="宋体" w:hAnsi="宋体"/>
          <w:sz w:val="24"/>
        </w:rPr>
        <w:t>附件九</w:t>
      </w:r>
    </w:p>
    <w:p w14:paraId="5B9F3FC7">
      <w:pPr>
        <w:spacing w:afterLines="100"/>
        <w:jc w:val="center"/>
        <w:rPr>
          <w:rFonts w:hint="eastAsia" w:ascii="宋体" w:hAnsi="宋体"/>
          <w:b/>
          <w:bCs/>
          <w:sz w:val="28"/>
          <w:szCs w:val="28"/>
        </w:rPr>
      </w:pPr>
      <w:r>
        <w:rPr>
          <w:rFonts w:hint="eastAsia" w:ascii="宋体" w:hAnsi="宋体"/>
          <w:b/>
          <w:bCs/>
          <w:sz w:val="28"/>
          <w:szCs w:val="28"/>
        </w:rPr>
        <w:t>条款应答表</w:t>
      </w:r>
    </w:p>
    <w:tbl>
      <w:tblPr>
        <w:tblStyle w:val="2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5264"/>
        <w:gridCol w:w="1134"/>
        <w:gridCol w:w="851"/>
        <w:gridCol w:w="850"/>
      </w:tblGrid>
      <w:tr w14:paraId="17FF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1115" w:type="dxa"/>
            <w:vAlign w:val="center"/>
          </w:tcPr>
          <w:p w14:paraId="4B737A41">
            <w:pPr>
              <w:spacing w:line="360" w:lineRule="exact"/>
              <w:jc w:val="center"/>
              <w:rPr>
                <w:rFonts w:hint="eastAsia" w:ascii="宋体" w:hAnsi="宋体"/>
                <w:b/>
                <w:bCs/>
                <w:sz w:val="24"/>
              </w:rPr>
            </w:pPr>
            <w:r>
              <w:rPr>
                <w:rFonts w:hint="eastAsia" w:ascii="宋体" w:hAnsi="宋体"/>
                <w:b/>
                <w:bCs/>
                <w:sz w:val="24"/>
              </w:rPr>
              <w:t>条款号</w:t>
            </w:r>
          </w:p>
        </w:tc>
        <w:tc>
          <w:tcPr>
            <w:tcW w:w="5264" w:type="dxa"/>
            <w:vAlign w:val="center"/>
          </w:tcPr>
          <w:p w14:paraId="09E9BB9E">
            <w:pPr>
              <w:spacing w:line="360" w:lineRule="exact"/>
              <w:jc w:val="center"/>
              <w:rPr>
                <w:rFonts w:hint="eastAsia" w:ascii="宋体" w:hAnsi="宋体"/>
                <w:b/>
                <w:sz w:val="24"/>
                <w:szCs w:val="24"/>
              </w:rPr>
            </w:pPr>
            <w:r>
              <w:rPr>
                <w:rFonts w:hint="eastAsia" w:ascii="宋体" w:hAnsi="宋体"/>
                <w:b/>
                <w:sz w:val="24"/>
                <w:szCs w:val="24"/>
              </w:rPr>
              <w:t>采购文件</w:t>
            </w:r>
          </w:p>
          <w:p w14:paraId="0ED32088">
            <w:pPr>
              <w:spacing w:line="360" w:lineRule="exact"/>
              <w:jc w:val="center"/>
              <w:rPr>
                <w:rFonts w:hint="eastAsia" w:ascii="宋体" w:hAnsi="宋体"/>
                <w:b/>
                <w:bCs/>
                <w:sz w:val="24"/>
              </w:rPr>
            </w:pPr>
            <w:r>
              <w:rPr>
                <w:rFonts w:hint="eastAsia" w:ascii="宋体" w:hAnsi="宋体"/>
                <w:b/>
                <w:sz w:val="24"/>
                <w:szCs w:val="24"/>
              </w:rPr>
              <w:t>服务需求条款要求</w:t>
            </w:r>
          </w:p>
        </w:tc>
        <w:tc>
          <w:tcPr>
            <w:tcW w:w="1134" w:type="dxa"/>
            <w:vAlign w:val="center"/>
          </w:tcPr>
          <w:p w14:paraId="22BBE1FB">
            <w:pPr>
              <w:spacing w:line="360" w:lineRule="exact"/>
              <w:jc w:val="center"/>
              <w:rPr>
                <w:rFonts w:hint="eastAsia" w:ascii="宋体" w:hAnsi="宋体"/>
                <w:b/>
                <w:bCs/>
                <w:szCs w:val="21"/>
              </w:rPr>
            </w:pPr>
            <w:r>
              <w:rPr>
                <w:rFonts w:hint="eastAsia" w:ascii="宋体" w:hAnsi="宋体"/>
                <w:b/>
                <w:sz w:val="24"/>
              </w:rPr>
              <w:t>论证文件应答</w:t>
            </w:r>
          </w:p>
        </w:tc>
        <w:tc>
          <w:tcPr>
            <w:tcW w:w="851" w:type="dxa"/>
            <w:vAlign w:val="center"/>
          </w:tcPr>
          <w:p w14:paraId="6041D350">
            <w:pPr>
              <w:spacing w:line="360" w:lineRule="exact"/>
              <w:jc w:val="center"/>
              <w:rPr>
                <w:rFonts w:hint="eastAsia" w:ascii="宋体" w:hAnsi="宋体"/>
                <w:b/>
                <w:bCs/>
                <w:sz w:val="24"/>
              </w:rPr>
            </w:pPr>
            <w:r>
              <w:rPr>
                <w:rFonts w:hint="eastAsia" w:ascii="宋体" w:hAnsi="宋体"/>
                <w:b/>
                <w:sz w:val="24"/>
              </w:rPr>
              <w:t>响应/偏离</w:t>
            </w:r>
          </w:p>
        </w:tc>
        <w:tc>
          <w:tcPr>
            <w:tcW w:w="850" w:type="dxa"/>
            <w:vAlign w:val="center"/>
          </w:tcPr>
          <w:p w14:paraId="3876A3DF">
            <w:pPr>
              <w:spacing w:line="360" w:lineRule="exact"/>
              <w:jc w:val="center"/>
              <w:rPr>
                <w:rFonts w:hint="eastAsia" w:ascii="宋体" w:hAnsi="宋体"/>
                <w:b/>
                <w:sz w:val="24"/>
              </w:rPr>
            </w:pPr>
            <w:r>
              <w:rPr>
                <w:rFonts w:hint="eastAsia" w:ascii="宋体" w:hAnsi="宋体"/>
                <w:b/>
                <w:sz w:val="24"/>
              </w:rPr>
              <w:t>说明</w:t>
            </w:r>
          </w:p>
        </w:tc>
      </w:tr>
      <w:tr w14:paraId="247A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115" w:type="dxa"/>
          </w:tcPr>
          <w:p w14:paraId="575321A6">
            <w:pPr>
              <w:spacing w:before="120" w:after="120" w:line="400" w:lineRule="exact"/>
              <w:jc w:val="center"/>
              <w:rPr>
                <w:rFonts w:hint="eastAsia" w:ascii="宋体" w:hAnsi="宋体"/>
                <w:szCs w:val="21"/>
              </w:rPr>
            </w:pPr>
            <w:r>
              <w:rPr>
                <w:rFonts w:hint="eastAsia" w:ascii="宋体" w:hAnsi="宋体"/>
                <w:szCs w:val="21"/>
              </w:rPr>
              <w:t>1</w:t>
            </w:r>
          </w:p>
        </w:tc>
        <w:tc>
          <w:tcPr>
            <w:tcW w:w="5264" w:type="dxa"/>
          </w:tcPr>
          <w:p w14:paraId="63AEAE44">
            <w:pPr>
              <w:rPr>
                <w:rFonts w:hint="eastAsia" w:ascii="宋体" w:hAnsi="宋体"/>
                <w:sz w:val="32"/>
              </w:rPr>
            </w:pPr>
            <w:r>
              <w:rPr>
                <w:rFonts w:hint="eastAsia" w:ascii="Times New Roman" w:hAnsi="Times New Roman" w:cs="Times New Roman"/>
                <w:sz w:val="21"/>
                <w:szCs w:val="21"/>
                <w:lang w:val="en-US" w:eastAsia="zh-CN" w:bidi="ar-SA"/>
              </w:rPr>
              <w:t>线路设备维护工作的内容主要包括技术管理、日常巡视、对外配合、障碍査修、定期维护和大修、应急抢修和竣工验收等。</w:t>
            </w:r>
          </w:p>
        </w:tc>
        <w:tc>
          <w:tcPr>
            <w:tcW w:w="1134" w:type="dxa"/>
          </w:tcPr>
          <w:p w14:paraId="137FF4F8">
            <w:pPr>
              <w:spacing w:before="120" w:after="120" w:line="400" w:lineRule="exact"/>
              <w:jc w:val="center"/>
              <w:rPr>
                <w:rFonts w:hint="eastAsia" w:ascii="宋体" w:hAnsi="宋体"/>
                <w:sz w:val="32"/>
              </w:rPr>
            </w:pPr>
          </w:p>
        </w:tc>
        <w:tc>
          <w:tcPr>
            <w:tcW w:w="851" w:type="dxa"/>
          </w:tcPr>
          <w:p w14:paraId="10336F2D">
            <w:pPr>
              <w:spacing w:before="120" w:after="120" w:line="400" w:lineRule="exact"/>
              <w:jc w:val="center"/>
              <w:rPr>
                <w:rFonts w:hint="eastAsia" w:ascii="宋体" w:hAnsi="宋体"/>
                <w:sz w:val="32"/>
              </w:rPr>
            </w:pPr>
          </w:p>
        </w:tc>
        <w:tc>
          <w:tcPr>
            <w:tcW w:w="850" w:type="dxa"/>
          </w:tcPr>
          <w:p w14:paraId="20F99CFD">
            <w:pPr>
              <w:spacing w:before="120" w:after="120" w:line="400" w:lineRule="exact"/>
              <w:jc w:val="center"/>
              <w:rPr>
                <w:rFonts w:hint="eastAsia" w:ascii="宋体" w:hAnsi="宋体"/>
                <w:sz w:val="32"/>
              </w:rPr>
            </w:pPr>
          </w:p>
        </w:tc>
      </w:tr>
      <w:tr w14:paraId="61AD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115" w:type="dxa"/>
          </w:tcPr>
          <w:p w14:paraId="10BBF579">
            <w:pPr>
              <w:spacing w:before="120" w:after="120" w:line="400" w:lineRule="exact"/>
              <w:jc w:val="center"/>
              <w:rPr>
                <w:rFonts w:hint="eastAsia" w:ascii="宋体" w:hAnsi="宋体"/>
                <w:szCs w:val="21"/>
              </w:rPr>
            </w:pPr>
            <w:r>
              <w:rPr>
                <w:rFonts w:hint="eastAsia" w:ascii="宋体" w:hAnsi="宋体"/>
                <w:szCs w:val="21"/>
              </w:rPr>
              <w:t>2</w:t>
            </w:r>
          </w:p>
        </w:tc>
        <w:tc>
          <w:tcPr>
            <w:tcW w:w="5264" w:type="dxa"/>
          </w:tcPr>
          <w:p w14:paraId="1419E3EC">
            <w:pPr>
              <w:widowControl/>
              <w:adjustRightInd/>
              <w:spacing w:line="240" w:lineRule="auto"/>
              <w:jc w:val="left"/>
              <w:textAlignment w:val="auto"/>
              <w:rPr>
                <w:rFonts w:hint="eastAsia" w:ascii="宋体" w:hAnsi="宋体" w:eastAsia="宋体"/>
                <w:lang w:eastAsia="zh-CN"/>
              </w:rPr>
            </w:pPr>
            <w:r>
              <w:rPr>
                <w:rFonts w:hint="eastAsia"/>
                <w:sz w:val="24"/>
                <w:szCs w:val="24"/>
              </w:rPr>
              <w:t>维护界面划分</w:t>
            </w:r>
            <w:r>
              <w:rPr>
                <w:rFonts w:hint="eastAsia"/>
                <w:sz w:val="24"/>
                <w:szCs w:val="24"/>
                <w:lang w:eastAsia="zh-CN"/>
              </w:rPr>
              <w:t>：</w:t>
            </w:r>
            <w:r>
              <w:rPr>
                <w:rFonts w:hint="eastAsia"/>
                <w:sz w:val="24"/>
                <w:szCs w:val="24"/>
              </w:rPr>
              <w:t>光缆线路以进入机房的第一个ODF架的第一个活动连接器</w:t>
            </w:r>
            <w:r>
              <w:rPr>
                <w:rFonts w:hint="eastAsia"/>
                <w:sz w:val="24"/>
                <w:szCs w:val="24"/>
                <w:lang w:eastAsia="zh-CN"/>
              </w:rPr>
              <w:t>以内；</w:t>
            </w:r>
            <w:r>
              <w:rPr>
                <w:rFonts w:hint="eastAsia"/>
                <w:sz w:val="24"/>
                <w:szCs w:val="24"/>
              </w:rPr>
              <w:t>对于已经介入光缆线路自动监测系统的光缆线路，进入机房的第一个ODF架上的第一个活动连接器</w:t>
            </w:r>
            <w:r>
              <w:rPr>
                <w:rFonts w:hint="eastAsia"/>
                <w:sz w:val="24"/>
                <w:szCs w:val="24"/>
                <w:lang w:eastAsia="zh-CN"/>
              </w:rPr>
              <w:t>以内</w:t>
            </w:r>
            <w:r>
              <w:rPr>
                <w:rFonts w:hint="eastAsia"/>
                <w:sz w:val="24"/>
                <w:szCs w:val="24"/>
              </w:rPr>
              <w:t>。</w:t>
            </w:r>
          </w:p>
        </w:tc>
        <w:tc>
          <w:tcPr>
            <w:tcW w:w="1134" w:type="dxa"/>
          </w:tcPr>
          <w:p w14:paraId="065B738E">
            <w:pPr>
              <w:spacing w:before="120" w:after="120" w:line="400" w:lineRule="exact"/>
              <w:jc w:val="center"/>
              <w:rPr>
                <w:rFonts w:hint="eastAsia" w:ascii="宋体" w:hAnsi="宋体"/>
                <w:sz w:val="32"/>
              </w:rPr>
            </w:pPr>
          </w:p>
        </w:tc>
        <w:tc>
          <w:tcPr>
            <w:tcW w:w="851" w:type="dxa"/>
          </w:tcPr>
          <w:p w14:paraId="6E359066">
            <w:pPr>
              <w:spacing w:before="120" w:after="120" w:line="400" w:lineRule="exact"/>
              <w:jc w:val="center"/>
              <w:rPr>
                <w:rFonts w:hint="eastAsia" w:ascii="宋体" w:hAnsi="宋体"/>
                <w:sz w:val="32"/>
              </w:rPr>
            </w:pPr>
          </w:p>
        </w:tc>
        <w:tc>
          <w:tcPr>
            <w:tcW w:w="850" w:type="dxa"/>
          </w:tcPr>
          <w:p w14:paraId="04E4BCCA">
            <w:pPr>
              <w:spacing w:before="120" w:after="120" w:line="400" w:lineRule="exact"/>
              <w:jc w:val="center"/>
              <w:rPr>
                <w:rFonts w:hint="eastAsia" w:ascii="宋体" w:hAnsi="宋体"/>
                <w:sz w:val="32"/>
              </w:rPr>
            </w:pPr>
          </w:p>
        </w:tc>
      </w:tr>
      <w:tr w14:paraId="69F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66869E1F">
            <w:pPr>
              <w:spacing w:before="120" w:after="120" w:line="400" w:lineRule="exact"/>
              <w:jc w:val="center"/>
              <w:rPr>
                <w:rFonts w:hint="eastAsia" w:ascii="宋体" w:hAnsi="宋体"/>
                <w:szCs w:val="21"/>
              </w:rPr>
            </w:pPr>
            <w:r>
              <w:rPr>
                <w:rFonts w:hint="eastAsia" w:ascii="宋体" w:hAnsi="宋体"/>
                <w:szCs w:val="21"/>
              </w:rPr>
              <w:t>3</w:t>
            </w:r>
          </w:p>
        </w:tc>
        <w:tc>
          <w:tcPr>
            <w:tcW w:w="5264" w:type="dxa"/>
          </w:tcPr>
          <w:p w14:paraId="2E087DF4">
            <w:pPr>
              <w:widowControl/>
              <w:adjustRightInd/>
              <w:spacing w:line="240" w:lineRule="auto"/>
              <w:jc w:val="left"/>
              <w:textAlignment w:val="auto"/>
              <w:rPr>
                <w:rFonts w:hint="eastAsia" w:ascii="宋体" w:hAnsi="宋体" w:eastAsia="宋体"/>
                <w:lang w:eastAsia="zh-CN"/>
              </w:rPr>
            </w:pPr>
            <w:r>
              <w:rPr>
                <w:rFonts w:hint="eastAsia"/>
                <w:sz w:val="24"/>
                <w:szCs w:val="24"/>
              </w:rPr>
              <w:t>维护的基本任务</w:t>
            </w:r>
            <w:r>
              <w:rPr>
                <w:rFonts w:hint="eastAsia"/>
                <w:sz w:val="24"/>
                <w:szCs w:val="24"/>
                <w:lang w:eastAsia="zh-CN"/>
              </w:rPr>
              <w:t>：</w:t>
            </w:r>
            <w:r>
              <w:rPr>
                <w:rFonts w:hint="eastAsia"/>
                <w:sz w:val="24"/>
                <w:szCs w:val="24"/>
              </w:rPr>
              <w:t>通信线路设备维护工作的基本任务是：保证线路、设备及设施完整良好，保证传输质量达标，预防障碍并尽快排除障碍</w:t>
            </w:r>
            <w:r>
              <w:rPr>
                <w:rFonts w:hint="eastAsia"/>
                <w:sz w:val="24"/>
                <w:szCs w:val="24"/>
                <w:lang w:eastAsia="zh-CN"/>
              </w:rPr>
              <w:t>，提供稳定、优质的传输线路</w:t>
            </w:r>
            <w:r>
              <w:rPr>
                <w:rFonts w:hint="eastAsia"/>
                <w:sz w:val="24"/>
                <w:szCs w:val="24"/>
              </w:rPr>
              <w:t>。</w:t>
            </w:r>
          </w:p>
        </w:tc>
        <w:tc>
          <w:tcPr>
            <w:tcW w:w="1134" w:type="dxa"/>
          </w:tcPr>
          <w:p w14:paraId="511CED1C">
            <w:pPr>
              <w:spacing w:before="120" w:after="120" w:line="400" w:lineRule="exact"/>
              <w:jc w:val="center"/>
              <w:rPr>
                <w:rFonts w:hint="eastAsia" w:ascii="宋体" w:hAnsi="宋体"/>
                <w:sz w:val="32"/>
              </w:rPr>
            </w:pPr>
          </w:p>
        </w:tc>
        <w:tc>
          <w:tcPr>
            <w:tcW w:w="851" w:type="dxa"/>
          </w:tcPr>
          <w:p w14:paraId="4E0B77DE">
            <w:pPr>
              <w:spacing w:before="120" w:after="120" w:line="400" w:lineRule="exact"/>
              <w:jc w:val="center"/>
              <w:rPr>
                <w:rFonts w:hint="eastAsia" w:ascii="宋体" w:hAnsi="宋体"/>
                <w:sz w:val="32"/>
              </w:rPr>
            </w:pPr>
          </w:p>
        </w:tc>
        <w:tc>
          <w:tcPr>
            <w:tcW w:w="850" w:type="dxa"/>
          </w:tcPr>
          <w:p w14:paraId="57AEC07E">
            <w:pPr>
              <w:spacing w:before="120" w:after="120" w:line="400" w:lineRule="exact"/>
              <w:jc w:val="center"/>
              <w:rPr>
                <w:rFonts w:hint="eastAsia" w:ascii="宋体" w:hAnsi="宋体"/>
                <w:sz w:val="32"/>
              </w:rPr>
            </w:pPr>
          </w:p>
        </w:tc>
      </w:tr>
      <w:tr w14:paraId="3CA9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1F575812">
            <w:pPr>
              <w:spacing w:before="120" w:after="120" w:line="400" w:lineRule="exact"/>
              <w:ind w:firstLine="420" w:firstLineChars="200"/>
              <w:rPr>
                <w:rFonts w:hint="eastAsia" w:ascii="宋体" w:hAnsi="宋体" w:eastAsia="宋体"/>
                <w:szCs w:val="21"/>
                <w:lang w:val="en-US" w:eastAsia="zh-CN"/>
              </w:rPr>
            </w:pPr>
            <w:r>
              <w:rPr>
                <w:rFonts w:hint="eastAsia" w:ascii="宋体" w:hAnsi="宋体"/>
                <w:szCs w:val="21"/>
                <w:lang w:val="en-US" w:eastAsia="zh-CN"/>
              </w:rPr>
              <w:t>4</w:t>
            </w:r>
          </w:p>
        </w:tc>
        <w:tc>
          <w:tcPr>
            <w:tcW w:w="5264" w:type="dxa"/>
          </w:tcPr>
          <w:p w14:paraId="6AFB96CC">
            <w:pPr>
              <w:rPr>
                <w:rFonts w:ascii="宋体" w:hAnsi="宋体"/>
              </w:rPr>
            </w:pPr>
            <w:r>
              <w:rPr>
                <w:rFonts w:hint="eastAsia"/>
                <w:szCs w:val="21"/>
              </w:rPr>
              <w:t>光缆线路:备用纤芯测试（包括</w:t>
            </w:r>
            <w:r>
              <w:rPr>
                <w:rFonts w:hint="eastAsia"/>
                <w:szCs w:val="21"/>
                <w:lang w:bidi="en-US"/>
              </w:rPr>
              <w:t>ODF</w:t>
            </w:r>
            <w:r>
              <w:rPr>
                <w:rFonts w:hint="eastAsia"/>
                <w:szCs w:val="21"/>
              </w:rPr>
              <w:t>内光跳线整理）</w:t>
            </w:r>
            <w:r>
              <w:rPr>
                <w:rFonts w:hint="eastAsia"/>
                <w:sz w:val="24"/>
                <w:szCs w:val="24"/>
              </w:rPr>
              <w:t>检查测试周期:</w:t>
            </w:r>
            <w:r>
              <w:rPr>
                <w:rFonts w:hint="eastAsia"/>
                <w:szCs w:val="21"/>
              </w:rPr>
              <w:t>2次/年(可根据线路情况缩短周期或随时测试)</w:t>
            </w:r>
          </w:p>
        </w:tc>
        <w:tc>
          <w:tcPr>
            <w:tcW w:w="1134" w:type="dxa"/>
          </w:tcPr>
          <w:p w14:paraId="0515E994">
            <w:pPr>
              <w:spacing w:before="120" w:after="120" w:line="400" w:lineRule="exact"/>
              <w:jc w:val="center"/>
              <w:rPr>
                <w:rFonts w:hint="eastAsia" w:ascii="宋体" w:hAnsi="宋体"/>
                <w:sz w:val="32"/>
              </w:rPr>
            </w:pPr>
          </w:p>
        </w:tc>
        <w:tc>
          <w:tcPr>
            <w:tcW w:w="851" w:type="dxa"/>
          </w:tcPr>
          <w:p w14:paraId="5F8AE3E8">
            <w:pPr>
              <w:spacing w:before="120" w:after="120" w:line="400" w:lineRule="exact"/>
              <w:jc w:val="center"/>
              <w:rPr>
                <w:rFonts w:hint="eastAsia" w:ascii="宋体" w:hAnsi="宋体"/>
                <w:sz w:val="32"/>
              </w:rPr>
            </w:pPr>
          </w:p>
        </w:tc>
        <w:tc>
          <w:tcPr>
            <w:tcW w:w="850" w:type="dxa"/>
          </w:tcPr>
          <w:p w14:paraId="36B2847A">
            <w:pPr>
              <w:spacing w:before="120" w:after="120" w:line="400" w:lineRule="exact"/>
              <w:jc w:val="center"/>
              <w:rPr>
                <w:rFonts w:hint="eastAsia" w:ascii="宋体" w:hAnsi="宋体"/>
                <w:sz w:val="32"/>
              </w:rPr>
            </w:pPr>
          </w:p>
        </w:tc>
      </w:tr>
      <w:tr w14:paraId="0D29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2D442EEB">
            <w:pPr>
              <w:spacing w:before="120" w:after="120" w:line="40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5264" w:type="dxa"/>
          </w:tcPr>
          <w:p w14:paraId="6B74BE0C">
            <w:pPr>
              <w:widowControl/>
              <w:adjustRightInd/>
              <w:spacing w:line="240" w:lineRule="auto"/>
              <w:jc w:val="left"/>
              <w:textAlignment w:val="auto"/>
              <w:rPr>
                <w:rFonts w:hint="eastAsia" w:ascii="宋体" w:hAnsi="宋体"/>
              </w:rPr>
            </w:pPr>
            <w:r>
              <w:rPr>
                <w:rFonts w:hint="eastAsia"/>
                <w:szCs w:val="21"/>
              </w:rPr>
              <w:t>光缆线路:光缆交接箱开箱检査和跳线整理，</w:t>
            </w:r>
            <w:r>
              <w:rPr>
                <w:rFonts w:hint="eastAsia"/>
                <w:sz w:val="24"/>
                <w:szCs w:val="24"/>
              </w:rPr>
              <w:t>检查测试周期：</w:t>
            </w:r>
            <w:r>
              <w:rPr>
                <w:rFonts w:hint="eastAsia"/>
                <w:szCs w:val="21"/>
              </w:rPr>
              <w:t>1次/季（线路巡视发现问题及时处理）</w:t>
            </w:r>
          </w:p>
        </w:tc>
        <w:tc>
          <w:tcPr>
            <w:tcW w:w="1134" w:type="dxa"/>
          </w:tcPr>
          <w:p w14:paraId="2F8BC9C9">
            <w:pPr>
              <w:spacing w:before="120" w:after="120" w:line="400" w:lineRule="exact"/>
              <w:jc w:val="center"/>
              <w:rPr>
                <w:rFonts w:hint="eastAsia" w:ascii="宋体" w:hAnsi="宋体"/>
                <w:sz w:val="32"/>
              </w:rPr>
            </w:pPr>
          </w:p>
        </w:tc>
        <w:tc>
          <w:tcPr>
            <w:tcW w:w="851" w:type="dxa"/>
          </w:tcPr>
          <w:p w14:paraId="2CF91FD3">
            <w:pPr>
              <w:spacing w:before="120" w:after="120" w:line="400" w:lineRule="exact"/>
              <w:jc w:val="center"/>
              <w:rPr>
                <w:rFonts w:hint="eastAsia" w:ascii="宋体" w:hAnsi="宋体"/>
                <w:sz w:val="32"/>
              </w:rPr>
            </w:pPr>
          </w:p>
        </w:tc>
        <w:tc>
          <w:tcPr>
            <w:tcW w:w="850" w:type="dxa"/>
          </w:tcPr>
          <w:p w14:paraId="71A28F63">
            <w:pPr>
              <w:spacing w:before="120" w:after="120" w:line="400" w:lineRule="exact"/>
              <w:jc w:val="center"/>
              <w:rPr>
                <w:rFonts w:hint="eastAsia" w:ascii="宋体" w:hAnsi="宋体"/>
                <w:sz w:val="32"/>
              </w:rPr>
            </w:pPr>
          </w:p>
        </w:tc>
      </w:tr>
      <w:tr w14:paraId="7C2C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3FDD346B">
            <w:pPr>
              <w:spacing w:before="120" w:after="120" w:line="400" w:lineRule="exact"/>
              <w:jc w:val="center"/>
              <w:rPr>
                <w:rFonts w:hint="eastAsia" w:ascii="宋体" w:hAnsi="宋体" w:eastAsia="宋体"/>
                <w:szCs w:val="21"/>
                <w:lang w:val="en-US" w:eastAsia="zh-CN"/>
              </w:rPr>
            </w:pPr>
            <w:r>
              <w:rPr>
                <w:rFonts w:hint="eastAsia" w:ascii="宋体" w:hAnsi="宋体"/>
                <w:szCs w:val="21"/>
                <w:lang w:val="en-US" w:eastAsia="zh-CN"/>
              </w:rPr>
              <w:t>6</w:t>
            </w:r>
          </w:p>
        </w:tc>
        <w:tc>
          <w:tcPr>
            <w:tcW w:w="5264" w:type="dxa"/>
          </w:tcPr>
          <w:p w14:paraId="7A3FB7BB">
            <w:pPr>
              <w:widowControl/>
              <w:adjustRightInd/>
              <w:spacing w:line="240" w:lineRule="auto"/>
              <w:jc w:val="left"/>
              <w:textAlignment w:val="auto"/>
              <w:rPr>
                <w:rFonts w:hint="eastAsia" w:ascii="宋体" w:hAnsi="宋体"/>
              </w:rPr>
            </w:pPr>
            <w:r>
              <w:rPr>
                <w:rFonts w:hint="eastAsia"/>
                <w:szCs w:val="21"/>
              </w:rPr>
              <w:t>管道：</w:t>
            </w:r>
            <w:r>
              <w:rPr>
                <w:rFonts w:hint="eastAsia" w:ascii="宋体" w:hAnsi="宋体"/>
              </w:rPr>
              <w:t>人手孔检修</w:t>
            </w:r>
            <w:r>
              <w:rPr>
                <w:rFonts w:hint="eastAsia" w:ascii="宋体" w:hAnsi="宋体"/>
              </w:rPr>
              <w:tab/>
            </w:r>
            <w:r>
              <w:rPr>
                <w:rFonts w:hint="eastAsia" w:ascii="宋体" w:hAnsi="宋体"/>
              </w:rPr>
              <w:t>1次/年</w:t>
            </w:r>
            <w:r>
              <w:rPr>
                <w:rFonts w:hint="eastAsia" w:ascii="宋体" w:hAnsi="宋体"/>
              </w:rPr>
              <w:tab/>
            </w:r>
            <w:r>
              <w:rPr>
                <w:rFonts w:hint="eastAsia" w:ascii="宋体" w:hAnsi="宋体"/>
              </w:rPr>
              <w:t>清除孔内杂物、整理光（电）缆</w:t>
            </w:r>
          </w:p>
        </w:tc>
        <w:tc>
          <w:tcPr>
            <w:tcW w:w="1134" w:type="dxa"/>
          </w:tcPr>
          <w:p w14:paraId="0823B340">
            <w:pPr>
              <w:spacing w:before="120" w:after="120" w:line="400" w:lineRule="exact"/>
              <w:jc w:val="center"/>
              <w:rPr>
                <w:rFonts w:hint="eastAsia" w:ascii="宋体" w:hAnsi="宋体"/>
                <w:sz w:val="32"/>
              </w:rPr>
            </w:pPr>
          </w:p>
        </w:tc>
        <w:tc>
          <w:tcPr>
            <w:tcW w:w="851" w:type="dxa"/>
          </w:tcPr>
          <w:p w14:paraId="20394563">
            <w:pPr>
              <w:spacing w:before="120" w:after="120" w:line="400" w:lineRule="exact"/>
              <w:jc w:val="center"/>
              <w:rPr>
                <w:rFonts w:hint="eastAsia" w:ascii="宋体" w:hAnsi="宋体"/>
                <w:sz w:val="32"/>
              </w:rPr>
            </w:pPr>
          </w:p>
        </w:tc>
        <w:tc>
          <w:tcPr>
            <w:tcW w:w="850" w:type="dxa"/>
          </w:tcPr>
          <w:p w14:paraId="3A0658F8">
            <w:pPr>
              <w:spacing w:before="120" w:after="120" w:line="400" w:lineRule="exact"/>
              <w:jc w:val="center"/>
              <w:rPr>
                <w:rFonts w:hint="eastAsia" w:ascii="宋体" w:hAnsi="宋体"/>
                <w:sz w:val="32"/>
              </w:rPr>
            </w:pPr>
          </w:p>
        </w:tc>
      </w:tr>
      <w:tr w14:paraId="6F81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0722EE5F">
            <w:pPr>
              <w:spacing w:before="120" w:after="120" w:line="400" w:lineRule="exact"/>
              <w:jc w:val="center"/>
              <w:rPr>
                <w:rFonts w:hint="default" w:ascii="宋体" w:hAnsi="宋体" w:eastAsia="宋体"/>
                <w:szCs w:val="21"/>
                <w:lang w:val="en-US" w:eastAsia="zh-CN"/>
              </w:rPr>
            </w:pPr>
            <w:r>
              <w:rPr>
                <w:rFonts w:hint="eastAsia" w:ascii="宋体" w:hAnsi="宋体"/>
                <w:szCs w:val="21"/>
                <w:lang w:val="en-US" w:eastAsia="zh-CN"/>
              </w:rPr>
              <w:t>7</w:t>
            </w:r>
          </w:p>
        </w:tc>
        <w:tc>
          <w:tcPr>
            <w:tcW w:w="5264" w:type="dxa"/>
          </w:tcPr>
          <w:p w14:paraId="72E4114F">
            <w:pPr>
              <w:widowControl/>
              <w:adjustRightInd/>
              <w:spacing w:line="240" w:lineRule="auto"/>
              <w:jc w:val="left"/>
              <w:textAlignment w:val="auto"/>
              <w:rPr>
                <w:rFonts w:hint="eastAsia" w:ascii="宋体" w:hAnsi="宋体"/>
              </w:rPr>
            </w:pPr>
            <w:r>
              <w:rPr>
                <w:rFonts w:hint="eastAsia" w:ascii="宋体" w:hAnsi="宋体"/>
              </w:rPr>
              <w:t>管道：人手孔盖检査，随时进行，雨季要随时检査防漏</w:t>
            </w:r>
          </w:p>
        </w:tc>
        <w:tc>
          <w:tcPr>
            <w:tcW w:w="1134" w:type="dxa"/>
          </w:tcPr>
          <w:p w14:paraId="09FA63B2">
            <w:pPr>
              <w:spacing w:before="120" w:after="120" w:line="400" w:lineRule="exact"/>
              <w:jc w:val="center"/>
              <w:rPr>
                <w:rFonts w:hint="eastAsia" w:ascii="宋体" w:hAnsi="宋体"/>
                <w:sz w:val="32"/>
              </w:rPr>
            </w:pPr>
          </w:p>
        </w:tc>
        <w:tc>
          <w:tcPr>
            <w:tcW w:w="851" w:type="dxa"/>
          </w:tcPr>
          <w:p w14:paraId="251C43A6">
            <w:pPr>
              <w:spacing w:before="120" w:after="120" w:line="400" w:lineRule="exact"/>
              <w:jc w:val="center"/>
              <w:rPr>
                <w:rFonts w:hint="eastAsia" w:ascii="宋体" w:hAnsi="宋体"/>
                <w:sz w:val="32"/>
              </w:rPr>
            </w:pPr>
          </w:p>
        </w:tc>
        <w:tc>
          <w:tcPr>
            <w:tcW w:w="850" w:type="dxa"/>
          </w:tcPr>
          <w:p w14:paraId="3A8E5506">
            <w:pPr>
              <w:spacing w:before="120" w:after="120" w:line="400" w:lineRule="exact"/>
              <w:jc w:val="center"/>
              <w:rPr>
                <w:rFonts w:hint="eastAsia" w:ascii="宋体" w:hAnsi="宋体"/>
                <w:sz w:val="32"/>
              </w:rPr>
            </w:pPr>
          </w:p>
        </w:tc>
      </w:tr>
      <w:tr w14:paraId="7B24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7CC92573">
            <w:pPr>
              <w:spacing w:before="120" w:after="120" w:line="400" w:lineRule="exact"/>
              <w:jc w:val="center"/>
              <w:rPr>
                <w:rFonts w:hint="eastAsia" w:ascii="宋体" w:hAnsi="宋体" w:eastAsia="宋体"/>
                <w:szCs w:val="21"/>
                <w:lang w:val="en-US" w:eastAsia="zh-CN"/>
              </w:rPr>
            </w:pPr>
            <w:r>
              <w:rPr>
                <w:rFonts w:hint="eastAsia" w:ascii="宋体" w:hAnsi="宋体"/>
                <w:szCs w:val="21"/>
                <w:lang w:val="en-US" w:eastAsia="zh-CN"/>
              </w:rPr>
              <w:t>8</w:t>
            </w:r>
          </w:p>
        </w:tc>
        <w:tc>
          <w:tcPr>
            <w:tcW w:w="5264" w:type="dxa"/>
          </w:tcPr>
          <w:p w14:paraId="11592956">
            <w:pPr>
              <w:widowControl/>
              <w:adjustRightInd/>
              <w:spacing w:line="240" w:lineRule="auto"/>
              <w:jc w:val="left"/>
              <w:textAlignment w:val="auto"/>
              <w:rPr>
                <w:rFonts w:hint="eastAsia" w:ascii="宋体" w:hAnsi="宋体"/>
              </w:rPr>
            </w:pPr>
            <w:r>
              <w:rPr>
                <w:rFonts w:hint="eastAsia" w:ascii="宋体" w:hAnsi="宋体"/>
              </w:rPr>
              <w:t>管道：局前井和地下室有害气体检査</w:t>
            </w:r>
            <w:r>
              <w:rPr>
                <w:rFonts w:hint="eastAsia" w:ascii="宋体" w:hAnsi="宋体"/>
              </w:rPr>
              <w:tab/>
            </w:r>
            <w:r>
              <w:rPr>
                <w:rFonts w:hint="eastAsia" w:ascii="宋体" w:hAnsi="宋体"/>
              </w:rPr>
              <w:t>1次/月，有害气体侵入要追査来源并采取必要的消除措施</w:t>
            </w:r>
          </w:p>
        </w:tc>
        <w:tc>
          <w:tcPr>
            <w:tcW w:w="1134" w:type="dxa"/>
          </w:tcPr>
          <w:p w14:paraId="49372D01">
            <w:pPr>
              <w:spacing w:before="120" w:after="120" w:line="400" w:lineRule="exact"/>
              <w:jc w:val="center"/>
              <w:rPr>
                <w:rFonts w:hint="eastAsia" w:ascii="宋体" w:hAnsi="宋体"/>
                <w:sz w:val="32"/>
              </w:rPr>
            </w:pPr>
          </w:p>
        </w:tc>
        <w:tc>
          <w:tcPr>
            <w:tcW w:w="851" w:type="dxa"/>
          </w:tcPr>
          <w:p w14:paraId="01FB8E1F">
            <w:pPr>
              <w:spacing w:before="120" w:after="120" w:line="400" w:lineRule="exact"/>
              <w:jc w:val="center"/>
              <w:rPr>
                <w:rFonts w:hint="eastAsia" w:ascii="宋体" w:hAnsi="宋体"/>
                <w:sz w:val="32"/>
              </w:rPr>
            </w:pPr>
          </w:p>
        </w:tc>
        <w:tc>
          <w:tcPr>
            <w:tcW w:w="850" w:type="dxa"/>
          </w:tcPr>
          <w:p w14:paraId="663B5346">
            <w:pPr>
              <w:spacing w:before="120" w:after="120" w:line="400" w:lineRule="exact"/>
              <w:jc w:val="center"/>
              <w:rPr>
                <w:rFonts w:hint="eastAsia" w:ascii="宋体" w:hAnsi="宋体"/>
                <w:sz w:val="32"/>
              </w:rPr>
            </w:pPr>
          </w:p>
        </w:tc>
      </w:tr>
      <w:tr w14:paraId="2071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5B184B45">
            <w:pPr>
              <w:spacing w:before="120" w:after="120" w:line="400" w:lineRule="exact"/>
              <w:jc w:val="center"/>
              <w:rPr>
                <w:rFonts w:hint="default" w:ascii="宋体" w:hAnsi="宋体" w:eastAsia="宋体"/>
                <w:szCs w:val="21"/>
                <w:lang w:val="en-US" w:eastAsia="zh-CN"/>
              </w:rPr>
            </w:pPr>
            <w:r>
              <w:rPr>
                <w:rFonts w:hint="eastAsia" w:ascii="宋体" w:hAnsi="宋体"/>
                <w:szCs w:val="21"/>
                <w:lang w:val="en-US" w:eastAsia="zh-CN"/>
              </w:rPr>
              <w:t>9</w:t>
            </w:r>
          </w:p>
        </w:tc>
        <w:tc>
          <w:tcPr>
            <w:tcW w:w="5264" w:type="dxa"/>
          </w:tcPr>
          <w:p w14:paraId="5965F8E8">
            <w:pPr>
              <w:widowControl/>
              <w:adjustRightInd/>
              <w:spacing w:line="240" w:lineRule="auto"/>
              <w:jc w:val="left"/>
              <w:textAlignment w:val="auto"/>
              <w:rPr>
                <w:rFonts w:hint="eastAsia" w:ascii="宋体" w:hAnsi="宋体"/>
              </w:rPr>
            </w:pPr>
            <w:r>
              <w:rPr>
                <w:rFonts w:hint="eastAsia"/>
                <w:szCs w:val="21"/>
              </w:rPr>
              <w:t>架空线路：</w:t>
            </w:r>
            <w:r>
              <w:rPr>
                <w:rFonts w:hint="eastAsia"/>
              </w:rPr>
              <w:t>整理、更换挂钩、检査吊线1次/年，巡视时发现问题要随时处理</w:t>
            </w:r>
          </w:p>
        </w:tc>
        <w:tc>
          <w:tcPr>
            <w:tcW w:w="1134" w:type="dxa"/>
          </w:tcPr>
          <w:p w14:paraId="5940AD31">
            <w:pPr>
              <w:spacing w:before="120" w:after="120" w:line="400" w:lineRule="exact"/>
              <w:jc w:val="center"/>
              <w:rPr>
                <w:rFonts w:hint="eastAsia" w:ascii="宋体" w:hAnsi="宋体"/>
                <w:sz w:val="32"/>
              </w:rPr>
            </w:pPr>
          </w:p>
        </w:tc>
        <w:tc>
          <w:tcPr>
            <w:tcW w:w="851" w:type="dxa"/>
          </w:tcPr>
          <w:p w14:paraId="27CDC696">
            <w:pPr>
              <w:spacing w:before="120" w:after="120" w:line="400" w:lineRule="exact"/>
              <w:jc w:val="center"/>
              <w:rPr>
                <w:rFonts w:hint="eastAsia" w:ascii="宋体" w:hAnsi="宋体"/>
                <w:sz w:val="32"/>
              </w:rPr>
            </w:pPr>
          </w:p>
        </w:tc>
        <w:tc>
          <w:tcPr>
            <w:tcW w:w="850" w:type="dxa"/>
          </w:tcPr>
          <w:p w14:paraId="0FC447E6">
            <w:pPr>
              <w:spacing w:before="120" w:after="120" w:line="400" w:lineRule="exact"/>
              <w:jc w:val="center"/>
              <w:rPr>
                <w:rFonts w:hint="eastAsia" w:ascii="宋体" w:hAnsi="宋体"/>
                <w:sz w:val="32"/>
              </w:rPr>
            </w:pPr>
          </w:p>
        </w:tc>
      </w:tr>
      <w:tr w14:paraId="03B6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71C38A15">
            <w:pPr>
              <w:spacing w:before="120" w:after="120" w:line="400" w:lineRule="exact"/>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0</w:t>
            </w:r>
          </w:p>
        </w:tc>
        <w:tc>
          <w:tcPr>
            <w:tcW w:w="5264" w:type="dxa"/>
          </w:tcPr>
          <w:p w14:paraId="6F66FDFE">
            <w:pPr>
              <w:widowControl/>
              <w:adjustRightInd/>
              <w:spacing w:line="240" w:lineRule="auto"/>
              <w:jc w:val="left"/>
              <w:textAlignment w:val="auto"/>
              <w:rPr>
                <w:rFonts w:hint="eastAsia" w:ascii="宋体" w:hAnsi="宋体"/>
              </w:rPr>
            </w:pPr>
            <w:r>
              <w:rPr>
                <w:rFonts w:hint="eastAsia"/>
              </w:rPr>
              <w:t>架空线路：不定期清除架空线路上的杂物</w:t>
            </w:r>
            <w:r>
              <w:rPr>
                <w:rFonts w:hint="eastAsia"/>
              </w:rPr>
              <w:tab/>
            </w:r>
            <w:r>
              <w:rPr>
                <w:rFonts w:hint="eastAsia"/>
              </w:rPr>
              <w:t>，巡视时发现即时处理</w:t>
            </w:r>
          </w:p>
        </w:tc>
        <w:tc>
          <w:tcPr>
            <w:tcW w:w="1134" w:type="dxa"/>
          </w:tcPr>
          <w:p w14:paraId="6DC4A00E">
            <w:pPr>
              <w:spacing w:before="120" w:after="120" w:line="400" w:lineRule="exact"/>
              <w:jc w:val="center"/>
              <w:rPr>
                <w:rFonts w:hint="eastAsia" w:ascii="宋体" w:hAnsi="宋体"/>
                <w:sz w:val="32"/>
              </w:rPr>
            </w:pPr>
          </w:p>
        </w:tc>
        <w:tc>
          <w:tcPr>
            <w:tcW w:w="851" w:type="dxa"/>
          </w:tcPr>
          <w:p w14:paraId="22D534EA">
            <w:pPr>
              <w:spacing w:before="120" w:after="120" w:line="400" w:lineRule="exact"/>
              <w:jc w:val="center"/>
              <w:rPr>
                <w:rFonts w:hint="eastAsia" w:ascii="宋体" w:hAnsi="宋体"/>
                <w:sz w:val="32"/>
              </w:rPr>
            </w:pPr>
          </w:p>
        </w:tc>
        <w:tc>
          <w:tcPr>
            <w:tcW w:w="850" w:type="dxa"/>
          </w:tcPr>
          <w:p w14:paraId="7F1CFD61">
            <w:pPr>
              <w:spacing w:before="120" w:after="120" w:line="400" w:lineRule="exact"/>
              <w:jc w:val="center"/>
              <w:rPr>
                <w:rFonts w:hint="eastAsia" w:ascii="宋体" w:hAnsi="宋体"/>
                <w:sz w:val="32"/>
              </w:rPr>
            </w:pPr>
          </w:p>
        </w:tc>
      </w:tr>
      <w:tr w14:paraId="1768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0571337E">
            <w:pPr>
              <w:spacing w:before="120" w:after="120" w:line="400" w:lineRule="exact"/>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1</w:t>
            </w:r>
          </w:p>
        </w:tc>
        <w:tc>
          <w:tcPr>
            <w:tcW w:w="5264" w:type="dxa"/>
          </w:tcPr>
          <w:p w14:paraId="0A2B3426">
            <w:pPr>
              <w:widowControl/>
              <w:adjustRightInd/>
              <w:spacing w:line="240" w:lineRule="auto"/>
              <w:jc w:val="left"/>
              <w:textAlignment w:val="auto"/>
              <w:rPr>
                <w:rFonts w:hint="eastAsia" w:ascii="宋体" w:hAnsi="宋体"/>
              </w:rPr>
            </w:pPr>
            <w:r>
              <w:rPr>
                <w:rFonts w:hint="eastAsia" w:ascii="宋体" w:hAnsi="宋体"/>
              </w:rPr>
              <w:t>架空线路：杆路检修，2次/年，可根据环境情况増减次数</w:t>
            </w:r>
          </w:p>
        </w:tc>
        <w:tc>
          <w:tcPr>
            <w:tcW w:w="1134" w:type="dxa"/>
          </w:tcPr>
          <w:p w14:paraId="51BADA05">
            <w:pPr>
              <w:spacing w:before="120" w:after="120" w:line="400" w:lineRule="exact"/>
              <w:jc w:val="center"/>
              <w:rPr>
                <w:rFonts w:hint="eastAsia" w:ascii="宋体" w:hAnsi="宋体"/>
                <w:sz w:val="32"/>
              </w:rPr>
            </w:pPr>
          </w:p>
        </w:tc>
        <w:tc>
          <w:tcPr>
            <w:tcW w:w="851" w:type="dxa"/>
          </w:tcPr>
          <w:p w14:paraId="3DA98CF6">
            <w:pPr>
              <w:spacing w:before="120" w:after="120" w:line="400" w:lineRule="exact"/>
              <w:jc w:val="center"/>
              <w:rPr>
                <w:rFonts w:hint="eastAsia" w:ascii="宋体" w:hAnsi="宋体"/>
                <w:sz w:val="32"/>
              </w:rPr>
            </w:pPr>
          </w:p>
        </w:tc>
        <w:tc>
          <w:tcPr>
            <w:tcW w:w="850" w:type="dxa"/>
          </w:tcPr>
          <w:p w14:paraId="2BF884FA">
            <w:pPr>
              <w:spacing w:before="120" w:after="120" w:line="400" w:lineRule="exact"/>
              <w:jc w:val="center"/>
              <w:rPr>
                <w:rFonts w:hint="eastAsia" w:ascii="宋体" w:hAnsi="宋体"/>
                <w:sz w:val="32"/>
              </w:rPr>
            </w:pPr>
          </w:p>
        </w:tc>
      </w:tr>
      <w:tr w14:paraId="2ACE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3D74C70A">
            <w:pPr>
              <w:spacing w:before="120" w:after="120" w:line="400" w:lineRule="exact"/>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2</w:t>
            </w:r>
          </w:p>
        </w:tc>
        <w:tc>
          <w:tcPr>
            <w:tcW w:w="5264" w:type="dxa"/>
          </w:tcPr>
          <w:p w14:paraId="010ADF79">
            <w:pPr>
              <w:widowControl/>
              <w:adjustRightInd/>
              <w:spacing w:line="240" w:lineRule="auto"/>
              <w:jc w:val="left"/>
              <w:textAlignment w:val="auto"/>
              <w:rPr>
                <w:rFonts w:hint="eastAsia" w:ascii="宋体" w:hAnsi="宋体"/>
              </w:rPr>
            </w:pPr>
            <w:r>
              <w:rPr>
                <w:rFonts w:hint="eastAsia" w:ascii="宋体" w:hAnsi="宋体"/>
              </w:rPr>
              <w:t>防雷：接地装置、接地电阻测试检査</w:t>
            </w:r>
            <w:r>
              <w:rPr>
                <w:rFonts w:hint="eastAsia" w:ascii="宋体" w:hAnsi="宋体"/>
              </w:rPr>
              <w:tab/>
            </w:r>
            <w:r>
              <w:rPr>
                <w:rFonts w:hint="eastAsia" w:ascii="宋体" w:hAnsi="宋体"/>
              </w:rPr>
              <w:t>1次/年，雷雨季节前进行</w:t>
            </w:r>
          </w:p>
        </w:tc>
        <w:tc>
          <w:tcPr>
            <w:tcW w:w="1134" w:type="dxa"/>
          </w:tcPr>
          <w:p w14:paraId="69B8660C">
            <w:pPr>
              <w:spacing w:before="120" w:after="120" w:line="400" w:lineRule="exact"/>
              <w:jc w:val="center"/>
              <w:rPr>
                <w:rFonts w:hint="eastAsia" w:ascii="宋体" w:hAnsi="宋体"/>
                <w:sz w:val="32"/>
              </w:rPr>
            </w:pPr>
          </w:p>
        </w:tc>
        <w:tc>
          <w:tcPr>
            <w:tcW w:w="851" w:type="dxa"/>
          </w:tcPr>
          <w:p w14:paraId="1E91D867">
            <w:pPr>
              <w:spacing w:before="120" w:after="120" w:line="400" w:lineRule="exact"/>
              <w:jc w:val="center"/>
              <w:rPr>
                <w:rFonts w:hint="eastAsia" w:ascii="宋体" w:hAnsi="宋体"/>
                <w:sz w:val="32"/>
              </w:rPr>
            </w:pPr>
          </w:p>
        </w:tc>
        <w:tc>
          <w:tcPr>
            <w:tcW w:w="850" w:type="dxa"/>
          </w:tcPr>
          <w:p w14:paraId="3C2BF78B">
            <w:pPr>
              <w:spacing w:before="120" w:after="120" w:line="400" w:lineRule="exact"/>
              <w:jc w:val="center"/>
              <w:rPr>
                <w:rFonts w:hint="eastAsia" w:ascii="宋体" w:hAnsi="宋体"/>
                <w:sz w:val="32"/>
              </w:rPr>
            </w:pPr>
          </w:p>
        </w:tc>
      </w:tr>
      <w:tr w14:paraId="6B78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10EE7F7A">
            <w:pPr>
              <w:spacing w:before="120" w:after="120" w:line="400" w:lineRule="exact"/>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3</w:t>
            </w:r>
          </w:p>
        </w:tc>
        <w:tc>
          <w:tcPr>
            <w:tcW w:w="5264" w:type="dxa"/>
          </w:tcPr>
          <w:p w14:paraId="2411EBB3">
            <w:pPr>
              <w:widowControl/>
              <w:adjustRightInd/>
              <w:spacing w:line="240" w:lineRule="auto"/>
              <w:jc w:val="left"/>
              <w:textAlignment w:val="auto"/>
              <w:rPr>
                <w:rFonts w:hint="eastAsia" w:ascii="宋体" w:hAnsi="宋体"/>
              </w:rPr>
            </w:pPr>
            <w:r>
              <w:rPr>
                <w:rFonts w:hint="eastAsia" w:ascii="宋体" w:hAnsi="宋体"/>
              </w:rPr>
              <w:t>防雷：屏蔽线、消弧线的接地电阻测试检査1次/年，雷雨季节前进行</w:t>
            </w:r>
          </w:p>
        </w:tc>
        <w:tc>
          <w:tcPr>
            <w:tcW w:w="1134" w:type="dxa"/>
          </w:tcPr>
          <w:p w14:paraId="5EA1C109">
            <w:pPr>
              <w:spacing w:before="120" w:after="120" w:line="400" w:lineRule="exact"/>
              <w:jc w:val="center"/>
              <w:rPr>
                <w:rFonts w:hint="eastAsia" w:ascii="宋体" w:hAnsi="宋体"/>
                <w:sz w:val="32"/>
              </w:rPr>
            </w:pPr>
          </w:p>
        </w:tc>
        <w:tc>
          <w:tcPr>
            <w:tcW w:w="851" w:type="dxa"/>
          </w:tcPr>
          <w:p w14:paraId="5FECB142">
            <w:pPr>
              <w:spacing w:before="120" w:after="120" w:line="400" w:lineRule="exact"/>
              <w:jc w:val="center"/>
              <w:rPr>
                <w:rFonts w:hint="eastAsia" w:ascii="宋体" w:hAnsi="宋体"/>
                <w:sz w:val="32"/>
              </w:rPr>
            </w:pPr>
          </w:p>
        </w:tc>
        <w:tc>
          <w:tcPr>
            <w:tcW w:w="850" w:type="dxa"/>
          </w:tcPr>
          <w:p w14:paraId="713EFB1A">
            <w:pPr>
              <w:spacing w:before="120" w:after="120" w:line="400" w:lineRule="exact"/>
              <w:jc w:val="center"/>
              <w:rPr>
                <w:rFonts w:hint="eastAsia" w:ascii="宋体" w:hAnsi="宋体"/>
                <w:sz w:val="32"/>
              </w:rPr>
            </w:pPr>
          </w:p>
        </w:tc>
      </w:tr>
      <w:tr w14:paraId="6C23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3DA791CC">
            <w:pPr>
              <w:spacing w:before="120" w:after="120" w:line="400" w:lineRule="exact"/>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4</w:t>
            </w:r>
          </w:p>
        </w:tc>
        <w:tc>
          <w:tcPr>
            <w:tcW w:w="5264" w:type="dxa"/>
          </w:tcPr>
          <w:p w14:paraId="0694FDCC">
            <w:pPr>
              <w:widowControl/>
              <w:adjustRightInd/>
              <w:spacing w:line="240" w:lineRule="auto"/>
              <w:jc w:val="left"/>
              <w:textAlignment w:val="auto"/>
              <w:rPr>
                <w:rFonts w:hint="eastAsia" w:ascii="宋体" w:hAnsi="宋体"/>
              </w:rPr>
            </w:pPr>
            <w:r>
              <w:rPr>
                <w:rFonts w:hint="eastAsia" w:ascii="宋体" w:hAnsi="宋体"/>
              </w:rPr>
              <w:t>防雷：分线设备接地电阻测试，2次/年</w:t>
            </w:r>
          </w:p>
        </w:tc>
        <w:tc>
          <w:tcPr>
            <w:tcW w:w="1134" w:type="dxa"/>
          </w:tcPr>
          <w:p w14:paraId="21664062">
            <w:pPr>
              <w:spacing w:before="120" w:after="120" w:line="400" w:lineRule="exact"/>
              <w:jc w:val="center"/>
              <w:rPr>
                <w:rFonts w:hint="eastAsia" w:ascii="宋体" w:hAnsi="宋体"/>
                <w:sz w:val="32"/>
              </w:rPr>
            </w:pPr>
          </w:p>
        </w:tc>
        <w:tc>
          <w:tcPr>
            <w:tcW w:w="851" w:type="dxa"/>
          </w:tcPr>
          <w:p w14:paraId="058FC498">
            <w:pPr>
              <w:spacing w:before="120" w:after="120" w:line="400" w:lineRule="exact"/>
              <w:jc w:val="center"/>
              <w:rPr>
                <w:rFonts w:hint="eastAsia" w:ascii="宋体" w:hAnsi="宋体"/>
                <w:sz w:val="32"/>
              </w:rPr>
            </w:pPr>
          </w:p>
        </w:tc>
        <w:tc>
          <w:tcPr>
            <w:tcW w:w="850" w:type="dxa"/>
          </w:tcPr>
          <w:p w14:paraId="1BE2CA6D">
            <w:pPr>
              <w:spacing w:before="120" w:after="120" w:line="400" w:lineRule="exact"/>
              <w:jc w:val="center"/>
              <w:rPr>
                <w:rFonts w:hint="eastAsia" w:ascii="宋体" w:hAnsi="宋体"/>
                <w:sz w:val="32"/>
              </w:rPr>
            </w:pPr>
          </w:p>
        </w:tc>
      </w:tr>
      <w:tr w14:paraId="729C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0CFE214A">
            <w:pPr>
              <w:spacing w:before="120" w:after="120" w:line="400" w:lineRule="exact"/>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5</w:t>
            </w:r>
          </w:p>
        </w:tc>
        <w:tc>
          <w:tcPr>
            <w:tcW w:w="5264" w:type="dxa"/>
          </w:tcPr>
          <w:p w14:paraId="1364C69B">
            <w:pPr>
              <w:widowControl/>
              <w:adjustRightInd/>
              <w:spacing w:line="240" w:lineRule="auto"/>
              <w:jc w:val="left"/>
              <w:textAlignment w:val="auto"/>
              <w:rPr>
                <w:rFonts w:hint="eastAsia" w:ascii="宋体" w:hAnsi="宋体"/>
              </w:rPr>
            </w:pPr>
            <w:r>
              <w:rPr>
                <w:rFonts w:hint="eastAsia" w:ascii="宋体" w:hAnsi="宋体"/>
              </w:rPr>
              <w:t>用户设备：用户引入线巡修</w:t>
            </w:r>
            <w:r>
              <w:rPr>
                <w:rFonts w:hint="eastAsia" w:ascii="宋体" w:hAnsi="宋体"/>
              </w:rPr>
              <w:tab/>
            </w:r>
            <w:r>
              <w:rPr>
                <w:rFonts w:hint="eastAsia" w:ascii="宋体" w:hAnsi="宋体"/>
              </w:rPr>
              <w:t>1次/年，结合巡査工作进行</w:t>
            </w:r>
          </w:p>
        </w:tc>
        <w:tc>
          <w:tcPr>
            <w:tcW w:w="1134" w:type="dxa"/>
          </w:tcPr>
          <w:p w14:paraId="260ACD59">
            <w:pPr>
              <w:spacing w:before="120" w:after="120" w:line="400" w:lineRule="exact"/>
              <w:jc w:val="center"/>
              <w:rPr>
                <w:rFonts w:hint="eastAsia" w:ascii="宋体" w:hAnsi="宋体"/>
                <w:sz w:val="32"/>
              </w:rPr>
            </w:pPr>
          </w:p>
        </w:tc>
        <w:tc>
          <w:tcPr>
            <w:tcW w:w="851" w:type="dxa"/>
          </w:tcPr>
          <w:p w14:paraId="5C31F3EE">
            <w:pPr>
              <w:spacing w:before="120" w:after="120" w:line="400" w:lineRule="exact"/>
              <w:jc w:val="center"/>
              <w:rPr>
                <w:rFonts w:hint="eastAsia" w:ascii="宋体" w:hAnsi="宋体"/>
                <w:sz w:val="32"/>
              </w:rPr>
            </w:pPr>
          </w:p>
        </w:tc>
        <w:tc>
          <w:tcPr>
            <w:tcW w:w="850" w:type="dxa"/>
          </w:tcPr>
          <w:p w14:paraId="6C8DC7DB">
            <w:pPr>
              <w:spacing w:before="120" w:after="120" w:line="400" w:lineRule="exact"/>
              <w:jc w:val="center"/>
              <w:rPr>
                <w:rFonts w:hint="eastAsia" w:ascii="宋体" w:hAnsi="宋体"/>
                <w:sz w:val="32"/>
              </w:rPr>
            </w:pPr>
          </w:p>
        </w:tc>
      </w:tr>
      <w:tr w14:paraId="77E4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77DF6BE6">
            <w:pPr>
              <w:spacing w:before="120" w:after="120" w:line="400" w:lineRule="exact"/>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6</w:t>
            </w:r>
          </w:p>
        </w:tc>
        <w:tc>
          <w:tcPr>
            <w:tcW w:w="5264" w:type="dxa"/>
          </w:tcPr>
          <w:p w14:paraId="5B475CEA">
            <w:pPr>
              <w:widowControl/>
              <w:adjustRightInd/>
              <w:spacing w:line="240" w:lineRule="auto"/>
              <w:jc w:val="left"/>
              <w:textAlignment w:val="auto"/>
              <w:rPr>
                <w:rFonts w:hint="eastAsia" w:ascii="宋体" w:hAnsi="宋体"/>
              </w:rPr>
            </w:pPr>
            <w:r>
              <w:rPr>
                <w:rFonts w:hint="eastAsia"/>
                <w:sz w:val="24"/>
                <w:szCs w:val="24"/>
              </w:rPr>
              <w:t>巡视人员熟悉通信线路的具体走向尤其是其中的光电缆情况，要具有高度的责任心，建立通信联络表，与市政各个部门保持联系，及时准确地掌握各处的施工动态。</w:t>
            </w:r>
          </w:p>
        </w:tc>
        <w:tc>
          <w:tcPr>
            <w:tcW w:w="1134" w:type="dxa"/>
          </w:tcPr>
          <w:p w14:paraId="1F1BF312">
            <w:pPr>
              <w:spacing w:before="120" w:after="120" w:line="400" w:lineRule="exact"/>
              <w:jc w:val="center"/>
              <w:rPr>
                <w:rFonts w:hint="eastAsia" w:ascii="宋体" w:hAnsi="宋体"/>
                <w:sz w:val="32"/>
              </w:rPr>
            </w:pPr>
          </w:p>
        </w:tc>
        <w:tc>
          <w:tcPr>
            <w:tcW w:w="851" w:type="dxa"/>
          </w:tcPr>
          <w:p w14:paraId="1AAA559C">
            <w:pPr>
              <w:spacing w:before="120" w:after="120" w:line="400" w:lineRule="exact"/>
              <w:jc w:val="center"/>
              <w:rPr>
                <w:rFonts w:hint="eastAsia" w:ascii="宋体" w:hAnsi="宋体"/>
                <w:sz w:val="32"/>
              </w:rPr>
            </w:pPr>
          </w:p>
        </w:tc>
        <w:tc>
          <w:tcPr>
            <w:tcW w:w="850" w:type="dxa"/>
          </w:tcPr>
          <w:p w14:paraId="3BCF1CD7">
            <w:pPr>
              <w:spacing w:before="120" w:after="120" w:line="400" w:lineRule="exact"/>
              <w:jc w:val="center"/>
              <w:rPr>
                <w:rFonts w:hint="eastAsia" w:ascii="宋体" w:hAnsi="宋体"/>
                <w:sz w:val="32"/>
              </w:rPr>
            </w:pPr>
          </w:p>
        </w:tc>
      </w:tr>
      <w:tr w14:paraId="7BFE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38F9201F">
            <w:pPr>
              <w:spacing w:before="120" w:after="120" w:line="400" w:lineRule="exact"/>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7</w:t>
            </w:r>
          </w:p>
        </w:tc>
        <w:tc>
          <w:tcPr>
            <w:tcW w:w="5264" w:type="dxa"/>
          </w:tcPr>
          <w:p w14:paraId="5EEBF22A">
            <w:pPr>
              <w:widowControl/>
              <w:adjustRightInd/>
              <w:spacing w:line="240" w:lineRule="auto"/>
              <w:jc w:val="left"/>
              <w:textAlignment w:val="auto"/>
              <w:rPr>
                <w:rFonts w:ascii="宋体" w:hAnsi="宋体"/>
              </w:rPr>
            </w:pPr>
            <w:r>
              <w:rPr>
                <w:rFonts w:hint="eastAsia"/>
                <w:sz w:val="24"/>
                <w:szCs w:val="24"/>
              </w:rPr>
              <w:t>巡视人员发现有可能影响通信线路的开挖路面施工或施工迹象，应及时联系施工部门，了解施工情况（施工时间、地点、范围和施工程度等），对于已施工处，要认真仔细地检查通信线路尤其是光缆线路有无受到损伤，必要时还应进行纤芯测试。</w:t>
            </w:r>
          </w:p>
        </w:tc>
        <w:tc>
          <w:tcPr>
            <w:tcW w:w="1134" w:type="dxa"/>
          </w:tcPr>
          <w:p w14:paraId="3B5758AE">
            <w:pPr>
              <w:spacing w:before="120" w:after="120" w:line="400" w:lineRule="exact"/>
              <w:jc w:val="center"/>
              <w:rPr>
                <w:rFonts w:hint="eastAsia" w:ascii="宋体" w:hAnsi="宋体"/>
                <w:sz w:val="32"/>
              </w:rPr>
            </w:pPr>
          </w:p>
        </w:tc>
        <w:tc>
          <w:tcPr>
            <w:tcW w:w="851" w:type="dxa"/>
          </w:tcPr>
          <w:p w14:paraId="13ED3D04">
            <w:pPr>
              <w:spacing w:before="120" w:after="120" w:line="400" w:lineRule="exact"/>
              <w:jc w:val="center"/>
              <w:rPr>
                <w:rFonts w:hint="eastAsia" w:ascii="宋体" w:hAnsi="宋体"/>
                <w:sz w:val="32"/>
              </w:rPr>
            </w:pPr>
          </w:p>
        </w:tc>
        <w:tc>
          <w:tcPr>
            <w:tcW w:w="850" w:type="dxa"/>
          </w:tcPr>
          <w:p w14:paraId="17604C51">
            <w:pPr>
              <w:spacing w:before="120" w:after="120" w:line="400" w:lineRule="exact"/>
              <w:jc w:val="center"/>
              <w:rPr>
                <w:rFonts w:hint="eastAsia" w:ascii="宋体" w:hAnsi="宋体"/>
                <w:sz w:val="32"/>
              </w:rPr>
            </w:pPr>
          </w:p>
        </w:tc>
      </w:tr>
      <w:tr w14:paraId="3B5C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3B45D58A">
            <w:pPr>
              <w:spacing w:before="120" w:after="120" w:line="400" w:lineRule="exact"/>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8</w:t>
            </w:r>
          </w:p>
        </w:tc>
        <w:tc>
          <w:tcPr>
            <w:tcW w:w="5264" w:type="dxa"/>
          </w:tcPr>
          <w:p w14:paraId="242C918A">
            <w:pPr>
              <w:widowControl/>
              <w:adjustRightInd/>
              <w:spacing w:line="240" w:lineRule="auto"/>
              <w:jc w:val="left"/>
              <w:textAlignment w:val="auto"/>
              <w:rPr>
                <w:rFonts w:hint="eastAsia" w:ascii="宋体" w:hAnsi="宋体"/>
              </w:rPr>
            </w:pPr>
            <w:r>
              <w:rPr>
                <w:rFonts w:hint="eastAsia"/>
                <w:sz w:val="24"/>
                <w:szCs w:val="24"/>
              </w:rPr>
              <w:t>对于将要进行的施工，成交公司要与施工单位签订安全施工协议，安全施工协议签订后通信线路维护部门要派专人到现场配合施工，随时随地向施工部门指出通信线路（例如通信管道）的位置、标高和其内的线路情况，宣传光缆线路阻断的严重性，以引起施工部门的重视，限制大型机械的使用</w:t>
            </w:r>
          </w:p>
        </w:tc>
        <w:tc>
          <w:tcPr>
            <w:tcW w:w="1134" w:type="dxa"/>
          </w:tcPr>
          <w:p w14:paraId="6E4DD151">
            <w:pPr>
              <w:spacing w:before="120" w:after="120" w:line="400" w:lineRule="exact"/>
              <w:jc w:val="center"/>
              <w:rPr>
                <w:rFonts w:hint="eastAsia" w:ascii="宋体" w:hAnsi="宋体"/>
                <w:sz w:val="32"/>
              </w:rPr>
            </w:pPr>
          </w:p>
        </w:tc>
        <w:tc>
          <w:tcPr>
            <w:tcW w:w="851" w:type="dxa"/>
          </w:tcPr>
          <w:p w14:paraId="6D968295">
            <w:pPr>
              <w:spacing w:before="120" w:after="120" w:line="400" w:lineRule="exact"/>
              <w:jc w:val="center"/>
              <w:rPr>
                <w:rFonts w:hint="eastAsia" w:ascii="宋体" w:hAnsi="宋体"/>
                <w:sz w:val="32"/>
              </w:rPr>
            </w:pPr>
          </w:p>
        </w:tc>
        <w:tc>
          <w:tcPr>
            <w:tcW w:w="850" w:type="dxa"/>
          </w:tcPr>
          <w:p w14:paraId="502B9AF8">
            <w:pPr>
              <w:spacing w:before="120" w:after="120" w:line="400" w:lineRule="exact"/>
              <w:jc w:val="center"/>
              <w:rPr>
                <w:rFonts w:hint="eastAsia" w:ascii="宋体" w:hAnsi="宋体"/>
                <w:sz w:val="32"/>
              </w:rPr>
            </w:pPr>
          </w:p>
        </w:tc>
      </w:tr>
      <w:tr w14:paraId="4092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2750367B">
            <w:pPr>
              <w:spacing w:before="120" w:after="120" w:line="400" w:lineRule="exact"/>
              <w:jc w:val="center"/>
              <w:rPr>
                <w:rFonts w:hint="default" w:ascii="宋体" w:hAnsi="宋体" w:eastAsia="宋体"/>
                <w:szCs w:val="21"/>
                <w:lang w:val="en-US" w:eastAsia="zh-CN"/>
              </w:rPr>
            </w:pPr>
            <w:r>
              <w:rPr>
                <w:rFonts w:hint="eastAsia" w:ascii="宋体" w:hAnsi="宋体"/>
                <w:szCs w:val="21"/>
                <w:lang w:val="en-US" w:eastAsia="zh-CN"/>
              </w:rPr>
              <w:t>19</w:t>
            </w:r>
          </w:p>
        </w:tc>
        <w:tc>
          <w:tcPr>
            <w:tcW w:w="5264" w:type="dxa"/>
          </w:tcPr>
          <w:p w14:paraId="7D66E4E4">
            <w:pPr>
              <w:widowControl/>
              <w:adjustRightInd/>
              <w:spacing w:line="240" w:lineRule="auto"/>
              <w:jc w:val="left"/>
              <w:textAlignment w:val="auto"/>
              <w:rPr>
                <w:rFonts w:hint="eastAsia" w:ascii="宋体" w:hAnsi="宋体"/>
              </w:rPr>
            </w:pPr>
            <w:r>
              <w:rPr>
                <w:rFonts w:hint="eastAsia"/>
                <w:sz w:val="24"/>
                <w:szCs w:val="24"/>
              </w:rPr>
              <w:t>巡视人员若发现涉及通信线路的施工，并且该施工单位又未和成交公司签订安全施工协议时，要坚决制止，待处理完已经发生的问题并签订安全施工协议后方可继续施工。</w:t>
            </w:r>
          </w:p>
        </w:tc>
        <w:tc>
          <w:tcPr>
            <w:tcW w:w="1134" w:type="dxa"/>
          </w:tcPr>
          <w:p w14:paraId="377DA35A">
            <w:pPr>
              <w:spacing w:before="120" w:after="120" w:line="400" w:lineRule="exact"/>
              <w:jc w:val="center"/>
              <w:rPr>
                <w:rFonts w:hint="eastAsia" w:ascii="宋体" w:hAnsi="宋体"/>
                <w:sz w:val="32"/>
              </w:rPr>
            </w:pPr>
          </w:p>
        </w:tc>
        <w:tc>
          <w:tcPr>
            <w:tcW w:w="851" w:type="dxa"/>
          </w:tcPr>
          <w:p w14:paraId="16D0D95A">
            <w:pPr>
              <w:spacing w:before="120" w:after="120" w:line="400" w:lineRule="exact"/>
              <w:jc w:val="center"/>
              <w:rPr>
                <w:rFonts w:hint="eastAsia" w:ascii="宋体" w:hAnsi="宋体"/>
                <w:sz w:val="32"/>
              </w:rPr>
            </w:pPr>
          </w:p>
        </w:tc>
        <w:tc>
          <w:tcPr>
            <w:tcW w:w="850" w:type="dxa"/>
          </w:tcPr>
          <w:p w14:paraId="0C575F44">
            <w:pPr>
              <w:spacing w:before="120" w:after="120" w:line="400" w:lineRule="exact"/>
              <w:jc w:val="center"/>
              <w:rPr>
                <w:rFonts w:hint="eastAsia" w:ascii="宋体" w:hAnsi="宋体"/>
                <w:sz w:val="32"/>
              </w:rPr>
            </w:pPr>
          </w:p>
        </w:tc>
      </w:tr>
      <w:tr w14:paraId="3334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4E8974B6">
            <w:pPr>
              <w:spacing w:before="120" w:after="120" w:line="400" w:lineRule="exact"/>
              <w:jc w:val="center"/>
              <w:rPr>
                <w:rFonts w:hint="eastAsia"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0</w:t>
            </w:r>
          </w:p>
        </w:tc>
        <w:tc>
          <w:tcPr>
            <w:tcW w:w="5264" w:type="dxa"/>
          </w:tcPr>
          <w:p w14:paraId="29616E9E">
            <w:pPr>
              <w:widowControl/>
              <w:adjustRightInd/>
              <w:spacing w:line="240" w:lineRule="auto"/>
              <w:jc w:val="left"/>
              <w:textAlignment w:val="auto"/>
              <w:rPr>
                <w:rFonts w:hint="eastAsia" w:ascii="宋体" w:hAnsi="宋体"/>
              </w:rPr>
            </w:pPr>
            <w:r>
              <w:rPr>
                <w:rFonts w:hint="eastAsia"/>
                <w:sz w:val="24"/>
                <w:szCs w:val="24"/>
              </w:rPr>
              <w:t>线路巡视与对外施工配合相结合，点、线、面仔细査看，及时发现并消除隐患。</w:t>
            </w:r>
          </w:p>
        </w:tc>
        <w:tc>
          <w:tcPr>
            <w:tcW w:w="1134" w:type="dxa"/>
          </w:tcPr>
          <w:p w14:paraId="75A9F6BB">
            <w:pPr>
              <w:spacing w:before="120" w:after="120" w:line="400" w:lineRule="exact"/>
              <w:jc w:val="center"/>
              <w:rPr>
                <w:rFonts w:hint="eastAsia" w:ascii="宋体" w:hAnsi="宋体"/>
                <w:sz w:val="32"/>
              </w:rPr>
            </w:pPr>
          </w:p>
        </w:tc>
        <w:tc>
          <w:tcPr>
            <w:tcW w:w="851" w:type="dxa"/>
          </w:tcPr>
          <w:p w14:paraId="1E9EC323">
            <w:pPr>
              <w:spacing w:before="120" w:after="120" w:line="400" w:lineRule="exact"/>
              <w:jc w:val="center"/>
              <w:rPr>
                <w:rFonts w:hint="eastAsia" w:ascii="宋体" w:hAnsi="宋体"/>
                <w:sz w:val="32"/>
              </w:rPr>
            </w:pPr>
          </w:p>
        </w:tc>
        <w:tc>
          <w:tcPr>
            <w:tcW w:w="850" w:type="dxa"/>
          </w:tcPr>
          <w:p w14:paraId="12458BCF">
            <w:pPr>
              <w:spacing w:before="120" w:after="120" w:line="400" w:lineRule="exact"/>
              <w:jc w:val="center"/>
              <w:rPr>
                <w:rFonts w:hint="eastAsia" w:ascii="宋体" w:hAnsi="宋体"/>
                <w:sz w:val="32"/>
              </w:rPr>
            </w:pPr>
          </w:p>
        </w:tc>
      </w:tr>
      <w:tr w14:paraId="1B80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3F1E67DF">
            <w:pPr>
              <w:spacing w:before="120" w:after="120" w:line="400" w:lineRule="exact"/>
              <w:jc w:val="center"/>
              <w:rPr>
                <w:rFonts w:hint="eastAsia"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1</w:t>
            </w:r>
          </w:p>
        </w:tc>
        <w:tc>
          <w:tcPr>
            <w:tcW w:w="5264" w:type="dxa"/>
          </w:tcPr>
          <w:p w14:paraId="3F0E6122">
            <w:pPr>
              <w:widowControl/>
              <w:adjustRightInd/>
              <w:spacing w:line="240" w:lineRule="auto"/>
              <w:jc w:val="left"/>
              <w:textAlignment w:val="auto"/>
              <w:rPr>
                <w:rFonts w:hint="eastAsia" w:ascii="宋体" w:hAnsi="宋体"/>
              </w:rPr>
            </w:pPr>
            <w:r>
              <w:rPr>
                <w:rFonts w:hint="eastAsia"/>
                <w:sz w:val="24"/>
                <w:szCs w:val="24"/>
              </w:rPr>
              <w:t>检査通信线路沿线附近的各种异常情况，发现隐蔽的施工迹象，及时釆取有效的预防措施。</w:t>
            </w:r>
          </w:p>
        </w:tc>
        <w:tc>
          <w:tcPr>
            <w:tcW w:w="1134" w:type="dxa"/>
          </w:tcPr>
          <w:p w14:paraId="6809B81D">
            <w:pPr>
              <w:spacing w:before="120" w:after="120" w:line="400" w:lineRule="exact"/>
              <w:jc w:val="center"/>
              <w:rPr>
                <w:rFonts w:hint="eastAsia" w:ascii="宋体" w:hAnsi="宋体"/>
                <w:sz w:val="32"/>
              </w:rPr>
            </w:pPr>
          </w:p>
        </w:tc>
        <w:tc>
          <w:tcPr>
            <w:tcW w:w="851" w:type="dxa"/>
          </w:tcPr>
          <w:p w14:paraId="5538AB7B">
            <w:pPr>
              <w:spacing w:before="120" w:after="120" w:line="400" w:lineRule="exact"/>
              <w:jc w:val="center"/>
              <w:rPr>
                <w:rFonts w:hint="eastAsia" w:ascii="宋体" w:hAnsi="宋体"/>
                <w:sz w:val="32"/>
              </w:rPr>
            </w:pPr>
          </w:p>
        </w:tc>
        <w:tc>
          <w:tcPr>
            <w:tcW w:w="850" w:type="dxa"/>
          </w:tcPr>
          <w:p w14:paraId="7B2AB26C">
            <w:pPr>
              <w:spacing w:before="120" w:after="120" w:line="400" w:lineRule="exact"/>
              <w:jc w:val="center"/>
              <w:rPr>
                <w:rFonts w:hint="eastAsia" w:ascii="宋体" w:hAnsi="宋体"/>
                <w:sz w:val="32"/>
              </w:rPr>
            </w:pPr>
          </w:p>
        </w:tc>
      </w:tr>
      <w:tr w14:paraId="3599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70031E99">
            <w:pPr>
              <w:spacing w:before="120" w:after="120" w:line="400" w:lineRule="exact"/>
              <w:jc w:val="center"/>
              <w:rPr>
                <w:rFonts w:hint="eastAsia"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2</w:t>
            </w:r>
          </w:p>
        </w:tc>
        <w:tc>
          <w:tcPr>
            <w:tcW w:w="5264" w:type="dxa"/>
          </w:tcPr>
          <w:p w14:paraId="2A9D219B">
            <w:pPr>
              <w:widowControl/>
              <w:adjustRightInd/>
              <w:spacing w:line="240" w:lineRule="auto"/>
              <w:jc w:val="left"/>
              <w:textAlignment w:val="auto"/>
              <w:rPr>
                <w:rFonts w:hint="eastAsia" w:ascii="宋体" w:hAnsi="宋体"/>
              </w:rPr>
            </w:pPr>
            <w:r>
              <w:rPr>
                <w:rFonts w:hint="eastAsia"/>
                <w:sz w:val="24"/>
                <w:szCs w:val="24"/>
              </w:rPr>
              <w:t>对于管道线路巡视，要重点注意井盖的损坏和丢失。</w:t>
            </w:r>
          </w:p>
        </w:tc>
        <w:tc>
          <w:tcPr>
            <w:tcW w:w="1134" w:type="dxa"/>
          </w:tcPr>
          <w:p w14:paraId="1A02EBE2">
            <w:pPr>
              <w:spacing w:before="120" w:after="120" w:line="400" w:lineRule="exact"/>
              <w:jc w:val="center"/>
              <w:rPr>
                <w:rFonts w:hint="eastAsia" w:ascii="宋体" w:hAnsi="宋体"/>
                <w:sz w:val="32"/>
              </w:rPr>
            </w:pPr>
          </w:p>
        </w:tc>
        <w:tc>
          <w:tcPr>
            <w:tcW w:w="851" w:type="dxa"/>
          </w:tcPr>
          <w:p w14:paraId="1E1B593C">
            <w:pPr>
              <w:spacing w:before="120" w:after="120" w:line="400" w:lineRule="exact"/>
              <w:jc w:val="center"/>
              <w:rPr>
                <w:rFonts w:hint="eastAsia" w:ascii="宋体" w:hAnsi="宋体"/>
                <w:sz w:val="32"/>
              </w:rPr>
            </w:pPr>
          </w:p>
        </w:tc>
        <w:tc>
          <w:tcPr>
            <w:tcW w:w="850" w:type="dxa"/>
          </w:tcPr>
          <w:p w14:paraId="215D7089">
            <w:pPr>
              <w:spacing w:before="120" w:after="120" w:line="400" w:lineRule="exact"/>
              <w:jc w:val="center"/>
              <w:rPr>
                <w:rFonts w:hint="eastAsia" w:ascii="宋体" w:hAnsi="宋体"/>
                <w:sz w:val="32"/>
              </w:rPr>
            </w:pPr>
          </w:p>
        </w:tc>
      </w:tr>
      <w:tr w14:paraId="3423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5EC2637C">
            <w:pPr>
              <w:spacing w:before="120" w:after="120" w:line="400" w:lineRule="exact"/>
              <w:jc w:val="center"/>
              <w:rPr>
                <w:rFonts w:hint="default" w:ascii="宋体" w:hAnsi="宋体" w:eastAsia="宋体"/>
                <w:szCs w:val="21"/>
                <w:lang w:val="en-US" w:eastAsia="zh-CN"/>
              </w:rPr>
            </w:pPr>
            <w:r>
              <w:rPr>
                <w:rFonts w:hint="eastAsia" w:ascii="宋体" w:hAnsi="宋体"/>
                <w:szCs w:val="21"/>
                <w:lang w:val="en-US" w:eastAsia="zh-CN"/>
              </w:rPr>
              <w:t>23</w:t>
            </w:r>
          </w:p>
        </w:tc>
        <w:tc>
          <w:tcPr>
            <w:tcW w:w="5264" w:type="dxa"/>
          </w:tcPr>
          <w:p w14:paraId="3A6727C4">
            <w:pPr>
              <w:widowControl/>
              <w:adjustRightInd/>
              <w:spacing w:line="240" w:lineRule="auto"/>
              <w:jc w:val="left"/>
              <w:textAlignment w:val="auto"/>
              <w:rPr>
                <w:rFonts w:hint="eastAsia" w:ascii="宋体" w:hAnsi="宋体" w:cs="宋体"/>
                <w:sz w:val="24"/>
              </w:rPr>
            </w:pPr>
            <w:r>
              <w:rPr>
                <w:rFonts w:hint="eastAsia"/>
                <w:sz w:val="24"/>
                <w:szCs w:val="24"/>
              </w:rPr>
              <w:t>在线路发生故障时，成交方人员应在接到通知后立即赶到现场维修。最多不得超过8小时。</w:t>
            </w:r>
          </w:p>
        </w:tc>
        <w:tc>
          <w:tcPr>
            <w:tcW w:w="1134" w:type="dxa"/>
          </w:tcPr>
          <w:p w14:paraId="0B5F2DC5">
            <w:pPr>
              <w:spacing w:before="120" w:after="120" w:line="400" w:lineRule="exact"/>
              <w:jc w:val="center"/>
              <w:rPr>
                <w:rFonts w:hint="eastAsia" w:ascii="宋体" w:hAnsi="宋体"/>
                <w:sz w:val="32"/>
              </w:rPr>
            </w:pPr>
          </w:p>
        </w:tc>
        <w:tc>
          <w:tcPr>
            <w:tcW w:w="851" w:type="dxa"/>
          </w:tcPr>
          <w:p w14:paraId="75980080">
            <w:pPr>
              <w:spacing w:before="120" w:after="120" w:line="400" w:lineRule="exact"/>
              <w:jc w:val="center"/>
              <w:rPr>
                <w:rFonts w:hint="eastAsia" w:ascii="宋体" w:hAnsi="宋体"/>
                <w:sz w:val="32"/>
              </w:rPr>
            </w:pPr>
          </w:p>
        </w:tc>
        <w:tc>
          <w:tcPr>
            <w:tcW w:w="850" w:type="dxa"/>
          </w:tcPr>
          <w:p w14:paraId="51095594">
            <w:pPr>
              <w:spacing w:before="120" w:after="120" w:line="400" w:lineRule="exact"/>
              <w:jc w:val="center"/>
              <w:rPr>
                <w:rFonts w:hint="eastAsia" w:ascii="宋体" w:hAnsi="宋体"/>
                <w:sz w:val="32"/>
              </w:rPr>
            </w:pPr>
          </w:p>
        </w:tc>
      </w:tr>
      <w:tr w14:paraId="343C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15917ACF">
            <w:pPr>
              <w:spacing w:before="120" w:after="120" w:line="400" w:lineRule="exact"/>
              <w:jc w:val="center"/>
              <w:rPr>
                <w:rFonts w:ascii="宋体" w:hAnsi="宋体"/>
                <w:szCs w:val="21"/>
              </w:rPr>
            </w:pPr>
            <w:r>
              <w:rPr>
                <w:rFonts w:hint="eastAsia" w:ascii="宋体" w:hAnsi="宋体"/>
                <w:szCs w:val="21"/>
              </w:rPr>
              <w:t>24</w:t>
            </w:r>
          </w:p>
        </w:tc>
        <w:tc>
          <w:tcPr>
            <w:tcW w:w="5264" w:type="dxa"/>
          </w:tcPr>
          <w:p w14:paraId="4D43458A">
            <w:pPr>
              <w:widowControl/>
              <w:adjustRightInd/>
              <w:spacing w:line="240" w:lineRule="auto"/>
              <w:jc w:val="left"/>
              <w:textAlignment w:val="auto"/>
              <w:rPr>
                <w:rFonts w:hint="eastAsia" w:ascii="宋体" w:hAnsi="宋体"/>
              </w:rPr>
            </w:pPr>
            <w:r>
              <w:rPr>
                <w:rFonts w:hint="eastAsia" w:ascii="宋体" w:hAnsi="宋体" w:cs="宋体"/>
                <w:sz w:val="24"/>
              </w:rPr>
              <w:t>在以上规定时间内未接通线路，成交方需要做书面说明。</w:t>
            </w:r>
          </w:p>
        </w:tc>
        <w:tc>
          <w:tcPr>
            <w:tcW w:w="1134" w:type="dxa"/>
          </w:tcPr>
          <w:p w14:paraId="75E4A7D1">
            <w:pPr>
              <w:spacing w:before="120" w:after="120" w:line="400" w:lineRule="exact"/>
              <w:jc w:val="center"/>
              <w:rPr>
                <w:rFonts w:hint="eastAsia" w:ascii="宋体" w:hAnsi="宋体"/>
                <w:sz w:val="32"/>
              </w:rPr>
            </w:pPr>
          </w:p>
        </w:tc>
        <w:tc>
          <w:tcPr>
            <w:tcW w:w="851" w:type="dxa"/>
          </w:tcPr>
          <w:p w14:paraId="000E07F7">
            <w:pPr>
              <w:spacing w:before="120" w:after="120" w:line="400" w:lineRule="exact"/>
              <w:jc w:val="center"/>
              <w:rPr>
                <w:rFonts w:hint="eastAsia" w:ascii="宋体" w:hAnsi="宋体"/>
                <w:sz w:val="32"/>
              </w:rPr>
            </w:pPr>
          </w:p>
        </w:tc>
        <w:tc>
          <w:tcPr>
            <w:tcW w:w="850" w:type="dxa"/>
          </w:tcPr>
          <w:p w14:paraId="6CACD83A">
            <w:pPr>
              <w:spacing w:before="120" w:after="120" w:line="400" w:lineRule="exact"/>
              <w:jc w:val="center"/>
              <w:rPr>
                <w:rFonts w:hint="eastAsia" w:ascii="宋体" w:hAnsi="宋体"/>
                <w:sz w:val="32"/>
              </w:rPr>
            </w:pPr>
          </w:p>
        </w:tc>
      </w:tr>
      <w:tr w14:paraId="56A0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1D3B9485">
            <w:pPr>
              <w:spacing w:before="120" w:after="120" w:line="400" w:lineRule="exact"/>
              <w:jc w:val="center"/>
              <w:rPr>
                <w:rFonts w:ascii="宋体" w:hAnsi="宋体"/>
                <w:szCs w:val="21"/>
              </w:rPr>
            </w:pPr>
            <w:r>
              <w:rPr>
                <w:rFonts w:hint="eastAsia" w:ascii="宋体" w:hAnsi="宋体"/>
                <w:szCs w:val="21"/>
              </w:rPr>
              <w:t>25</w:t>
            </w:r>
          </w:p>
        </w:tc>
        <w:tc>
          <w:tcPr>
            <w:tcW w:w="5264" w:type="dxa"/>
            <w:shd w:val="clear" w:color="auto" w:fill="auto"/>
            <w:vAlign w:val="top"/>
          </w:tcPr>
          <w:p w14:paraId="0044610D">
            <w:pPr>
              <w:widowControl/>
              <w:adjustRightInd/>
              <w:spacing w:line="240" w:lineRule="auto"/>
              <w:jc w:val="left"/>
              <w:textAlignment w:val="auto"/>
              <w:rPr>
                <w:rFonts w:hint="eastAsia" w:ascii="宋体" w:hAnsi="宋体" w:eastAsia="宋体" w:cs="Times New Roman"/>
                <w:sz w:val="21"/>
                <w:lang w:val="en-US" w:eastAsia="zh-CN" w:bidi="ar-SA"/>
              </w:rPr>
            </w:pPr>
            <w:r>
              <w:rPr>
                <w:rFonts w:hint="eastAsia" w:ascii="宋体" w:hAnsi="宋体" w:cs="宋体"/>
                <w:sz w:val="24"/>
              </w:rPr>
              <w:t>需要中断线路进行维修时，成交方应先报甲方批准，在规定的时间内进项施工。</w:t>
            </w:r>
          </w:p>
        </w:tc>
        <w:tc>
          <w:tcPr>
            <w:tcW w:w="1134" w:type="dxa"/>
          </w:tcPr>
          <w:p w14:paraId="4E47255B">
            <w:pPr>
              <w:spacing w:before="120" w:after="120" w:line="400" w:lineRule="exact"/>
              <w:jc w:val="center"/>
              <w:rPr>
                <w:rFonts w:hint="eastAsia" w:ascii="宋体" w:hAnsi="宋体"/>
                <w:sz w:val="32"/>
              </w:rPr>
            </w:pPr>
          </w:p>
        </w:tc>
        <w:tc>
          <w:tcPr>
            <w:tcW w:w="851" w:type="dxa"/>
          </w:tcPr>
          <w:p w14:paraId="7B44854B">
            <w:pPr>
              <w:spacing w:before="120" w:after="120" w:line="400" w:lineRule="exact"/>
              <w:jc w:val="center"/>
              <w:rPr>
                <w:rFonts w:hint="eastAsia" w:ascii="宋体" w:hAnsi="宋体"/>
                <w:sz w:val="32"/>
              </w:rPr>
            </w:pPr>
          </w:p>
        </w:tc>
        <w:tc>
          <w:tcPr>
            <w:tcW w:w="850" w:type="dxa"/>
          </w:tcPr>
          <w:p w14:paraId="24A7ECCD">
            <w:pPr>
              <w:spacing w:before="120" w:after="120" w:line="400" w:lineRule="exact"/>
              <w:jc w:val="center"/>
              <w:rPr>
                <w:rFonts w:hint="eastAsia" w:ascii="宋体" w:hAnsi="宋体"/>
                <w:sz w:val="32"/>
              </w:rPr>
            </w:pPr>
          </w:p>
        </w:tc>
      </w:tr>
      <w:tr w14:paraId="4D4C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7979BA13">
            <w:pPr>
              <w:spacing w:before="120" w:after="120" w:line="400" w:lineRule="exact"/>
              <w:jc w:val="center"/>
              <w:rPr>
                <w:rFonts w:ascii="宋体" w:hAnsi="宋体"/>
                <w:szCs w:val="21"/>
              </w:rPr>
            </w:pPr>
            <w:r>
              <w:rPr>
                <w:rFonts w:hint="eastAsia" w:ascii="宋体" w:hAnsi="宋体"/>
                <w:szCs w:val="21"/>
              </w:rPr>
              <w:t>26</w:t>
            </w:r>
          </w:p>
        </w:tc>
        <w:tc>
          <w:tcPr>
            <w:tcW w:w="5264" w:type="dxa"/>
            <w:shd w:val="clear" w:color="auto" w:fill="auto"/>
            <w:vAlign w:val="top"/>
          </w:tcPr>
          <w:p w14:paraId="443099BF">
            <w:pPr>
              <w:spacing w:line="360" w:lineRule="atLeast"/>
              <w:rPr>
                <w:rFonts w:hint="eastAsia" w:ascii="宋体" w:hAnsi="宋体" w:eastAsia="宋体" w:cs="Times New Roman"/>
                <w:sz w:val="21"/>
                <w:lang w:val="en-US" w:eastAsia="zh-CN" w:bidi="ar-SA"/>
              </w:rPr>
            </w:pPr>
            <w:r>
              <w:rPr>
                <w:rFonts w:hint="eastAsia" w:ascii="宋体" w:hAnsi="宋体" w:cs="宋体"/>
                <w:sz w:val="24"/>
              </w:rPr>
              <w:t>成交方应执行相关安全，文明施工的规定，对制作现场人员及现场施工和交通安全负全部责任。</w:t>
            </w:r>
          </w:p>
        </w:tc>
        <w:tc>
          <w:tcPr>
            <w:tcW w:w="1134" w:type="dxa"/>
          </w:tcPr>
          <w:p w14:paraId="38D73784">
            <w:pPr>
              <w:spacing w:before="120" w:after="120" w:line="400" w:lineRule="exact"/>
              <w:jc w:val="center"/>
              <w:rPr>
                <w:rFonts w:hint="eastAsia" w:ascii="宋体" w:hAnsi="宋体"/>
                <w:sz w:val="32"/>
              </w:rPr>
            </w:pPr>
          </w:p>
        </w:tc>
        <w:tc>
          <w:tcPr>
            <w:tcW w:w="851" w:type="dxa"/>
          </w:tcPr>
          <w:p w14:paraId="0586E4C4">
            <w:pPr>
              <w:spacing w:before="120" w:after="120" w:line="400" w:lineRule="exact"/>
              <w:jc w:val="center"/>
              <w:rPr>
                <w:rFonts w:hint="eastAsia" w:ascii="宋体" w:hAnsi="宋体"/>
                <w:sz w:val="32"/>
              </w:rPr>
            </w:pPr>
          </w:p>
        </w:tc>
        <w:tc>
          <w:tcPr>
            <w:tcW w:w="850" w:type="dxa"/>
          </w:tcPr>
          <w:p w14:paraId="23E56CD5">
            <w:pPr>
              <w:spacing w:before="120" w:after="120" w:line="400" w:lineRule="exact"/>
              <w:jc w:val="center"/>
              <w:rPr>
                <w:rFonts w:hint="eastAsia" w:ascii="宋体" w:hAnsi="宋体"/>
                <w:sz w:val="32"/>
              </w:rPr>
            </w:pPr>
          </w:p>
        </w:tc>
      </w:tr>
      <w:tr w14:paraId="243E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15" w:type="dxa"/>
          </w:tcPr>
          <w:p w14:paraId="3E7ED69B">
            <w:pPr>
              <w:spacing w:before="120" w:after="120" w:line="400" w:lineRule="exact"/>
              <w:jc w:val="center"/>
              <w:rPr>
                <w:rFonts w:ascii="宋体" w:hAnsi="宋体"/>
                <w:szCs w:val="21"/>
              </w:rPr>
            </w:pPr>
            <w:r>
              <w:rPr>
                <w:rFonts w:hint="eastAsia" w:ascii="宋体" w:hAnsi="宋体"/>
                <w:szCs w:val="21"/>
              </w:rPr>
              <w:t>27</w:t>
            </w:r>
          </w:p>
        </w:tc>
        <w:tc>
          <w:tcPr>
            <w:tcW w:w="5264" w:type="dxa"/>
            <w:shd w:val="clear" w:color="auto" w:fill="auto"/>
            <w:vAlign w:val="top"/>
          </w:tcPr>
          <w:p w14:paraId="4A1497E1">
            <w:pPr>
              <w:widowControl/>
              <w:adjustRightInd/>
              <w:spacing w:line="240" w:lineRule="auto"/>
              <w:jc w:val="left"/>
              <w:textAlignment w:val="auto"/>
              <w:rPr>
                <w:rFonts w:hint="eastAsia" w:ascii="宋体" w:hAnsi="宋体" w:eastAsia="宋体" w:cs="Times New Roman"/>
                <w:sz w:val="21"/>
                <w:lang w:val="en-US" w:eastAsia="zh-CN" w:bidi="ar-SA"/>
              </w:rPr>
            </w:pPr>
            <w:r>
              <w:rPr>
                <w:rFonts w:hint="eastAsia" w:ascii="宋体" w:hAnsi="宋体" w:cs="宋体"/>
                <w:sz w:val="24"/>
              </w:rPr>
              <w:t>在线路发生故障期间，成交方应在2-4小时内提供备用线路，院方线路出现故障时，所有业务切换到备用线路，不得影响医院的网络运行。</w:t>
            </w:r>
          </w:p>
        </w:tc>
        <w:tc>
          <w:tcPr>
            <w:tcW w:w="1134" w:type="dxa"/>
          </w:tcPr>
          <w:p w14:paraId="106436A7">
            <w:pPr>
              <w:spacing w:before="120" w:after="120" w:line="400" w:lineRule="exact"/>
              <w:jc w:val="center"/>
              <w:rPr>
                <w:rFonts w:hint="eastAsia" w:ascii="宋体" w:hAnsi="宋体"/>
                <w:sz w:val="32"/>
              </w:rPr>
            </w:pPr>
          </w:p>
        </w:tc>
        <w:tc>
          <w:tcPr>
            <w:tcW w:w="851" w:type="dxa"/>
          </w:tcPr>
          <w:p w14:paraId="460C9944">
            <w:pPr>
              <w:spacing w:before="120" w:after="120" w:line="400" w:lineRule="exact"/>
              <w:jc w:val="center"/>
              <w:rPr>
                <w:rFonts w:hint="eastAsia" w:ascii="宋体" w:hAnsi="宋体"/>
                <w:sz w:val="32"/>
              </w:rPr>
            </w:pPr>
          </w:p>
        </w:tc>
        <w:tc>
          <w:tcPr>
            <w:tcW w:w="850" w:type="dxa"/>
          </w:tcPr>
          <w:p w14:paraId="761F29A7">
            <w:pPr>
              <w:spacing w:before="120" w:after="120" w:line="400" w:lineRule="exact"/>
              <w:jc w:val="center"/>
              <w:rPr>
                <w:rFonts w:hint="eastAsia" w:ascii="宋体" w:hAnsi="宋体"/>
                <w:sz w:val="32"/>
              </w:rPr>
            </w:pPr>
          </w:p>
        </w:tc>
      </w:tr>
    </w:tbl>
    <w:p w14:paraId="70D8CFD1">
      <w:pPr>
        <w:spacing w:before="120" w:line="400" w:lineRule="exact"/>
        <w:ind w:left="840" w:right="183" w:rightChars="87" w:hanging="840" w:hangingChars="350"/>
        <w:rPr>
          <w:rFonts w:hint="eastAsia" w:ascii="宋体" w:hAnsi="宋体"/>
          <w:sz w:val="24"/>
          <w:szCs w:val="24"/>
        </w:rPr>
      </w:pPr>
      <w:r>
        <w:rPr>
          <w:rFonts w:hint="eastAsia" w:ascii="宋体" w:hAnsi="宋体"/>
          <w:sz w:val="24"/>
          <w:szCs w:val="24"/>
        </w:rPr>
        <w:t>注：(1)</w:t>
      </w:r>
      <w:r>
        <w:rPr>
          <w:rFonts w:hint="eastAsia" w:ascii="宋体" w:hAnsi="宋体"/>
          <w:sz w:val="24"/>
          <w:szCs w:val="24"/>
        </w:rPr>
        <w:tab/>
      </w:r>
      <w:r>
        <w:rPr>
          <w:rFonts w:hint="eastAsia" w:ascii="宋体" w:hAnsi="宋体"/>
          <w:sz w:val="24"/>
          <w:szCs w:val="24"/>
        </w:rPr>
        <w:t>对照采购文件第二部分“需求书”中所列的要求逐一应答，对不满足要求项需列出偏差。如果仅注明“符合”、“满足”或不填写，将视为该项不符合。</w:t>
      </w:r>
    </w:p>
    <w:p w14:paraId="5AC94820">
      <w:pPr>
        <w:snapToGrid w:val="0"/>
        <w:spacing w:line="480" w:lineRule="auto"/>
        <w:ind w:firstLine="550"/>
        <w:jc w:val="left"/>
        <w:rPr>
          <w:rFonts w:hint="eastAsia" w:ascii="宋体" w:hAnsi="宋体"/>
          <w:sz w:val="24"/>
          <w:szCs w:val="24"/>
        </w:rPr>
      </w:pPr>
    </w:p>
    <w:p w14:paraId="5137AD65">
      <w:pPr>
        <w:snapToGrid w:val="0"/>
        <w:spacing w:line="480" w:lineRule="auto"/>
        <w:ind w:firstLine="550"/>
        <w:jc w:val="left"/>
        <w:rPr>
          <w:rFonts w:hint="eastAsia" w:ascii="宋体" w:hAnsi="宋体"/>
          <w:sz w:val="24"/>
          <w:szCs w:val="24"/>
        </w:rPr>
      </w:pPr>
      <w:r>
        <w:rPr>
          <w:rFonts w:hint="eastAsia" w:ascii="宋体" w:hAnsi="宋体"/>
          <w:sz w:val="24"/>
          <w:szCs w:val="24"/>
        </w:rPr>
        <w:t>响应人（公章）：</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58305A12">
      <w:pPr>
        <w:snapToGrid w:val="0"/>
        <w:spacing w:line="480" w:lineRule="auto"/>
        <w:ind w:firstLine="550"/>
        <w:jc w:val="left"/>
        <w:rPr>
          <w:rFonts w:hint="eastAsia" w:ascii="宋体" w:hAnsi="宋体"/>
          <w:sz w:val="24"/>
          <w:szCs w:val="24"/>
        </w:rPr>
      </w:pPr>
      <w:r>
        <w:rPr>
          <w:rFonts w:hint="eastAsia" w:ascii="宋体" w:hAnsi="宋体"/>
          <w:sz w:val="24"/>
          <w:szCs w:val="24"/>
        </w:rPr>
        <w:t>法定代表人/授权代表（签字）：</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15D2CBE6">
      <w:pPr>
        <w:ind w:firstLine="480" w:firstLineChars="200"/>
        <w:rPr>
          <w:rFonts w:ascii="宋体" w:hAnsi="宋体"/>
        </w:rPr>
      </w:pPr>
      <w:r>
        <w:rPr>
          <w:rFonts w:hint="eastAsia" w:ascii="宋体" w:hAnsi="宋体"/>
          <w:sz w:val="24"/>
          <w:szCs w:val="24"/>
        </w:rPr>
        <w:t>日期：</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5DA61A7B">
      <w:pPr>
        <w:spacing w:line="240" w:lineRule="auto"/>
        <w:jc w:val="left"/>
        <w:outlineLvl w:val="0"/>
        <w:rPr>
          <w:rFonts w:hint="eastAsia" w:ascii="宋体" w:hAnsi="宋体" w:cs="宋体"/>
          <w:sz w:val="24"/>
          <w:szCs w:val="24"/>
        </w:rPr>
      </w:pPr>
      <w:r>
        <w:rPr>
          <w:rFonts w:ascii="宋体" w:hAnsi="宋体"/>
          <w:sz w:val="24"/>
        </w:rPr>
        <w:br w:type="page"/>
      </w:r>
      <w:r>
        <w:rPr>
          <w:rFonts w:hint="eastAsia" w:ascii="宋体" w:hAnsi="宋体"/>
          <w:sz w:val="24"/>
        </w:rPr>
        <w:t>附件十</w:t>
      </w:r>
    </w:p>
    <w:p w14:paraId="4A6C3717">
      <w:pPr>
        <w:spacing w:line="400" w:lineRule="atLeast"/>
        <w:jc w:val="left"/>
        <w:rPr>
          <w:rFonts w:hint="eastAsia" w:ascii="宋体" w:hAnsi="宋体"/>
          <w:bCs/>
          <w:sz w:val="24"/>
          <w:szCs w:val="24"/>
        </w:rPr>
      </w:pPr>
    </w:p>
    <w:p w14:paraId="3F1FBF7C">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11B7BAC8">
      <w:pPr>
        <w:spacing w:line="588" w:lineRule="exact"/>
        <w:rPr>
          <w:rFonts w:ascii="宋体" w:hAnsi="宋体"/>
          <w:b/>
          <w:spacing w:val="6"/>
          <w:sz w:val="30"/>
          <w:szCs w:val="30"/>
        </w:rPr>
      </w:pPr>
    </w:p>
    <w:p w14:paraId="0240D84F">
      <w:pPr>
        <w:spacing w:line="588" w:lineRule="exact"/>
        <w:rPr>
          <w:rFonts w:hint="eastAsia"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99DA48">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5279AAB3">
      <w:pPr>
        <w:spacing w:line="588" w:lineRule="exact"/>
        <w:ind w:firstLine="504" w:firstLineChars="200"/>
        <w:rPr>
          <w:rFonts w:ascii="宋体" w:hAnsi="宋体"/>
          <w:spacing w:val="6"/>
          <w:sz w:val="24"/>
        </w:rPr>
      </w:pPr>
    </w:p>
    <w:p w14:paraId="46E83626">
      <w:pPr>
        <w:spacing w:line="588" w:lineRule="exact"/>
        <w:ind w:firstLine="504" w:firstLineChars="200"/>
        <w:rPr>
          <w:rFonts w:ascii="宋体" w:hAnsi="宋体"/>
          <w:spacing w:val="6"/>
          <w:sz w:val="24"/>
        </w:rPr>
      </w:pPr>
    </w:p>
    <w:p w14:paraId="4023B571">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3417B0E9">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3CB79E8B">
      <w:pPr>
        <w:spacing w:line="240" w:lineRule="auto"/>
        <w:jc w:val="left"/>
        <w:outlineLvl w:val="0"/>
        <w:rPr>
          <w:rFonts w:hint="eastAsia" w:ascii="宋体" w:hAnsi="宋体"/>
          <w:sz w:val="24"/>
        </w:rPr>
      </w:pPr>
      <w:r>
        <w:rPr>
          <w:rFonts w:hint="eastAsia" w:ascii="宋体" w:hAnsi="宋体"/>
          <w:sz w:val="24"/>
        </w:rPr>
        <w:br w:type="page"/>
      </w:r>
      <w:r>
        <w:rPr>
          <w:rFonts w:hint="eastAsia" w:ascii="宋体" w:hAnsi="宋体"/>
          <w:sz w:val="24"/>
        </w:rPr>
        <w:t>附件十一</w:t>
      </w:r>
    </w:p>
    <w:p w14:paraId="5A4C617F">
      <w:pPr>
        <w:rPr>
          <w:rFonts w:hint="eastAsia" w:ascii="宋体" w:hAnsi="宋体"/>
        </w:rPr>
      </w:pPr>
    </w:p>
    <w:p w14:paraId="0CE0628E">
      <w:pPr>
        <w:spacing w:line="240" w:lineRule="atLeast"/>
        <w:ind w:left="1080" w:leftChars="257" w:hanging="540"/>
        <w:jc w:val="center"/>
        <w:rPr>
          <w:rFonts w:ascii="宋体" w:hAnsi="宋体"/>
          <w:b/>
          <w:sz w:val="28"/>
        </w:rPr>
      </w:pPr>
      <w:r>
        <w:rPr>
          <w:rFonts w:hint="eastAsia" w:ascii="宋体" w:hAnsi="宋体"/>
          <w:b/>
          <w:sz w:val="28"/>
        </w:rPr>
        <w:t>监狱企业</w:t>
      </w:r>
      <w:r>
        <w:rPr>
          <w:rFonts w:ascii="宋体" w:hAnsi="宋体"/>
          <w:b/>
          <w:sz w:val="28"/>
        </w:rPr>
        <w:t>声明函</w:t>
      </w:r>
    </w:p>
    <w:p w14:paraId="158C97AF">
      <w:pPr>
        <w:spacing w:line="360" w:lineRule="auto"/>
        <w:ind w:left="1080" w:leftChars="257" w:hanging="540"/>
        <w:jc w:val="center"/>
        <w:rPr>
          <w:rFonts w:ascii="宋体" w:hAnsi="宋体"/>
          <w:b/>
          <w:sz w:val="24"/>
        </w:rPr>
      </w:pPr>
    </w:p>
    <w:p w14:paraId="78E6BE6E">
      <w:pPr>
        <w:widowControl/>
        <w:spacing w:before="100" w:beforeAutospacing="1" w:after="100" w:afterAutospacing="1" w:line="360" w:lineRule="auto"/>
        <w:ind w:firstLine="480" w:firstLineChars="200"/>
        <w:jc w:val="left"/>
        <w:rPr>
          <w:rFonts w:ascii="宋体" w:hAnsi="宋体" w:cs="宋体"/>
          <w:sz w:val="24"/>
        </w:rPr>
      </w:pPr>
      <w:r>
        <w:rPr>
          <w:rFonts w:hint="eastAsia" w:ascii="宋体" w:hAnsi="宋体" w:cs="宋体"/>
          <w:sz w:val="24"/>
        </w:rPr>
        <w:t>本单位郑重声明，本单位在参加</w:t>
      </w:r>
      <w:r>
        <w:rPr>
          <w:rFonts w:hint="eastAsia" w:ascii="宋体" w:hAnsi="宋体" w:cs="宋体"/>
          <w:sz w:val="24"/>
          <w:u w:val="single"/>
        </w:rPr>
        <w:t>（采购人名称）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项目采购活动提供以下监狱企业制造的货物（或监狱企业承担的工程、或监狱企业承接的服务），具体情况如下：（按照实际情况勾选或填空）</w:t>
      </w:r>
    </w:p>
    <w:p w14:paraId="032DCC08">
      <w:pPr>
        <w:widowControl/>
        <w:spacing w:before="100" w:beforeAutospacing="1" w:after="100" w:afterAutospacing="1" w:line="360" w:lineRule="auto"/>
        <w:ind w:firstLine="360" w:firstLineChars="150"/>
        <w:jc w:val="left"/>
        <w:rPr>
          <w:rFonts w:ascii="宋体" w:hAnsi="宋体" w:cs="宋体"/>
          <w:sz w:val="24"/>
        </w:rPr>
      </w:pPr>
      <w:r>
        <w:rPr>
          <w:rFonts w:hint="eastAsia" w:ascii="宋体" w:hAnsi="宋体" w:cs="宋体"/>
          <w:sz w:val="24"/>
        </w:rPr>
        <w:t>（1）□</w:t>
      </w:r>
      <w:r>
        <w:rPr>
          <w:rFonts w:hint="eastAsia" w:ascii="宋体" w:hAnsi="宋体" w:cs="宋体"/>
          <w:sz w:val="24"/>
          <w:u w:val="single"/>
        </w:rPr>
        <w:t>（制造商名称）</w:t>
      </w:r>
      <w:r>
        <w:rPr>
          <w:rFonts w:hint="eastAsia" w:ascii="宋体" w:hAnsi="宋体" w:cs="宋体"/>
          <w:sz w:val="24"/>
        </w:rPr>
        <w:t>属于监狱企业，后附省级以上监狱管理局、戒毒管理局（含新疆生产建设兵团）出具的属于监狱企业的证明文件。</w:t>
      </w:r>
    </w:p>
    <w:p w14:paraId="0EC3BA2C">
      <w:pPr>
        <w:widowControl/>
        <w:spacing w:before="100" w:beforeAutospacing="1" w:after="100" w:afterAutospacing="1" w:line="360" w:lineRule="auto"/>
        <w:ind w:firstLine="420"/>
        <w:jc w:val="left"/>
        <w:rPr>
          <w:rFonts w:ascii="宋体" w:hAnsi="宋体" w:cs="宋体"/>
          <w:sz w:val="24"/>
        </w:rPr>
      </w:pPr>
      <w:r>
        <w:rPr>
          <w:rFonts w:hint="eastAsia" w:ascii="宋体" w:hAnsi="宋体" w:cs="宋体"/>
          <w:sz w:val="24"/>
        </w:rPr>
        <w:t>（2）□</w:t>
      </w:r>
      <w:r>
        <w:rPr>
          <w:rFonts w:hint="eastAsia" w:ascii="宋体" w:hAnsi="宋体" w:cs="宋体"/>
          <w:sz w:val="24"/>
          <w:u w:val="single"/>
        </w:rPr>
        <w:t>（制造商名称）</w:t>
      </w:r>
      <w:r>
        <w:rPr>
          <w:rFonts w:hint="eastAsia" w:ascii="宋体" w:hAnsi="宋体" w:cs="宋体"/>
          <w:sz w:val="24"/>
        </w:rPr>
        <w:t>属于监狱企业并作为联合体一方，其提供协议合同金额占到共同投标协议合同总金额的比例为</w:t>
      </w:r>
      <w:r>
        <w:rPr>
          <w:rFonts w:hint="eastAsia" w:ascii="宋体" w:hAnsi="宋体" w:cs="宋体"/>
          <w:sz w:val="24"/>
          <w:u w:val="single"/>
        </w:rPr>
        <w:t xml:space="preserve">       </w:t>
      </w:r>
      <w:r>
        <w:rPr>
          <w:rFonts w:hint="eastAsia" w:ascii="宋体" w:hAnsi="宋体" w:cs="宋体"/>
          <w:sz w:val="24"/>
        </w:rPr>
        <w:t>。后附省级以上监狱管理局、戒毒管理局（含新疆生产建设兵团）出具的属于监狱企业的证明文件。</w:t>
      </w:r>
    </w:p>
    <w:p w14:paraId="41E15644">
      <w:pPr>
        <w:widowControl/>
        <w:spacing w:before="100" w:beforeAutospacing="1" w:after="100" w:afterAutospacing="1" w:line="360" w:lineRule="auto"/>
        <w:ind w:firstLine="420"/>
        <w:jc w:val="left"/>
        <w:rPr>
          <w:rFonts w:ascii="宋体" w:hAnsi="宋体" w:cs="宋体"/>
          <w:sz w:val="24"/>
        </w:rPr>
      </w:pPr>
      <w:r>
        <w:rPr>
          <w:rFonts w:hint="eastAsia" w:ascii="宋体" w:hAnsi="宋体" w:cs="宋体"/>
          <w:sz w:val="24"/>
        </w:rPr>
        <w:t>（3）□</w:t>
      </w:r>
      <w:r>
        <w:rPr>
          <w:rFonts w:hint="eastAsia" w:ascii="宋体" w:hAnsi="宋体" w:cs="宋体"/>
          <w:sz w:val="24"/>
          <w:u w:val="single"/>
        </w:rPr>
        <w:t>（制造商名称）</w:t>
      </w:r>
      <w:r>
        <w:rPr>
          <w:rFonts w:hint="eastAsia" w:ascii="宋体" w:hAnsi="宋体" w:cs="宋体"/>
          <w:sz w:val="24"/>
        </w:rPr>
        <w:t>属于监狱企业并作为分包方，其提供协议合同金额占到分包意向协议合同总金额的比例为</w:t>
      </w:r>
      <w:r>
        <w:rPr>
          <w:rFonts w:hint="eastAsia" w:ascii="宋体" w:hAnsi="宋体" w:cs="宋体"/>
          <w:sz w:val="24"/>
          <w:u w:val="single"/>
        </w:rPr>
        <w:t xml:space="preserve">       </w:t>
      </w:r>
      <w:r>
        <w:rPr>
          <w:rFonts w:hint="eastAsia" w:ascii="宋体" w:hAnsi="宋体" w:cs="宋体"/>
          <w:sz w:val="24"/>
        </w:rPr>
        <w:t>。后附省级以上监狱管理局、戒毒管理局（含新疆生产建设兵团）出具的属于监狱企业的证明文件。</w:t>
      </w:r>
    </w:p>
    <w:p w14:paraId="2E2ED9AF">
      <w:pPr>
        <w:widowControl/>
        <w:spacing w:before="100" w:beforeAutospacing="1" w:after="100" w:afterAutospacing="1" w:line="360" w:lineRule="auto"/>
        <w:jc w:val="left"/>
        <w:rPr>
          <w:rFonts w:ascii="宋体" w:hAnsi="宋体" w:cs="宋体"/>
          <w:sz w:val="24"/>
        </w:rPr>
      </w:pPr>
      <w:r>
        <w:rPr>
          <w:rFonts w:hint="eastAsia" w:ascii="宋体" w:hAnsi="宋体" w:cs="宋体"/>
          <w:sz w:val="24"/>
        </w:rPr>
        <w:t>　　本单位对上述声明的真实性负责。如有虚假，将依法承担相应责任。</w:t>
      </w:r>
    </w:p>
    <w:p w14:paraId="6CCE0C70">
      <w:pPr>
        <w:widowControl/>
        <w:spacing w:before="100" w:beforeAutospacing="1" w:after="100" w:afterAutospacing="1" w:line="360" w:lineRule="auto"/>
        <w:jc w:val="left"/>
        <w:rPr>
          <w:rFonts w:ascii="宋体" w:hAnsi="宋体" w:cs="宋体"/>
          <w:sz w:val="24"/>
        </w:rPr>
      </w:pPr>
      <w:r>
        <w:rPr>
          <w:rFonts w:hint="eastAsia" w:ascii="宋体" w:hAnsi="宋体" w:cs="宋体"/>
          <w:sz w:val="24"/>
        </w:rPr>
        <w:t>　　</w:t>
      </w:r>
    </w:p>
    <w:p w14:paraId="00BDF283">
      <w:pPr>
        <w:widowControl/>
        <w:spacing w:before="100" w:beforeAutospacing="1" w:after="100" w:afterAutospacing="1" w:line="360" w:lineRule="auto"/>
        <w:jc w:val="left"/>
        <w:rPr>
          <w:rFonts w:ascii="宋体" w:hAnsi="宋体" w:cs="宋体"/>
          <w:sz w:val="24"/>
        </w:rPr>
      </w:pPr>
    </w:p>
    <w:p w14:paraId="3902B94D">
      <w:pPr>
        <w:spacing w:line="360" w:lineRule="auto"/>
        <w:ind w:left="1080" w:leftChars="257" w:hanging="540"/>
        <w:jc w:val="center"/>
        <w:rPr>
          <w:rFonts w:ascii="宋体" w:hAnsi="宋体"/>
          <w:b/>
          <w:sz w:val="24"/>
        </w:rPr>
      </w:pPr>
      <w:r>
        <w:rPr>
          <w:rFonts w:hint="eastAsia" w:ascii="宋体" w:hAnsi="宋体"/>
          <w:b/>
          <w:sz w:val="24"/>
        </w:rPr>
        <w:t>　</w:t>
      </w:r>
    </w:p>
    <w:p w14:paraId="08EBF8A1">
      <w:pPr>
        <w:spacing w:line="588" w:lineRule="exact"/>
        <w:ind w:firstLine="5280" w:firstLineChars="2200"/>
        <w:rPr>
          <w:rFonts w:ascii="宋体" w:hAnsi="宋体" w:cs="宋体"/>
          <w:sz w:val="24"/>
        </w:rPr>
      </w:pPr>
      <w:r>
        <w:rPr>
          <w:rFonts w:hint="eastAsia" w:ascii="宋体" w:hAnsi="宋体" w:cs="宋体"/>
          <w:sz w:val="24"/>
        </w:rPr>
        <w:t>单位名称（盖章）：</w:t>
      </w:r>
    </w:p>
    <w:p w14:paraId="6AB02B19">
      <w:pPr>
        <w:widowControl/>
        <w:spacing w:before="100" w:beforeAutospacing="1" w:after="100" w:afterAutospacing="1" w:line="330" w:lineRule="atLeast"/>
        <w:ind w:firstLine="5280" w:firstLineChars="2200"/>
        <w:jc w:val="left"/>
        <w:rPr>
          <w:rFonts w:hint="eastAsia" w:ascii="宋体" w:hAnsi="宋体" w:cs="宋体"/>
          <w:sz w:val="24"/>
        </w:rPr>
      </w:pPr>
      <w:r>
        <w:rPr>
          <w:rFonts w:hint="eastAsia" w:ascii="宋体" w:hAnsi="宋体" w:cs="宋体"/>
          <w:sz w:val="24"/>
        </w:rPr>
        <w:t>日  期：</w:t>
      </w:r>
    </w:p>
    <w:p w14:paraId="5761CD35">
      <w:pPr>
        <w:spacing w:line="240" w:lineRule="auto"/>
        <w:jc w:val="left"/>
        <w:outlineLvl w:val="0"/>
        <w:rPr>
          <w:rFonts w:ascii="宋体" w:hAnsi="宋体"/>
          <w:sz w:val="24"/>
          <w:szCs w:val="24"/>
        </w:rPr>
      </w:pPr>
      <w:r>
        <w:rPr>
          <w:rFonts w:hint="eastAsia" w:ascii="宋体" w:hAnsi="宋体"/>
        </w:rPr>
        <w:br w:type="page"/>
      </w:r>
      <w:r>
        <w:rPr>
          <w:rFonts w:hint="eastAsia" w:ascii="宋体" w:hAnsi="宋体"/>
          <w:sz w:val="24"/>
          <w:szCs w:val="24"/>
        </w:rPr>
        <w:t>附件十二</w:t>
      </w:r>
    </w:p>
    <w:p w14:paraId="7B5422DF">
      <w:pPr>
        <w:pStyle w:val="18"/>
        <w:spacing w:line="360" w:lineRule="auto"/>
        <w:jc w:val="center"/>
        <w:rPr>
          <w:rFonts w:hint="eastAsia" w:ascii="宋体" w:hAnsi="宋体" w:cs="宋体"/>
          <w:sz w:val="28"/>
          <w:szCs w:val="28"/>
        </w:rPr>
      </w:pPr>
      <w:r>
        <w:rPr>
          <w:rStyle w:val="24"/>
          <w:rFonts w:hint="eastAsia" w:ascii="宋体" w:hAnsi="宋体" w:cs="宋体"/>
          <w:sz w:val="28"/>
          <w:szCs w:val="28"/>
        </w:rPr>
        <w:t>中小企业划型标准规定</w:t>
      </w:r>
    </w:p>
    <w:p w14:paraId="2E93C9A4">
      <w:pPr>
        <w:numPr>
          <w:ilvl w:val="0"/>
          <w:numId w:val="12"/>
        </w:numPr>
        <w:spacing w:line="360" w:lineRule="auto"/>
        <w:ind w:firstLine="480" w:firstLineChars="200"/>
        <w:rPr>
          <w:rFonts w:hint="eastAsia" w:ascii="宋体" w:hAnsi="宋体" w:cs="宋体"/>
          <w:sz w:val="24"/>
          <w:szCs w:val="24"/>
        </w:rPr>
      </w:pPr>
      <w:r>
        <w:rPr>
          <w:rFonts w:hint="eastAsia" w:ascii="宋体" w:hAnsi="宋体" w:cs="宋体"/>
          <w:sz w:val="24"/>
          <w:szCs w:val="24"/>
        </w:rPr>
        <w:t>根据《中华人民共和国中小企业促进法》和《国务院关于进一步促进中小企业发展的若干意见》(国发〔2009〕36号)，制定本规定。</w:t>
      </w:r>
    </w:p>
    <w:p w14:paraId="383F2581">
      <w:pPr>
        <w:spacing w:line="360" w:lineRule="auto"/>
        <w:rPr>
          <w:rFonts w:hint="eastAsia" w:ascii="宋体" w:hAnsi="宋体" w:cs="宋体"/>
          <w:sz w:val="24"/>
          <w:szCs w:val="24"/>
        </w:rPr>
      </w:pPr>
      <w:r>
        <w:rPr>
          <w:rFonts w:hint="eastAsia" w:ascii="宋体" w:hAnsi="宋体" w:cs="宋体"/>
          <w:sz w:val="24"/>
          <w:szCs w:val="24"/>
        </w:rPr>
        <w:t>　  二、中小企业划分为中型、小型、微型三种类型，具体标准根据企业从业人员、营业收入、资产总额等指标，结合行业特点制定。</w:t>
      </w:r>
    </w:p>
    <w:p w14:paraId="71342980">
      <w:pPr>
        <w:spacing w:line="360" w:lineRule="auto"/>
        <w:rPr>
          <w:rFonts w:hint="eastAsia" w:ascii="宋体" w:hAnsi="宋体" w:cs="宋体"/>
          <w:sz w:val="24"/>
          <w:szCs w:val="24"/>
        </w:rPr>
      </w:pPr>
      <w:r>
        <w:rPr>
          <w:rFonts w:hint="eastAsia" w:ascii="宋体" w:hAnsi="宋体" w:cs="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4A04F90">
      <w:pPr>
        <w:spacing w:line="360" w:lineRule="auto"/>
        <w:ind w:firstLine="480" w:firstLineChars="200"/>
        <w:rPr>
          <w:rFonts w:hint="eastAsia" w:ascii="宋体" w:hAnsi="宋体" w:cs="宋体"/>
          <w:sz w:val="24"/>
          <w:szCs w:val="24"/>
        </w:rPr>
      </w:pPr>
      <w:r>
        <w:rPr>
          <w:rFonts w:hint="eastAsia" w:ascii="宋体" w:hAnsi="宋体" w:cs="宋体"/>
          <w:sz w:val="24"/>
          <w:szCs w:val="24"/>
        </w:rPr>
        <w:t>四、各行业划型标准为：</w:t>
      </w:r>
    </w:p>
    <w:p w14:paraId="6A784E83">
      <w:pPr>
        <w:spacing w:line="360" w:lineRule="auto"/>
        <w:rPr>
          <w:rFonts w:hint="eastAsia" w:ascii="宋体" w:hAnsi="宋体" w:cs="宋体"/>
          <w:sz w:val="24"/>
          <w:szCs w:val="24"/>
        </w:rPr>
      </w:pPr>
      <w:r>
        <w:rPr>
          <w:rFonts w:hint="eastAsia" w:ascii="宋体" w:hAnsi="宋体" w:cs="宋体"/>
          <w:sz w:val="24"/>
          <w:szCs w:val="24"/>
        </w:rPr>
        <w:t>　　（一）农、林、牧、渔业。营业收入20000万元以下的为中小微型企业。其中，营业收入500万元及以上的为中型企业，营业收入50万元及以上的为小型企业，营业收入50万元以下的为微型企业。</w:t>
      </w:r>
    </w:p>
    <w:p w14:paraId="1806DC72">
      <w:pPr>
        <w:spacing w:line="360" w:lineRule="auto"/>
        <w:ind w:firstLine="480" w:firstLineChars="200"/>
        <w:rPr>
          <w:rFonts w:hint="eastAsia" w:ascii="宋体" w:hAnsi="宋体" w:cs="宋体"/>
          <w:sz w:val="24"/>
          <w:szCs w:val="24"/>
        </w:rPr>
      </w:pPr>
      <w:r>
        <w:rPr>
          <w:rFonts w:hint="eastAsia" w:ascii="宋体" w:hAnsi="宋体" w:cs="宋体"/>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DEF9BC8">
      <w:pPr>
        <w:spacing w:line="360" w:lineRule="auto"/>
        <w:ind w:firstLine="480" w:firstLineChars="200"/>
        <w:rPr>
          <w:rFonts w:hint="eastAsia" w:ascii="宋体" w:hAnsi="宋体" w:cs="宋体"/>
          <w:sz w:val="24"/>
          <w:szCs w:val="24"/>
        </w:rPr>
      </w:pPr>
      <w:r>
        <w:rPr>
          <w:rFonts w:hint="eastAsia" w:ascii="宋体" w:hAnsi="宋体" w:cs="宋体"/>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E12087E">
      <w:pPr>
        <w:spacing w:line="360" w:lineRule="auto"/>
        <w:ind w:firstLine="480" w:firstLineChars="200"/>
        <w:rPr>
          <w:rFonts w:hint="eastAsia" w:ascii="宋体" w:hAnsi="宋体" w:cs="宋体"/>
          <w:sz w:val="24"/>
          <w:szCs w:val="24"/>
        </w:rPr>
      </w:pPr>
      <w:r>
        <w:rPr>
          <w:rFonts w:hint="eastAsia" w:ascii="宋体" w:hAnsi="宋体" w:cs="宋体"/>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A0DAABE">
      <w:pPr>
        <w:spacing w:line="360" w:lineRule="auto"/>
        <w:ind w:firstLine="480" w:firstLineChars="200"/>
        <w:rPr>
          <w:rFonts w:hint="eastAsia" w:ascii="宋体" w:hAnsi="宋体" w:cs="宋体"/>
          <w:sz w:val="24"/>
          <w:szCs w:val="24"/>
        </w:rPr>
      </w:pPr>
      <w:r>
        <w:rPr>
          <w:rFonts w:hint="eastAsia" w:ascii="宋体" w:hAnsi="宋体" w:cs="宋体"/>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7FBF7E4">
      <w:pPr>
        <w:spacing w:line="360" w:lineRule="auto"/>
        <w:ind w:firstLine="480" w:firstLineChars="200"/>
        <w:rPr>
          <w:rFonts w:hint="eastAsia" w:ascii="宋体" w:hAnsi="宋体" w:cs="宋体"/>
          <w:sz w:val="24"/>
          <w:szCs w:val="24"/>
        </w:rPr>
      </w:pPr>
      <w:r>
        <w:rPr>
          <w:rFonts w:hint="eastAsia" w:ascii="宋体" w:hAnsi="宋体" w:cs="宋体"/>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5E9A38A">
      <w:pPr>
        <w:spacing w:line="360" w:lineRule="auto"/>
        <w:ind w:firstLine="480" w:firstLineChars="200"/>
        <w:rPr>
          <w:rFonts w:hint="eastAsia" w:ascii="宋体" w:hAnsi="宋体" w:cs="宋体"/>
          <w:sz w:val="24"/>
          <w:szCs w:val="24"/>
        </w:rPr>
      </w:pPr>
      <w:r>
        <w:rPr>
          <w:rFonts w:hint="eastAsia" w:ascii="宋体" w:hAnsi="宋体" w:cs="宋体"/>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00743BF">
      <w:pPr>
        <w:spacing w:line="360" w:lineRule="auto"/>
        <w:ind w:firstLine="480" w:firstLineChars="200"/>
        <w:rPr>
          <w:rFonts w:hint="eastAsia" w:ascii="宋体" w:hAnsi="宋体" w:cs="宋体"/>
          <w:sz w:val="24"/>
          <w:szCs w:val="24"/>
        </w:rPr>
      </w:pPr>
      <w:r>
        <w:rPr>
          <w:rFonts w:hint="eastAsia" w:ascii="宋体" w:hAnsi="宋体" w:cs="宋体"/>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F695CA6">
      <w:pPr>
        <w:spacing w:line="360" w:lineRule="auto"/>
        <w:ind w:firstLine="480" w:firstLineChars="200"/>
        <w:rPr>
          <w:rFonts w:hint="eastAsia" w:ascii="宋体" w:hAnsi="宋体" w:cs="宋体"/>
          <w:sz w:val="24"/>
          <w:szCs w:val="24"/>
        </w:rPr>
      </w:pPr>
      <w:r>
        <w:rPr>
          <w:rFonts w:hint="eastAsia" w:ascii="宋体" w:hAnsi="宋体" w:cs="宋体"/>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D84B2E1">
      <w:pPr>
        <w:spacing w:line="360" w:lineRule="auto"/>
        <w:ind w:firstLine="480" w:firstLineChars="200"/>
        <w:rPr>
          <w:rFonts w:hint="eastAsia" w:ascii="宋体" w:hAnsi="宋体" w:cs="宋体"/>
          <w:sz w:val="24"/>
          <w:szCs w:val="24"/>
        </w:rPr>
      </w:pPr>
      <w:r>
        <w:rPr>
          <w:rFonts w:hint="eastAsia" w:ascii="宋体" w:hAnsi="宋体" w:cs="宋体"/>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9221F5">
      <w:pPr>
        <w:spacing w:line="360" w:lineRule="auto"/>
        <w:ind w:firstLine="480" w:firstLineChars="200"/>
        <w:rPr>
          <w:rFonts w:hint="eastAsia" w:ascii="宋体" w:hAnsi="宋体" w:cs="宋体"/>
          <w:sz w:val="24"/>
          <w:szCs w:val="24"/>
        </w:rPr>
      </w:pPr>
      <w:r>
        <w:rPr>
          <w:rFonts w:hint="eastAsia" w:ascii="宋体" w:hAnsi="宋体" w:cs="宋体"/>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4B8E837">
      <w:pPr>
        <w:spacing w:line="360" w:lineRule="auto"/>
        <w:ind w:firstLine="480" w:firstLineChars="200"/>
        <w:rPr>
          <w:rFonts w:hint="eastAsia" w:ascii="宋体" w:hAnsi="宋体" w:cs="宋体"/>
          <w:sz w:val="24"/>
          <w:szCs w:val="24"/>
        </w:rPr>
      </w:pPr>
      <w:r>
        <w:rPr>
          <w:rFonts w:hint="eastAsia" w:ascii="宋体" w:hAnsi="宋体" w:cs="宋体"/>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F668DE0">
      <w:pPr>
        <w:spacing w:line="360" w:lineRule="auto"/>
        <w:ind w:firstLine="480" w:firstLineChars="200"/>
        <w:rPr>
          <w:rFonts w:hint="eastAsia" w:ascii="宋体" w:hAnsi="宋体" w:cs="宋体"/>
          <w:sz w:val="24"/>
          <w:szCs w:val="24"/>
        </w:rPr>
      </w:pPr>
      <w:r>
        <w:rPr>
          <w:rFonts w:hint="eastAsia" w:ascii="宋体" w:hAnsi="宋体" w:cs="宋体"/>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5D1517F">
      <w:pPr>
        <w:spacing w:line="360" w:lineRule="auto"/>
        <w:ind w:firstLine="480" w:firstLineChars="200"/>
        <w:rPr>
          <w:rFonts w:hint="eastAsia" w:ascii="宋体" w:hAnsi="宋体" w:cs="宋体"/>
          <w:sz w:val="24"/>
          <w:szCs w:val="24"/>
        </w:rPr>
      </w:pPr>
      <w:r>
        <w:rPr>
          <w:rFonts w:hint="eastAsia" w:ascii="宋体" w:hAnsi="宋体" w:cs="宋体"/>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6BEE003">
      <w:pPr>
        <w:spacing w:line="360" w:lineRule="auto"/>
        <w:ind w:firstLine="480" w:firstLineChars="200"/>
        <w:rPr>
          <w:rFonts w:hint="eastAsia" w:ascii="宋体" w:hAnsi="宋体" w:cs="宋体"/>
          <w:sz w:val="24"/>
          <w:szCs w:val="24"/>
        </w:rPr>
      </w:pPr>
      <w:r>
        <w:rPr>
          <w:rFonts w:hint="eastAsia" w:ascii="宋体" w:hAnsi="宋体" w:cs="宋体"/>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C96C39B">
      <w:pPr>
        <w:spacing w:line="360" w:lineRule="auto"/>
        <w:ind w:firstLine="480" w:firstLineChars="200"/>
        <w:rPr>
          <w:rFonts w:hint="eastAsia" w:ascii="宋体" w:hAnsi="宋体" w:cs="宋体"/>
          <w:sz w:val="24"/>
          <w:szCs w:val="24"/>
        </w:rPr>
      </w:pPr>
      <w:r>
        <w:rPr>
          <w:rFonts w:hint="eastAsia" w:ascii="宋体" w:hAnsi="宋体" w:cs="宋体"/>
          <w:sz w:val="24"/>
          <w:szCs w:val="24"/>
        </w:rPr>
        <w:t>（十六）其他未列明行业。从业人员300人以下的为中小微型企业。其中，从业人员100人及以上的为中型企业；从业人员10人及以上的为小型企业；从业人员10人以下的为微型企业。</w:t>
      </w:r>
    </w:p>
    <w:p w14:paraId="48DEAA21">
      <w:pPr>
        <w:spacing w:line="360" w:lineRule="auto"/>
        <w:ind w:firstLine="480" w:firstLineChars="200"/>
        <w:rPr>
          <w:rFonts w:hint="eastAsia" w:ascii="宋体" w:hAnsi="宋体" w:cs="宋体"/>
          <w:sz w:val="24"/>
          <w:szCs w:val="24"/>
        </w:rPr>
      </w:pPr>
      <w:r>
        <w:rPr>
          <w:rFonts w:hint="eastAsia" w:ascii="宋体" w:hAnsi="宋体" w:cs="宋体"/>
          <w:sz w:val="24"/>
          <w:szCs w:val="24"/>
        </w:rPr>
        <w:t>五、企业类型的划分以统计部门的统计数据为依据。</w:t>
      </w:r>
    </w:p>
    <w:p w14:paraId="069E84BF">
      <w:pPr>
        <w:spacing w:line="360" w:lineRule="auto"/>
        <w:ind w:firstLine="480" w:firstLineChars="200"/>
        <w:rPr>
          <w:rFonts w:hint="eastAsia" w:ascii="宋体" w:hAnsi="宋体" w:cs="宋体"/>
          <w:sz w:val="24"/>
          <w:szCs w:val="24"/>
        </w:rPr>
      </w:pPr>
      <w:r>
        <w:rPr>
          <w:rFonts w:hint="eastAsia" w:ascii="宋体" w:hAnsi="宋体" w:cs="宋体"/>
          <w:sz w:val="24"/>
          <w:szCs w:val="24"/>
        </w:rPr>
        <w:t>六、本规定适用于在中华人民共和国境内依法设立的各类所有制和各种组织形式的企业。个体工商户和本规定以外的行业，参照本规定进行划型。</w:t>
      </w:r>
    </w:p>
    <w:p w14:paraId="1D996946">
      <w:pPr>
        <w:spacing w:line="360" w:lineRule="auto"/>
        <w:ind w:firstLine="480" w:firstLineChars="200"/>
        <w:rPr>
          <w:rFonts w:hint="eastAsia" w:ascii="宋体" w:hAnsi="宋体" w:cs="宋体"/>
          <w:sz w:val="24"/>
          <w:szCs w:val="24"/>
        </w:rPr>
      </w:pPr>
      <w:r>
        <w:rPr>
          <w:rFonts w:hint="eastAsia" w:ascii="宋体" w:hAnsi="宋体" w:cs="宋体"/>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7CC32889">
      <w:pPr>
        <w:spacing w:line="360" w:lineRule="auto"/>
        <w:ind w:firstLine="480" w:firstLineChars="200"/>
        <w:rPr>
          <w:rFonts w:hint="eastAsia" w:ascii="宋体" w:hAnsi="宋体" w:cs="宋体"/>
          <w:sz w:val="24"/>
          <w:szCs w:val="24"/>
        </w:rPr>
      </w:pPr>
      <w:r>
        <w:rPr>
          <w:rFonts w:hint="eastAsia" w:ascii="宋体" w:hAnsi="宋体" w:cs="宋体"/>
          <w:sz w:val="24"/>
          <w:szCs w:val="24"/>
        </w:rPr>
        <w:t>八、本规定由工业和信息化部、国家统计局会同有关部门根据《国民经济行业分类》修订情况和企业发展变化情况适时修订。</w:t>
      </w:r>
    </w:p>
    <w:p w14:paraId="78CD2AD5">
      <w:pPr>
        <w:spacing w:line="360" w:lineRule="auto"/>
        <w:ind w:firstLine="480" w:firstLineChars="200"/>
        <w:rPr>
          <w:rFonts w:hint="eastAsia" w:ascii="宋体" w:hAnsi="宋体" w:cs="宋体"/>
          <w:sz w:val="24"/>
          <w:szCs w:val="24"/>
        </w:rPr>
      </w:pPr>
      <w:r>
        <w:rPr>
          <w:rFonts w:hint="eastAsia" w:ascii="宋体" w:hAnsi="宋体" w:cs="宋体"/>
          <w:sz w:val="24"/>
          <w:szCs w:val="24"/>
        </w:rPr>
        <w:t>九、本规定由工业和信息化部、国家统计局会同有关部门负责解释。</w:t>
      </w:r>
    </w:p>
    <w:p w14:paraId="1A9C15BB">
      <w:pPr>
        <w:spacing w:line="360" w:lineRule="auto"/>
        <w:ind w:firstLine="480" w:firstLineChars="200"/>
        <w:rPr>
          <w:rFonts w:ascii="宋体" w:hAnsi="宋体" w:cs="宋体"/>
          <w:b/>
          <w:bCs/>
          <w:sz w:val="32"/>
          <w:szCs w:val="32"/>
        </w:rPr>
      </w:pPr>
      <w:r>
        <w:rPr>
          <w:rFonts w:hint="eastAsia" w:ascii="宋体" w:hAnsi="宋体" w:cs="宋体"/>
          <w:sz w:val="24"/>
          <w:szCs w:val="24"/>
        </w:rPr>
        <w:t>十、本规定自发布之日起执行，原国家经贸委、原国家计委、财政部和国家统计局2003年颁布的《中小企业标准暂行规定》同时废止。</w:t>
      </w:r>
      <w:r>
        <w:rPr>
          <w:rFonts w:hint="eastAsia" w:ascii="宋体" w:hAnsi="宋体" w:cs="宋体"/>
          <w:sz w:val="24"/>
        </w:rPr>
        <w:br w:type="page"/>
      </w:r>
      <w:r>
        <w:rPr>
          <w:rFonts w:ascii="宋体" w:hAnsi="宋体" w:cs="宋体"/>
          <w:b/>
          <w:bCs/>
          <w:sz w:val="32"/>
          <w:szCs w:val="32"/>
        </w:rPr>
        <w:t>第五部分 评审细则</w:t>
      </w:r>
    </w:p>
    <w:p w14:paraId="1A452259">
      <w:pPr>
        <w:spacing w:line="520" w:lineRule="exact"/>
        <w:jc w:val="left"/>
        <w:rPr>
          <w:rFonts w:hint="eastAsia" w:ascii="宋体" w:hAnsi="宋体"/>
          <w:b/>
          <w:szCs w:val="21"/>
        </w:rPr>
      </w:pPr>
      <w:r>
        <w:rPr>
          <w:rFonts w:hint="eastAsia" w:ascii="宋体" w:hAnsi="宋体"/>
          <w:b/>
          <w:szCs w:val="21"/>
        </w:rPr>
        <w:t>一、总则</w:t>
      </w:r>
    </w:p>
    <w:p w14:paraId="28D4B23A">
      <w:pPr>
        <w:spacing w:line="360" w:lineRule="exact"/>
        <w:ind w:firstLine="482"/>
        <w:rPr>
          <w:rFonts w:ascii="宋体" w:hAnsi="宋体"/>
          <w:color w:val="000000"/>
          <w:sz w:val="24"/>
          <w:szCs w:val="24"/>
        </w:rPr>
      </w:pPr>
      <w:r>
        <w:rPr>
          <w:rFonts w:hint="eastAsia" w:ascii="宋体" w:hAnsi="宋体"/>
          <w:color w:val="000000"/>
          <w:sz w:val="24"/>
          <w:szCs w:val="24"/>
        </w:rPr>
        <w:t>评审委员会将仅对在实质上响应论证要求的论证文件进行评价和比较。论证文件的评价采用综合评分法，评分按商务、技术和报价三部分分别打分的方式进行。满分为100分。</w:t>
      </w:r>
    </w:p>
    <w:p w14:paraId="7713D3EF">
      <w:pPr>
        <w:spacing w:line="480" w:lineRule="exact"/>
        <w:rPr>
          <w:rFonts w:hint="eastAsia" w:ascii="宋体" w:hAnsi="宋体"/>
          <w:b/>
          <w:bCs/>
          <w:szCs w:val="21"/>
        </w:rPr>
      </w:pPr>
      <w:r>
        <w:rPr>
          <w:rFonts w:hint="eastAsia" w:ascii="宋体" w:hAnsi="宋体"/>
          <w:b/>
          <w:bCs/>
          <w:szCs w:val="21"/>
        </w:rPr>
        <w:t>二、评分细则</w:t>
      </w:r>
    </w:p>
    <w:tbl>
      <w:tblPr>
        <w:tblStyle w:val="21"/>
        <w:tblW w:w="4855"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199"/>
        <w:gridCol w:w="1531"/>
        <w:gridCol w:w="4745"/>
        <w:gridCol w:w="732"/>
      </w:tblGrid>
      <w:tr w14:paraId="73A0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trPr>
        <w:tc>
          <w:tcPr>
            <w:tcW w:w="276" w:type="pct"/>
            <w:vAlign w:val="center"/>
          </w:tcPr>
          <w:p w14:paraId="54F90CCD">
            <w:pPr>
              <w:jc w:val="center"/>
              <w:rPr>
                <w:rFonts w:hint="eastAsia" w:ascii="宋体" w:hAnsi="宋体" w:cs="宋体"/>
                <w:sz w:val="24"/>
              </w:rPr>
            </w:pPr>
            <w:r>
              <w:rPr>
                <w:rFonts w:hint="eastAsia" w:ascii="宋体" w:hAnsi="宋体" w:cs="宋体"/>
                <w:sz w:val="24"/>
              </w:rPr>
              <w:t>序号</w:t>
            </w:r>
          </w:p>
        </w:tc>
        <w:tc>
          <w:tcPr>
            <w:tcW w:w="690" w:type="pct"/>
            <w:vAlign w:val="center"/>
          </w:tcPr>
          <w:p w14:paraId="1F5E32DF">
            <w:pPr>
              <w:jc w:val="center"/>
              <w:rPr>
                <w:rFonts w:hint="eastAsia" w:ascii="宋体" w:hAnsi="宋体" w:cs="宋体"/>
                <w:sz w:val="24"/>
              </w:rPr>
            </w:pPr>
            <w:r>
              <w:rPr>
                <w:rFonts w:hint="eastAsia" w:ascii="宋体" w:hAnsi="宋体" w:cs="宋体"/>
                <w:sz w:val="24"/>
              </w:rPr>
              <w:t>评审部分</w:t>
            </w:r>
          </w:p>
        </w:tc>
        <w:tc>
          <w:tcPr>
            <w:tcW w:w="881" w:type="pct"/>
            <w:vAlign w:val="center"/>
          </w:tcPr>
          <w:p w14:paraId="42E9E550">
            <w:pPr>
              <w:jc w:val="center"/>
              <w:rPr>
                <w:rFonts w:hint="eastAsia" w:ascii="宋体" w:hAnsi="宋体" w:cs="宋体"/>
                <w:sz w:val="24"/>
              </w:rPr>
            </w:pPr>
            <w:r>
              <w:rPr>
                <w:rFonts w:hint="eastAsia" w:ascii="宋体" w:hAnsi="宋体" w:cs="宋体"/>
                <w:sz w:val="24"/>
              </w:rPr>
              <w:t>评审项目</w:t>
            </w:r>
          </w:p>
        </w:tc>
        <w:tc>
          <w:tcPr>
            <w:tcW w:w="2730" w:type="pct"/>
            <w:vAlign w:val="center"/>
          </w:tcPr>
          <w:p w14:paraId="47531246">
            <w:pPr>
              <w:jc w:val="center"/>
              <w:rPr>
                <w:rFonts w:hint="eastAsia" w:ascii="宋体" w:hAnsi="宋体" w:cs="宋体"/>
                <w:sz w:val="24"/>
              </w:rPr>
            </w:pPr>
            <w:r>
              <w:rPr>
                <w:rFonts w:hint="eastAsia" w:ascii="宋体" w:hAnsi="宋体" w:cs="宋体"/>
                <w:sz w:val="24"/>
              </w:rPr>
              <w:t>评分细则</w:t>
            </w:r>
          </w:p>
        </w:tc>
        <w:tc>
          <w:tcPr>
            <w:tcW w:w="421" w:type="pct"/>
            <w:vAlign w:val="center"/>
          </w:tcPr>
          <w:p w14:paraId="2A5141F4">
            <w:pPr>
              <w:jc w:val="center"/>
              <w:rPr>
                <w:rFonts w:hint="eastAsia" w:ascii="宋体" w:hAnsi="宋体" w:cs="宋体"/>
                <w:sz w:val="24"/>
              </w:rPr>
            </w:pPr>
            <w:r>
              <w:rPr>
                <w:rFonts w:hint="eastAsia" w:ascii="宋体" w:hAnsi="宋体" w:cs="宋体"/>
                <w:sz w:val="24"/>
              </w:rPr>
              <w:t>分值</w:t>
            </w:r>
          </w:p>
        </w:tc>
      </w:tr>
      <w:tr w14:paraId="363F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76" w:type="pct"/>
            <w:vAlign w:val="center"/>
          </w:tcPr>
          <w:p w14:paraId="0B9C7FB8">
            <w:pPr>
              <w:jc w:val="center"/>
              <w:rPr>
                <w:rFonts w:hint="eastAsia" w:ascii="宋体" w:hAnsi="宋体" w:cs="宋体"/>
                <w:sz w:val="24"/>
              </w:rPr>
            </w:pPr>
            <w:r>
              <w:rPr>
                <w:rFonts w:hint="eastAsia" w:ascii="宋体" w:hAnsi="宋体" w:cs="宋体"/>
                <w:sz w:val="24"/>
              </w:rPr>
              <w:t>1</w:t>
            </w:r>
          </w:p>
        </w:tc>
        <w:tc>
          <w:tcPr>
            <w:tcW w:w="690" w:type="pct"/>
            <w:vMerge w:val="restart"/>
            <w:vAlign w:val="center"/>
          </w:tcPr>
          <w:p w14:paraId="78518629">
            <w:pPr>
              <w:jc w:val="center"/>
              <w:rPr>
                <w:rFonts w:hint="eastAsia" w:ascii="宋体" w:hAnsi="宋体" w:cs="宋体"/>
                <w:sz w:val="24"/>
              </w:rPr>
            </w:pPr>
            <w:r>
              <w:rPr>
                <w:rFonts w:hint="eastAsia" w:ascii="宋体" w:hAnsi="宋体" w:cs="宋体"/>
                <w:sz w:val="24"/>
              </w:rPr>
              <w:t>商务部分</w:t>
            </w:r>
          </w:p>
          <w:p w14:paraId="7C95B9A8">
            <w:pPr>
              <w:jc w:val="center"/>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17</w:t>
            </w:r>
            <w:r>
              <w:rPr>
                <w:rFonts w:hint="eastAsia" w:ascii="宋体" w:hAnsi="宋体" w:cs="宋体"/>
                <w:sz w:val="24"/>
              </w:rPr>
              <w:t>分）</w:t>
            </w:r>
          </w:p>
        </w:tc>
        <w:tc>
          <w:tcPr>
            <w:tcW w:w="881" w:type="pct"/>
            <w:vAlign w:val="center"/>
          </w:tcPr>
          <w:p w14:paraId="622CC677">
            <w:pPr>
              <w:snapToGrid w:val="0"/>
              <w:jc w:val="center"/>
              <w:rPr>
                <w:rFonts w:hint="eastAsia"/>
                <w:szCs w:val="24"/>
              </w:rPr>
            </w:pPr>
            <w:r>
              <w:rPr>
                <w:rFonts w:hint="eastAsia"/>
                <w:szCs w:val="24"/>
              </w:rPr>
              <w:t>文件编制质量</w:t>
            </w:r>
          </w:p>
        </w:tc>
        <w:tc>
          <w:tcPr>
            <w:tcW w:w="2730" w:type="pct"/>
            <w:vAlign w:val="center"/>
          </w:tcPr>
          <w:p w14:paraId="379E2350">
            <w:pPr>
              <w:jc w:val="left"/>
              <w:rPr>
                <w:rFonts w:hint="eastAsia"/>
                <w:szCs w:val="24"/>
              </w:rPr>
            </w:pPr>
            <w:r>
              <w:rPr>
                <w:rFonts w:hint="eastAsia" w:ascii="宋体" w:hAnsi="宋体" w:cs="宋体"/>
                <w:color w:val="000000"/>
                <w:szCs w:val="21"/>
              </w:rPr>
              <w:t>论证文件编写完整、清晰、规范，得5分，每有一个缺漏项扣1分，最低0分。</w:t>
            </w:r>
          </w:p>
        </w:tc>
        <w:tc>
          <w:tcPr>
            <w:tcW w:w="421" w:type="pct"/>
            <w:vAlign w:val="center"/>
          </w:tcPr>
          <w:p w14:paraId="1556CCFC">
            <w:pPr>
              <w:jc w:val="center"/>
              <w:rPr>
                <w:rFonts w:hint="eastAsia" w:ascii="宋体" w:hAnsi="宋体" w:cs="宋体"/>
                <w:sz w:val="24"/>
              </w:rPr>
            </w:pPr>
            <w:r>
              <w:rPr>
                <w:rFonts w:hint="eastAsia" w:ascii="宋体" w:hAnsi="宋体" w:cs="宋体"/>
                <w:sz w:val="24"/>
              </w:rPr>
              <w:t>5分</w:t>
            </w:r>
          </w:p>
        </w:tc>
      </w:tr>
      <w:tr w14:paraId="30E1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76" w:type="pct"/>
            <w:vAlign w:val="center"/>
          </w:tcPr>
          <w:p w14:paraId="536FC2D4">
            <w:pPr>
              <w:jc w:val="center"/>
              <w:rPr>
                <w:rFonts w:hint="eastAsia" w:ascii="宋体" w:hAnsi="宋体" w:cs="宋体"/>
                <w:sz w:val="24"/>
              </w:rPr>
            </w:pPr>
            <w:r>
              <w:rPr>
                <w:rFonts w:hint="eastAsia" w:ascii="宋体" w:hAnsi="宋体" w:cs="宋体"/>
                <w:sz w:val="24"/>
              </w:rPr>
              <w:t>2</w:t>
            </w:r>
          </w:p>
        </w:tc>
        <w:tc>
          <w:tcPr>
            <w:tcW w:w="690" w:type="pct"/>
            <w:vMerge w:val="continue"/>
            <w:vAlign w:val="center"/>
          </w:tcPr>
          <w:p w14:paraId="4BCA584D">
            <w:pPr>
              <w:jc w:val="center"/>
              <w:rPr>
                <w:rFonts w:hint="eastAsia" w:ascii="宋体" w:hAnsi="宋体" w:cs="宋体"/>
                <w:sz w:val="24"/>
              </w:rPr>
            </w:pPr>
          </w:p>
        </w:tc>
        <w:tc>
          <w:tcPr>
            <w:tcW w:w="881" w:type="pct"/>
            <w:vAlign w:val="center"/>
          </w:tcPr>
          <w:p w14:paraId="25E0AB55">
            <w:pPr>
              <w:snapToGrid w:val="0"/>
              <w:jc w:val="center"/>
              <w:rPr>
                <w:rFonts w:hint="eastAsia" w:ascii="宋体" w:hAnsi="宋体" w:cs="宋体"/>
                <w:sz w:val="24"/>
              </w:rPr>
            </w:pPr>
            <w:r>
              <w:rPr>
                <w:rFonts w:hint="eastAsia"/>
                <w:szCs w:val="24"/>
              </w:rPr>
              <w:t>业绩</w:t>
            </w:r>
          </w:p>
        </w:tc>
        <w:tc>
          <w:tcPr>
            <w:tcW w:w="2730" w:type="pct"/>
            <w:vAlign w:val="center"/>
          </w:tcPr>
          <w:p w14:paraId="52A4DD85">
            <w:pPr>
              <w:rPr>
                <w:szCs w:val="24"/>
              </w:rPr>
            </w:pPr>
            <w:r>
              <w:rPr>
                <w:rFonts w:hint="eastAsia"/>
                <w:szCs w:val="24"/>
              </w:rPr>
              <w:t>提供 2022年1月至今具有类似项目业绩，每提供1个得3分，最高得3分。</w:t>
            </w:r>
          </w:p>
          <w:p w14:paraId="169E5730">
            <w:pPr>
              <w:jc w:val="left"/>
              <w:rPr>
                <w:rFonts w:hint="eastAsia" w:ascii="宋体" w:hAnsi="宋体" w:cs="宋体"/>
                <w:sz w:val="24"/>
              </w:rPr>
            </w:pPr>
            <w:r>
              <w:rPr>
                <w:rFonts w:hint="eastAsia"/>
                <w:szCs w:val="24"/>
              </w:rPr>
              <w:t>注：</w:t>
            </w:r>
            <w:r>
              <w:rPr>
                <w:szCs w:val="24"/>
              </w:rPr>
              <w:t>以上项目</w:t>
            </w:r>
            <w:r>
              <w:rPr>
                <w:rFonts w:hint="eastAsia"/>
                <w:szCs w:val="24"/>
              </w:rPr>
              <w:t>业绩</w:t>
            </w:r>
            <w:r>
              <w:rPr>
                <w:szCs w:val="24"/>
              </w:rPr>
              <w:t>须提供合同以下相关部分复印件，包括首页、签署盖章页、显示</w:t>
            </w:r>
            <w:r>
              <w:rPr>
                <w:rFonts w:hint="eastAsia"/>
                <w:szCs w:val="24"/>
              </w:rPr>
              <w:t>上述内容</w:t>
            </w:r>
            <w:r>
              <w:rPr>
                <w:szCs w:val="24"/>
              </w:rPr>
              <w:t>的相关页</w:t>
            </w:r>
            <w:r>
              <w:rPr>
                <w:rFonts w:hint="eastAsia"/>
                <w:szCs w:val="24"/>
              </w:rPr>
              <w:t>，未提供则不得分。</w:t>
            </w:r>
          </w:p>
        </w:tc>
        <w:tc>
          <w:tcPr>
            <w:tcW w:w="421" w:type="pct"/>
            <w:vAlign w:val="center"/>
          </w:tcPr>
          <w:p w14:paraId="41611419">
            <w:pPr>
              <w:jc w:val="center"/>
              <w:rPr>
                <w:rFonts w:hint="eastAsia" w:ascii="宋体" w:hAnsi="宋体" w:cs="宋体"/>
                <w:sz w:val="24"/>
              </w:rPr>
            </w:pPr>
            <w:r>
              <w:rPr>
                <w:rFonts w:hint="eastAsia" w:ascii="宋体" w:hAnsi="宋体" w:cs="宋体"/>
                <w:sz w:val="24"/>
              </w:rPr>
              <w:t>3分</w:t>
            </w:r>
          </w:p>
        </w:tc>
      </w:tr>
      <w:tr w14:paraId="69FC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76" w:type="pct"/>
            <w:vAlign w:val="center"/>
          </w:tcPr>
          <w:p w14:paraId="35C87F56">
            <w:pPr>
              <w:jc w:val="center"/>
              <w:rPr>
                <w:rFonts w:hint="eastAsia" w:ascii="宋体" w:hAnsi="宋体" w:cs="宋体"/>
                <w:sz w:val="24"/>
              </w:rPr>
            </w:pPr>
            <w:r>
              <w:rPr>
                <w:rFonts w:hint="eastAsia" w:ascii="宋体" w:hAnsi="宋体" w:cs="宋体"/>
                <w:sz w:val="24"/>
                <w:lang w:val="en-US" w:eastAsia="zh-CN"/>
              </w:rPr>
              <w:t>3</w:t>
            </w:r>
          </w:p>
        </w:tc>
        <w:tc>
          <w:tcPr>
            <w:tcW w:w="690" w:type="pct"/>
            <w:vMerge w:val="continue"/>
            <w:vAlign w:val="center"/>
          </w:tcPr>
          <w:p w14:paraId="3F5FD866">
            <w:pPr>
              <w:jc w:val="center"/>
              <w:rPr>
                <w:rFonts w:hint="eastAsia" w:ascii="宋体" w:hAnsi="宋体" w:cs="宋体"/>
                <w:sz w:val="24"/>
              </w:rPr>
            </w:pPr>
          </w:p>
        </w:tc>
        <w:tc>
          <w:tcPr>
            <w:tcW w:w="881" w:type="pct"/>
            <w:vMerge w:val="restart"/>
            <w:vAlign w:val="center"/>
          </w:tcPr>
          <w:p w14:paraId="4944B644">
            <w:pPr>
              <w:jc w:val="center"/>
              <w:rPr>
                <w:rFonts w:hint="eastAsia"/>
                <w:szCs w:val="24"/>
              </w:rPr>
            </w:pPr>
            <w:r>
              <w:rPr>
                <w:rFonts w:hint="eastAsia"/>
                <w:szCs w:val="24"/>
              </w:rPr>
              <w:t>证书</w:t>
            </w:r>
          </w:p>
        </w:tc>
        <w:tc>
          <w:tcPr>
            <w:tcW w:w="2730" w:type="pct"/>
            <w:vAlign w:val="center"/>
          </w:tcPr>
          <w:p w14:paraId="406C4392">
            <w:pPr>
              <w:rPr>
                <w:rFonts w:hint="eastAsia"/>
              </w:rPr>
            </w:pPr>
            <w:r>
              <w:rPr>
                <w:rFonts w:hint="eastAsia" w:ascii="宋体" w:hAnsi="宋体" w:cs="宋体"/>
                <w:b/>
                <w:sz w:val="24"/>
                <w:szCs w:val="24"/>
              </w:rPr>
              <w:t>质量管理体系认证：</w:t>
            </w:r>
            <w:r>
              <w:rPr>
                <w:rFonts w:hint="eastAsia" w:ascii="宋体" w:hAnsi="宋体" w:cs="宋体"/>
                <w:sz w:val="24"/>
                <w:szCs w:val="24"/>
              </w:rPr>
              <w:t>提供ISO9001质量管理体系认证证书，许可范围为：互联网接入服务业务。须提供复印件加盖公章；提供得</w:t>
            </w:r>
            <w:r>
              <w:rPr>
                <w:rFonts w:hint="eastAsia" w:ascii="宋体" w:hAnsi="宋体" w:cs="宋体"/>
                <w:sz w:val="24"/>
                <w:szCs w:val="24"/>
                <w:lang w:val="en-US" w:eastAsia="zh-CN"/>
              </w:rPr>
              <w:t>4</w:t>
            </w:r>
            <w:r>
              <w:rPr>
                <w:rFonts w:hint="eastAsia" w:ascii="宋体" w:hAnsi="宋体" w:cs="宋体"/>
                <w:sz w:val="24"/>
                <w:szCs w:val="24"/>
              </w:rPr>
              <w:t>分，否则得0分。</w:t>
            </w:r>
          </w:p>
        </w:tc>
        <w:tc>
          <w:tcPr>
            <w:tcW w:w="421" w:type="pct"/>
            <w:vAlign w:val="center"/>
          </w:tcPr>
          <w:p w14:paraId="6105360B">
            <w:pPr>
              <w:rPr>
                <w:rFonts w:hint="eastAsia"/>
                <w:szCs w:val="24"/>
              </w:rPr>
            </w:pPr>
            <w:r>
              <w:rPr>
                <w:rFonts w:hint="eastAsia"/>
                <w:szCs w:val="24"/>
                <w:lang w:val="en-US" w:eastAsia="zh-CN"/>
              </w:rPr>
              <w:t>4</w:t>
            </w:r>
            <w:r>
              <w:rPr>
                <w:rFonts w:hint="eastAsia"/>
                <w:szCs w:val="24"/>
              </w:rPr>
              <w:t>分</w:t>
            </w:r>
          </w:p>
        </w:tc>
      </w:tr>
      <w:tr w14:paraId="7EAD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76" w:type="pct"/>
            <w:vAlign w:val="center"/>
          </w:tcPr>
          <w:p w14:paraId="3630F4DA">
            <w:pPr>
              <w:rPr>
                <w:rFonts w:hint="default" w:eastAsia="宋体"/>
                <w:lang w:val="en-US" w:eastAsia="zh-CN"/>
              </w:rPr>
            </w:pPr>
            <w:r>
              <w:rPr>
                <w:rFonts w:hint="eastAsia"/>
                <w:lang w:val="en-US" w:eastAsia="zh-CN"/>
              </w:rPr>
              <w:t xml:space="preserve"> 4</w:t>
            </w:r>
          </w:p>
        </w:tc>
        <w:tc>
          <w:tcPr>
            <w:tcW w:w="690" w:type="pct"/>
            <w:vMerge w:val="continue"/>
            <w:vAlign w:val="center"/>
          </w:tcPr>
          <w:p w14:paraId="7AA55F61"/>
        </w:tc>
        <w:tc>
          <w:tcPr>
            <w:tcW w:w="881" w:type="pct"/>
            <w:vMerge w:val="continue"/>
            <w:vAlign w:val="center"/>
          </w:tcPr>
          <w:p w14:paraId="4D9F9B1E"/>
        </w:tc>
        <w:tc>
          <w:tcPr>
            <w:tcW w:w="2730" w:type="pct"/>
            <w:vAlign w:val="center"/>
          </w:tcPr>
          <w:p w14:paraId="129373F7">
            <w:pPr>
              <w:widowControl/>
              <w:jc w:val="left"/>
              <w:rPr>
                <w:rFonts w:hint="eastAsia" w:ascii="宋体" w:hAnsi="宋体" w:cs="宋体"/>
                <w:b/>
                <w:sz w:val="24"/>
                <w:szCs w:val="24"/>
              </w:rPr>
            </w:pPr>
            <w:r>
              <w:rPr>
                <w:rFonts w:hint="eastAsia" w:ascii="宋体" w:hAnsi="宋体" w:cs="宋体"/>
                <w:b/>
                <w:sz w:val="24"/>
                <w:szCs w:val="24"/>
              </w:rPr>
              <w:t>软著证书：</w:t>
            </w:r>
            <w:r>
              <w:rPr>
                <w:rFonts w:hint="eastAsia" w:ascii="宋体" w:hAnsi="宋体" w:cs="宋体"/>
                <w:sz w:val="24"/>
                <w:szCs w:val="24"/>
              </w:rPr>
              <w:t>提供通信网络故障监测及优化系统的软件著作权证书，须提供复印件加盖公章；提供的得</w:t>
            </w:r>
            <w:r>
              <w:rPr>
                <w:rFonts w:hint="eastAsia" w:ascii="宋体" w:hAnsi="宋体" w:cs="宋体"/>
                <w:sz w:val="24"/>
                <w:szCs w:val="24"/>
                <w:lang w:val="en-US" w:eastAsia="zh-CN"/>
              </w:rPr>
              <w:t>5</w:t>
            </w:r>
            <w:r>
              <w:rPr>
                <w:rFonts w:hint="eastAsia" w:ascii="宋体" w:hAnsi="宋体" w:cs="宋体"/>
                <w:sz w:val="24"/>
                <w:szCs w:val="24"/>
              </w:rPr>
              <w:t>分，否则得0分。</w:t>
            </w:r>
          </w:p>
        </w:tc>
        <w:tc>
          <w:tcPr>
            <w:tcW w:w="421" w:type="pct"/>
            <w:vAlign w:val="center"/>
          </w:tcPr>
          <w:p w14:paraId="174C2018">
            <w:pPr>
              <w:rPr>
                <w:rFonts w:hint="eastAsia"/>
              </w:rPr>
            </w:pPr>
            <w:r>
              <w:rPr>
                <w:rFonts w:hint="eastAsia"/>
                <w:lang w:val="en-US" w:eastAsia="zh-CN"/>
              </w:rPr>
              <w:t>5</w:t>
            </w:r>
            <w:r>
              <w:rPr>
                <w:rFonts w:hint="eastAsia"/>
              </w:rPr>
              <w:t>分</w:t>
            </w:r>
          </w:p>
        </w:tc>
      </w:tr>
      <w:tr w14:paraId="1E0A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76" w:type="pct"/>
            <w:vAlign w:val="center"/>
          </w:tcPr>
          <w:p w14:paraId="66E84379">
            <w:pPr>
              <w:jc w:val="center"/>
              <w:rPr>
                <w:rFonts w:hint="eastAsia" w:ascii="宋体" w:hAnsi="宋体" w:cs="宋体"/>
                <w:sz w:val="24"/>
              </w:rPr>
            </w:pPr>
            <w:r>
              <w:rPr>
                <w:rFonts w:hint="eastAsia" w:ascii="宋体" w:hAnsi="宋体" w:cs="宋体"/>
                <w:sz w:val="24"/>
              </w:rPr>
              <w:t>5</w:t>
            </w:r>
          </w:p>
        </w:tc>
        <w:tc>
          <w:tcPr>
            <w:tcW w:w="690" w:type="pct"/>
            <w:vMerge w:val="restart"/>
            <w:vAlign w:val="center"/>
          </w:tcPr>
          <w:p w14:paraId="43C1AA88">
            <w:pPr>
              <w:jc w:val="center"/>
              <w:rPr>
                <w:rFonts w:hint="eastAsia" w:ascii="宋体" w:hAnsi="宋体" w:cs="宋体"/>
                <w:sz w:val="24"/>
              </w:rPr>
            </w:pPr>
            <w:r>
              <w:rPr>
                <w:rFonts w:hint="eastAsia" w:ascii="宋体" w:hAnsi="宋体" w:cs="宋体"/>
                <w:sz w:val="24"/>
              </w:rPr>
              <w:t>技术部分（</w:t>
            </w:r>
            <w:r>
              <w:rPr>
                <w:rFonts w:hint="eastAsia" w:ascii="宋体" w:hAnsi="宋体" w:cs="宋体"/>
                <w:sz w:val="24"/>
                <w:lang w:val="en-US" w:eastAsia="zh-CN"/>
              </w:rPr>
              <w:t>63</w:t>
            </w:r>
            <w:r>
              <w:rPr>
                <w:rFonts w:hint="eastAsia" w:ascii="宋体" w:hAnsi="宋体" w:cs="宋体"/>
                <w:sz w:val="24"/>
              </w:rPr>
              <w:t>分）</w:t>
            </w:r>
          </w:p>
        </w:tc>
        <w:tc>
          <w:tcPr>
            <w:tcW w:w="881" w:type="pct"/>
            <w:vAlign w:val="center"/>
          </w:tcPr>
          <w:p w14:paraId="517943AA">
            <w:pPr>
              <w:jc w:val="center"/>
              <w:rPr>
                <w:rFonts w:hint="eastAsia" w:ascii="宋体" w:hAnsi="宋体" w:cs="仿宋"/>
                <w:color w:val="000000"/>
                <w:sz w:val="24"/>
                <w:szCs w:val="24"/>
              </w:rPr>
            </w:pPr>
            <w:r>
              <w:rPr>
                <w:rFonts w:hint="eastAsia" w:ascii="宋体" w:hAnsi="宋体" w:cs="仿宋"/>
                <w:color w:val="000000"/>
                <w:sz w:val="24"/>
                <w:szCs w:val="24"/>
              </w:rPr>
              <w:t>对需求书的应答</w:t>
            </w:r>
          </w:p>
        </w:tc>
        <w:tc>
          <w:tcPr>
            <w:tcW w:w="2730" w:type="pct"/>
            <w:vAlign w:val="center"/>
          </w:tcPr>
          <w:p w14:paraId="1C772984">
            <w:pPr>
              <w:rPr>
                <w:rFonts w:ascii="宋体" w:hAnsi="宋体" w:cs="宋体"/>
                <w:sz w:val="24"/>
              </w:rPr>
            </w:pPr>
            <w:r>
              <w:rPr>
                <w:rFonts w:hint="eastAsia"/>
                <w:szCs w:val="24"/>
              </w:rPr>
              <w:t>完全满足得</w:t>
            </w:r>
            <w:r>
              <w:rPr>
                <w:rFonts w:hint="eastAsia"/>
                <w:szCs w:val="24"/>
                <w:lang w:val="en-US" w:eastAsia="zh-CN"/>
              </w:rPr>
              <w:t>27</w:t>
            </w:r>
            <w:r>
              <w:rPr>
                <w:rFonts w:hint="eastAsia"/>
                <w:szCs w:val="24"/>
              </w:rPr>
              <w:t>分，每有一项条款负偏离扣减  1分，本项最低得0分。</w:t>
            </w:r>
          </w:p>
        </w:tc>
        <w:tc>
          <w:tcPr>
            <w:tcW w:w="421" w:type="pct"/>
            <w:vAlign w:val="center"/>
          </w:tcPr>
          <w:p w14:paraId="44F188EC">
            <w:pPr>
              <w:rPr>
                <w:rFonts w:ascii="宋体" w:hAnsi="宋体" w:cs="宋体"/>
                <w:sz w:val="24"/>
              </w:rPr>
            </w:pPr>
            <w:r>
              <w:rPr>
                <w:rFonts w:hint="eastAsia"/>
                <w:szCs w:val="24"/>
                <w:lang w:val="en-US" w:eastAsia="zh-CN"/>
              </w:rPr>
              <w:t>27</w:t>
            </w:r>
            <w:r>
              <w:rPr>
                <w:rFonts w:hint="eastAsia"/>
                <w:szCs w:val="24"/>
              </w:rPr>
              <w:t>分</w:t>
            </w:r>
          </w:p>
        </w:tc>
      </w:tr>
      <w:tr w14:paraId="2143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76" w:type="pct"/>
            <w:vAlign w:val="center"/>
          </w:tcPr>
          <w:p w14:paraId="48F7BA8B">
            <w:pPr>
              <w:jc w:val="center"/>
              <w:rPr>
                <w:rFonts w:hint="eastAsia" w:ascii="宋体" w:hAnsi="宋体" w:cs="宋体"/>
                <w:sz w:val="24"/>
              </w:rPr>
            </w:pPr>
            <w:r>
              <w:rPr>
                <w:rFonts w:hint="eastAsia" w:ascii="宋体" w:hAnsi="宋体" w:cs="宋体"/>
                <w:sz w:val="24"/>
              </w:rPr>
              <w:t>6</w:t>
            </w:r>
          </w:p>
        </w:tc>
        <w:tc>
          <w:tcPr>
            <w:tcW w:w="690" w:type="pct"/>
            <w:vMerge w:val="continue"/>
            <w:vAlign w:val="center"/>
          </w:tcPr>
          <w:p w14:paraId="2B7A04CA">
            <w:pPr>
              <w:jc w:val="center"/>
              <w:rPr>
                <w:rFonts w:hint="eastAsia" w:ascii="宋体" w:hAnsi="宋体" w:cs="宋体"/>
                <w:sz w:val="24"/>
              </w:rPr>
            </w:pPr>
          </w:p>
        </w:tc>
        <w:tc>
          <w:tcPr>
            <w:tcW w:w="881" w:type="pct"/>
            <w:vAlign w:val="center"/>
          </w:tcPr>
          <w:p w14:paraId="234870A9">
            <w:pPr>
              <w:rPr>
                <w:rFonts w:hint="eastAsia" w:ascii="宋体" w:hAnsi="宋体" w:cs="宋体"/>
                <w:sz w:val="24"/>
              </w:rPr>
            </w:pPr>
            <w:r>
              <w:rPr>
                <w:rFonts w:hint="eastAsia"/>
                <w:szCs w:val="24"/>
              </w:rPr>
              <w:t>项目实施方案</w:t>
            </w:r>
          </w:p>
        </w:tc>
        <w:tc>
          <w:tcPr>
            <w:tcW w:w="2730" w:type="pct"/>
            <w:vAlign w:val="center"/>
          </w:tcPr>
          <w:p w14:paraId="7D349925">
            <w:r>
              <w:rPr>
                <w:rFonts w:hint="eastAsia"/>
                <w:szCs w:val="24"/>
              </w:rPr>
              <w:t>根据项目需求及特点提供实施方案内容包括但不限于（1）实施方法，（2）实施程序，（3）实施原则，（4）备用线路方案，（5）信息安全保证措施</w:t>
            </w:r>
          </w:p>
          <w:p w14:paraId="4285014D">
            <w:pPr>
              <w:rPr>
                <w:rFonts w:hint="eastAsia" w:ascii="宋体" w:hAnsi="宋体" w:cs="宋体"/>
                <w:sz w:val="24"/>
              </w:rPr>
            </w:pPr>
            <w:r>
              <w:rPr>
                <w:rFonts w:hint="eastAsia"/>
                <w:szCs w:val="24"/>
              </w:rPr>
              <w:t>每项阐述完整且完全满足采购文件要求得4分，每项阐述较完整且满足采购要求得2分，每项阐述简单得1分，未提供</w:t>
            </w:r>
            <w:r>
              <w:rPr>
                <w:rFonts w:hint="eastAsia"/>
                <w:szCs w:val="24"/>
                <w:lang w:eastAsia="zh-CN"/>
              </w:rPr>
              <w:t>或不满足采购要求</w:t>
            </w:r>
            <w:r>
              <w:rPr>
                <w:rFonts w:hint="eastAsia"/>
                <w:szCs w:val="24"/>
              </w:rPr>
              <w:t>不得分，5项共计得20分。</w:t>
            </w:r>
          </w:p>
        </w:tc>
        <w:tc>
          <w:tcPr>
            <w:tcW w:w="421" w:type="pct"/>
            <w:vAlign w:val="center"/>
          </w:tcPr>
          <w:p w14:paraId="2DB584D7">
            <w:pPr>
              <w:rPr>
                <w:rFonts w:ascii="宋体" w:hAnsi="宋体" w:cs="宋体"/>
                <w:sz w:val="24"/>
              </w:rPr>
            </w:pPr>
            <w:r>
              <w:rPr>
                <w:rFonts w:hint="eastAsia"/>
                <w:szCs w:val="24"/>
              </w:rPr>
              <w:t>20分</w:t>
            </w:r>
          </w:p>
        </w:tc>
      </w:tr>
      <w:tr w14:paraId="4B37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76" w:type="pct"/>
            <w:vAlign w:val="center"/>
          </w:tcPr>
          <w:p w14:paraId="13D23464">
            <w:pPr>
              <w:jc w:val="center"/>
              <w:rPr>
                <w:rFonts w:hint="eastAsia" w:ascii="宋体" w:hAnsi="宋体" w:cs="宋体"/>
                <w:sz w:val="24"/>
              </w:rPr>
            </w:pPr>
            <w:r>
              <w:rPr>
                <w:rFonts w:hint="eastAsia" w:ascii="宋体" w:hAnsi="宋体" w:cs="宋体"/>
                <w:sz w:val="24"/>
                <w:lang w:val="en-US" w:eastAsia="zh-CN"/>
              </w:rPr>
              <w:t>7</w:t>
            </w:r>
          </w:p>
        </w:tc>
        <w:tc>
          <w:tcPr>
            <w:tcW w:w="690" w:type="pct"/>
            <w:vMerge w:val="continue"/>
            <w:vAlign w:val="center"/>
          </w:tcPr>
          <w:p w14:paraId="244799E1">
            <w:pPr>
              <w:jc w:val="center"/>
              <w:rPr>
                <w:rFonts w:hint="eastAsia" w:ascii="宋体" w:hAnsi="宋体" w:cs="宋体"/>
                <w:sz w:val="24"/>
              </w:rPr>
            </w:pPr>
          </w:p>
        </w:tc>
        <w:tc>
          <w:tcPr>
            <w:tcW w:w="881" w:type="pct"/>
            <w:vAlign w:val="center"/>
          </w:tcPr>
          <w:p w14:paraId="78D58892">
            <w:pPr>
              <w:rPr>
                <w:rFonts w:hint="eastAsia" w:ascii="宋体" w:hAnsi="宋体" w:cs="宋体"/>
                <w:sz w:val="24"/>
              </w:rPr>
            </w:pPr>
            <w:r>
              <w:rPr>
                <w:rFonts w:hint="eastAsia"/>
                <w:szCs w:val="24"/>
              </w:rPr>
              <w:t>售后服务</w:t>
            </w:r>
          </w:p>
        </w:tc>
        <w:tc>
          <w:tcPr>
            <w:tcW w:w="2730" w:type="pct"/>
            <w:vAlign w:val="center"/>
          </w:tcPr>
          <w:p w14:paraId="06178C51">
            <w:pPr>
              <w:rPr>
                <w:szCs w:val="24"/>
              </w:rPr>
            </w:pPr>
            <w:r>
              <w:rPr>
                <w:rFonts w:hint="eastAsia"/>
                <w:szCs w:val="24"/>
              </w:rPr>
              <w:t>售后服务方案内容包括但不限于（1）响应时间，（2）故障排除时间，（3）巡检工作，（4）服务措施。</w:t>
            </w:r>
          </w:p>
          <w:p w14:paraId="01585381">
            <w:pPr>
              <w:rPr>
                <w:rFonts w:hint="eastAsia" w:ascii="宋体" w:hAnsi="宋体" w:cs="宋体"/>
                <w:sz w:val="24"/>
              </w:rPr>
            </w:pPr>
            <w:r>
              <w:rPr>
                <w:rFonts w:hint="eastAsia"/>
                <w:szCs w:val="24"/>
              </w:rPr>
              <w:t>每项内容完整清晰、阐述详细、有针对性，完全满足各项采购要求的得</w:t>
            </w:r>
            <w:r>
              <w:rPr>
                <w:rFonts w:hint="eastAsia"/>
                <w:szCs w:val="24"/>
                <w:lang w:val="en-US" w:eastAsia="zh-CN"/>
              </w:rPr>
              <w:t>4</w:t>
            </w:r>
            <w:r>
              <w:rPr>
                <w:rFonts w:hint="eastAsia"/>
                <w:szCs w:val="24"/>
              </w:rPr>
              <w:t>分，每项阐述较完整且满足采购要求得</w:t>
            </w:r>
            <w:r>
              <w:rPr>
                <w:rFonts w:hint="eastAsia"/>
                <w:szCs w:val="24"/>
                <w:lang w:val="en-US" w:eastAsia="zh-CN"/>
              </w:rPr>
              <w:t>2</w:t>
            </w:r>
            <w:r>
              <w:rPr>
                <w:rFonts w:hint="eastAsia"/>
                <w:szCs w:val="24"/>
              </w:rPr>
              <w:t>分，每项阐述简单得1分，</w:t>
            </w:r>
            <w:r>
              <w:rPr>
                <w:rFonts w:hint="eastAsia"/>
                <w:szCs w:val="24"/>
                <w:lang w:eastAsia="zh-CN"/>
              </w:rPr>
              <w:t>未提供或不满足采购要求</w:t>
            </w:r>
            <w:r>
              <w:rPr>
                <w:rFonts w:hint="eastAsia"/>
                <w:szCs w:val="24"/>
              </w:rPr>
              <w:t>不得分，</w:t>
            </w:r>
            <w:r>
              <w:rPr>
                <w:rFonts w:hint="eastAsia"/>
                <w:szCs w:val="24"/>
                <w:lang w:val="en-US" w:eastAsia="zh-CN"/>
              </w:rPr>
              <w:t>4</w:t>
            </w:r>
            <w:r>
              <w:rPr>
                <w:rFonts w:hint="eastAsia"/>
                <w:szCs w:val="24"/>
              </w:rPr>
              <w:t>项共计得1</w:t>
            </w:r>
            <w:r>
              <w:rPr>
                <w:rFonts w:hint="eastAsia"/>
                <w:szCs w:val="24"/>
                <w:lang w:val="en-US" w:eastAsia="zh-CN"/>
              </w:rPr>
              <w:t>6</w:t>
            </w:r>
            <w:r>
              <w:rPr>
                <w:rFonts w:hint="eastAsia"/>
                <w:szCs w:val="24"/>
              </w:rPr>
              <w:t>分；</w:t>
            </w:r>
          </w:p>
        </w:tc>
        <w:tc>
          <w:tcPr>
            <w:tcW w:w="421" w:type="pct"/>
            <w:vAlign w:val="center"/>
          </w:tcPr>
          <w:p w14:paraId="774E2106">
            <w:pPr>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分</w:t>
            </w:r>
          </w:p>
        </w:tc>
      </w:tr>
      <w:tr w14:paraId="68AA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 w:type="pct"/>
            <w:vAlign w:val="center"/>
          </w:tcPr>
          <w:p w14:paraId="3035C370">
            <w:pPr>
              <w:jc w:val="center"/>
              <w:rPr>
                <w:rFonts w:ascii="宋体" w:hAnsi="宋体" w:cs="宋体"/>
                <w:sz w:val="24"/>
              </w:rPr>
            </w:pPr>
            <w:r>
              <w:rPr>
                <w:rFonts w:hint="eastAsia" w:ascii="宋体" w:hAnsi="宋体" w:cs="宋体"/>
                <w:sz w:val="24"/>
                <w:lang w:val="en-US" w:eastAsia="zh-CN"/>
              </w:rPr>
              <w:t>8</w:t>
            </w:r>
          </w:p>
        </w:tc>
        <w:tc>
          <w:tcPr>
            <w:tcW w:w="690" w:type="pct"/>
            <w:vAlign w:val="center"/>
          </w:tcPr>
          <w:p w14:paraId="695E1818">
            <w:pPr>
              <w:jc w:val="center"/>
              <w:rPr>
                <w:rFonts w:hint="eastAsia" w:ascii="宋体" w:hAnsi="宋体" w:cs="宋体"/>
                <w:sz w:val="24"/>
              </w:rPr>
            </w:pPr>
            <w:r>
              <w:rPr>
                <w:rFonts w:hint="eastAsia" w:ascii="宋体" w:hAnsi="宋体" w:cs="宋体"/>
                <w:sz w:val="24"/>
              </w:rPr>
              <w:t>价格部分（</w:t>
            </w:r>
            <w:r>
              <w:rPr>
                <w:rFonts w:hint="eastAsia" w:ascii="宋体" w:hAnsi="宋体" w:cs="宋体"/>
                <w:sz w:val="24"/>
                <w:lang w:val="en-US" w:eastAsia="zh-CN"/>
              </w:rPr>
              <w:t>20</w:t>
            </w:r>
            <w:r>
              <w:rPr>
                <w:rFonts w:hint="eastAsia" w:ascii="宋体" w:hAnsi="宋体" w:cs="宋体"/>
                <w:sz w:val="24"/>
              </w:rPr>
              <w:t>分）</w:t>
            </w:r>
          </w:p>
        </w:tc>
        <w:tc>
          <w:tcPr>
            <w:tcW w:w="881" w:type="pct"/>
            <w:vAlign w:val="center"/>
          </w:tcPr>
          <w:p w14:paraId="6F465751">
            <w:pPr>
              <w:jc w:val="center"/>
              <w:rPr>
                <w:rFonts w:hint="eastAsia" w:ascii="宋体" w:hAnsi="宋体" w:cs="宋体"/>
                <w:sz w:val="24"/>
              </w:rPr>
            </w:pPr>
            <w:r>
              <w:rPr>
                <w:rFonts w:hint="eastAsia" w:ascii="宋体" w:hAnsi="宋体" w:cs="宋体"/>
                <w:sz w:val="24"/>
              </w:rPr>
              <w:t>报价</w:t>
            </w:r>
          </w:p>
        </w:tc>
        <w:tc>
          <w:tcPr>
            <w:tcW w:w="2730" w:type="pct"/>
            <w:vAlign w:val="center"/>
          </w:tcPr>
          <w:p w14:paraId="6E8A2ED1">
            <w:pPr>
              <w:rPr>
                <w:rFonts w:hint="eastAsia" w:ascii="宋体" w:hAnsi="宋体"/>
                <w:sz w:val="24"/>
                <w:szCs w:val="24"/>
              </w:rPr>
            </w:pPr>
            <w:r>
              <w:rPr>
                <w:rFonts w:hint="eastAsia" w:ascii="宋体" w:hAnsi="宋体"/>
                <w:sz w:val="24"/>
                <w:szCs w:val="24"/>
              </w:rPr>
              <w:t>价格得分=（评审基准价/报价）×价格权重（</w:t>
            </w:r>
            <w:r>
              <w:rPr>
                <w:rFonts w:hint="eastAsia" w:ascii="宋体" w:hAnsi="宋体"/>
                <w:sz w:val="24"/>
                <w:szCs w:val="24"/>
                <w:lang w:val="en-US" w:eastAsia="zh-CN"/>
              </w:rPr>
              <w:t>20</w:t>
            </w:r>
            <w:r>
              <w:rPr>
                <w:rFonts w:hint="eastAsia" w:ascii="宋体" w:hAnsi="宋体"/>
                <w:sz w:val="24"/>
                <w:szCs w:val="24"/>
              </w:rPr>
              <w:t>%）×100（保留2位小数）</w:t>
            </w:r>
          </w:p>
          <w:p w14:paraId="0EB33617">
            <w:pPr>
              <w:rPr>
                <w:rFonts w:hint="eastAsia" w:ascii="宋体" w:hAnsi="宋体" w:cs="宋体"/>
                <w:sz w:val="24"/>
              </w:rPr>
            </w:pPr>
            <w:r>
              <w:rPr>
                <w:rFonts w:hint="eastAsia" w:ascii="宋体" w:hAnsi="宋体"/>
                <w:sz w:val="24"/>
                <w:szCs w:val="24"/>
              </w:rPr>
              <w:t>备注：实质性响应采购文件要求且价格最低的报价为评审基准价。</w:t>
            </w:r>
          </w:p>
        </w:tc>
        <w:tc>
          <w:tcPr>
            <w:tcW w:w="421" w:type="pct"/>
            <w:vAlign w:val="center"/>
          </w:tcPr>
          <w:p w14:paraId="60D32E5B">
            <w:pPr>
              <w:jc w:val="center"/>
              <w:rPr>
                <w:rFonts w:hint="eastAsia" w:ascii="宋体" w:hAnsi="宋体" w:cs="宋体"/>
                <w:sz w:val="24"/>
              </w:rPr>
            </w:pPr>
            <w:r>
              <w:rPr>
                <w:rFonts w:hint="eastAsia" w:ascii="宋体" w:hAnsi="宋体" w:cs="宋体"/>
                <w:sz w:val="24"/>
                <w:lang w:val="en-US" w:eastAsia="zh-CN"/>
              </w:rPr>
              <w:t>20</w:t>
            </w:r>
          </w:p>
        </w:tc>
      </w:tr>
      <w:tr w14:paraId="26FB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8" w:type="pct"/>
            <w:gridSpan w:val="4"/>
            <w:vAlign w:val="center"/>
          </w:tcPr>
          <w:p w14:paraId="15BAFA79">
            <w:pPr>
              <w:jc w:val="center"/>
              <w:rPr>
                <w:rFonts w:hint="eastAsia" w:ascii="宋体" w:hAnsi="宋体" w:cs="宋体"/>
                <w:sz w:val="24"/>
              </w:rPr>
            </w:pPr>
            <w:r>
              <w:rPr>
                <w:rFonts w:hint="eastAsia" w:ascii="宋体" w:hAnsi="宋体" w:cs="宋体"/>
                <w:sz w:val="24"/>
              </w:rPr>
              <w:t>合计</w:t>
            </w:r>
          </w:p>
        </w:tc>
        <w:tc>
          <w:tcPr>
            <w:tcW w:w="421" w:type="pct"/>
            <w:vAlign w:val="center"/>
          </w:tcPr>
          <w:p w14:paraId="0996FCBF">
            <w:pPr>
              <w:jc w:val="center"/>
              <w:rPr>
                <w:rFonts w:hint="eastAsia" w:ascii="宋体" w:hAnsi="宋体" w:cs="宋体"/>
                <w:sz w:val="24"/>
              </w:rPr>
            </w:pPr>
            <w:r>
              <w:rPr>
                <w:rFonts w:hint="eastAsia" w:ascii="宋体" w:hAnsi="宋体" w:cs="宋体"/>
                <w:sz w:val="24"/>
              </w:rPr>
              <w:t>100</w:t>
            </w:r>
          </w:p>
        </w:tc>
      </w:tr>
    </w:tbl>
    <w:p w14:paraId="639C8348">
      <w:pPr>
        <w:spacing w:line="480" w:lineRule="exact"/>
        <w:rPr>
          <w:rFonts w:hint="eastAsia" w:ascii="宋体" w:hAnsi="宋体"/>
          <w:b/>
          <w:bCs/>
          <w:szCs w:val="21"/>
        </w:rPr>
      </w:pPr>
    </w:p>
    <w:sectPr>
      <w:headerReference r:id="rId11" w:type="default"/>
      <w:footerReference r:id="rId12"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D8C7A">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9C07">
    <w:pPr>
      <w:spacing w:line="1" w:lineRule="exact"/>
    </w:pPr>
    <w:r>
      <w:pict>
        <v:shape id="Shape 5" o:spid="_x0000_s4098" o:spt="202" type="#_x0000_t202" style="position:absolute;left:0pt;margin-left:4.85pt;margin-top:966.35pt;height:9pt;width:45.75pt;mso-position-horizontal-relative:page;mso-position-vertical-relative:page;mso-wrap-style:none;z-index:-251656192;mso-width-relative:page;mso-height-relative:page;" filled="f" stroked="f" coordsize="21600,21600" o:gfxdata="UEsDBAoAAAAAAIdO4kAAAAAAAAAAAAAAAAAEAAAAZHJzL1BLAwQUAAAACACHTuJArrSaN9UAAAAL&#10;AQAADwAAAGRycy9kb3ducmV2LnhtbE2PMU/DMBCFdyT+g3VIbNROEKQNcTpUYmGjICQ2N77GEfY5&#10;st00+fc4E2x37z29+67Zz86yCUMcPEkoNgIYUuf1QL2Ez4/Xhy2wmBRpZT2hhAUj7Nvbm0bV2l/p&#10;Hadj6lkuoVgrCSalseY8dgadihs/ImXv7INTKa+h5zqoay53lpdCPHOnBsoXjBrxYLD7OV6chGr+&#10;8jhGPOD3eeqCGZatfVukvL8rxAuwhHP6C8OKn9GhzUwnfyEdmZWwq3Iwy7vHMk9rQBQlsNMqPYkK&#10;eNvw/z+0v1BLAwQUAAAACACHTuJAB0fuIK0BAABvAwAADgAAAGRycy9lMm9Eb2MueG1srVPBitsw&#10;EL0X+g9C98Z22pTFxFl2CVsKpS1s+wGKLMUCSSM0Suz8fUeyky3byx56kccz4/fevJG395Oz7Kwi&#10;GvAdb1Y1Z8pL6I0/dvz3r6cPd5xhEr4XFrzq+EUhv9+9f7cdQ6vWMIDtVWQE4rEdQ8eHlEJbVSgH&#10;5QSuIChPRQ3RiUSv8Vj1UYyE7my1ruvP1QixDxGkQqTsfi7yBTG+BRC0NlLtQZ6c8mlGjcqKRCPh&#10;YALyXVGrtZLph9aoErMdp0lTOYmE4kM+q91WtMcowmDkIkG8RcKrmZwwnkhvUHuRBDtF8w+UMzIC&#10;gk4rCa6aBymO0BRN/cqb50EEVWYhqzHcTMf/Byu/n39GZvqObzjzwtHCCyvbZGvGgC11PAfqSdMj&#10;THRhrnmkZJ540tHlJ83CqE7GXm7GqikxScnNXVOviUBSqWk+fayL8dXLxyFi+qLAsRx0PNLeip3i&#10;/A0TCaHWa0vm8vBkrM35rHBWkqM0HaZF9gH6C6keabUd93STObNfPTmXb8E1iNfgsAQZHMPDKRFB&#10;4c2oM9RCRnsocpY7kxf993vpevlPd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rSaN9UAAAAL&#10;AQAADwAAAAAAAAABACAAAAAiAAAAZHJzL2Rvd25yZXYueG1sUEsBAhQAFAAAAAgAh07iQAdH7iCt&#10;AQAAbwMAAA4AAAAAAAAAAQAgAAAAJAEAAGRycy9lMm9Eb2MueG1sUEsFBgAAAAAGAAYAWQEAAEMF&#10;AAAAAA==&#10;">
          <v:path/>
          <v:fill on="f" focussize="0,0"/>
          <v:stroke on="f" joinstyle="miter"/>
          <v:imagedata o:title=""/>
          <o:lock v:ext="edit"/>
          <v:textbox inset="0mm,0mm,0mm,0mm" style="mso-fit-shape-to-text:t;">
            <w:txbxContent>
              <w:p w14:paraId="518D53D1">
                <w:pPr>
                  <w:pStyle w:val="60"/>
                  <w:jc w:val="left"/>
                  <w:rPr>
                    <w:sz w:val="24"/>
                    <w:szCs w:val="24"/>
                  </w:rPr>
                </w:pPr>
                <w:r>
                  <w:rPr>
                    <w:rFonts w:eastAsia="Times New Roman"/>
                    <w:color w:val="000000"/>
                    <w:sz w:val="24"/>
                    <w:szCs w:val="24"/>
                    <w:lang w:val="en-US" w:eastAsia="en-US" w:bidi="en-US"/>
                  </w:rPr>
                  <w:t xml:space="preserve">♦ </w:t>
                </w:r>
                <w:r>
                  <w:fldChar w:fldCharType="begin"/>
                </w:r>
                <w:r>
                  <w:instrText xml:space="preserve"> PAGE \* MERGEFORMAT </w:instrText>
                </w:r>
                <w:r>
                  <w:fldChar w:fldCharType="separate"/>
                </w:r>
                <w:r>
                  <w:rPr>
                    <w:rFonts w:eastAsia="Times New Roman"/>
                    <w:color w:val="000000"/>
                    <w:sz w:val="24"/>
                    <w:szCs w:val="24"/>
                  </w:rPr>
                  <w:t>#</w:t>
                </w:r>
                <w:r>
                  <w:rPr>
                    <w:rFonts w:eastAsia="Times New Roman"/>
                    <w:color w:val="000000"/>
                    <w:sz w:val="24"/>
                    <w:szCs w:val="24"/>
                  </w:rPr>
                  <w:fldChar w:fldCharType="end"/>
                </w:r>
                <w:r>
                  <w:rPr>
                    <w:rFonts w:eastAsia="Times New Roman"/>
                    <w:color w:val="000000"/>
                    <w:sz w:val="24"/>
                    <w:szCs w:val="24"/>
                    <w:lang w:val="en-US" w:eastAsia="en-US" w:bidi="en-US"/>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89E9">
    <w:pPr>
      <w:pStyle w:val="13"/>
      <w:jc w:val="center"/>
    </w:pPr>
    <w:r>
      <w:fldChar w:fldCharType="begin"/>
    </w:r>
    <w:r>
      <w:instrText xml:space="preserve">PAGE   \* MERGEFORMAT</w:instrText>
    </w:r>
    <w:r>
      <w:fldChar w:fldCharType="separate"/>
    </w:r>
    <w:r>
      <w:rPr>
        <w:lang w:val="zh-CN" w:eastAsia="zh-CN"/>
      </w:rPr>
      <w:t>16</w:t>
    </w:r>
    <w:r>
      <w:fldChar w:fldCharType="end"/>
    </w:r>
  </w:p>
  <w:p w14:paraId="3B6839B8">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785A0">
    <w:pPr>
      <w:pStyle w:val="13"/>
      <w:jc w:val="center"/>
    </w:pPr>
    <w:r>
      <w:fldChar w:fldCharType="begin"/>
    </w:r>
    <w:r>
      <w:instrText xml:space="preserve">PAGE   \* MERGEFORMAT</w:instrText>
    </w:r>
    <w:r>
      <w:fldChar w:fldCharType="separate"/>
    </w:r>
    <w:r>
      <w:rPr>
        <w:lang w:val="zh-CN" w:eastAsia="zh-CN"/>
      </w:rPr>
      <w:t>22</w:t>
    </w:r>
    <w:r>
      <w:fldChar w:fldCharType="end"/>
    </w:r>
  </w:p>
  <w:p w14:paraId="23C44EE2">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51BC">
    <w:pPr>
      <w:spacing w:line="1" w:lineRule="exact"/>
    </w:pPr>
    <w:r>
      <w:pict>
        <v:shape id="Shape 1" o:spid="_x0000_s4097" o:spt="202" type="#_x0000_t202" style="position:absolute;left:0pt;margin-left:418.45pt;margin-top:27.75pt;height:12pt;width:188.25pt;mso-position-horizontal-relative:page;mso-position-vertical-relative:page;mso-wrap-style:none;z-index:-251657216;mso-width-relative:page;mso-height-relative:page;" filled="f" stroked="f" coordsize="21600,21600" o:gfxdata="UEsDBAoAAAAAAIdO4kAAAAAAAAAAAAAAAAAEAAAAZHJzL1BLAwQUAAAACACHTuJAcdlwO9YAAAAK&#10;AQAADwAAAGRycy9kb3ducmV2LnhtbE2PsU7DMBBAdyT+wbpKbNRJS0oa4nSoxMJGqZDY3PgaR7XP&#10;ke2myd/jTjCe7undu3o3WcNG9KF3JCBfZsCQWqd66gQcv96fS2AhSlLSOEIBMwbYNY8PtayUu9En&#10;jofYsSShUEkBOsah4jy0Gq0MSzcgpd3ZeStjGn3HlZe3JLeGr7Jsw63sKV3QcsC9xvZyuFoBr9O3&#10;wyHgHn/OY+t1P5fmYxbiaZFnb8AiTvEPhnt+SocmNZ3clVRgRkC53mwTKqAoCmB3YJWvX4Cdkn5b&#10;AG9q/v+F5hdQSwMEFAAAAAgAh07iQKre42OuAQAAcAMAAA4AAABkcnMvZTJvRG9jLnhtbK1TwW7b&#10;MAy9D9g/CLovdrJ1XY04RYegQ4FhK9DtAxRZigVIoiAqsfP3pWQnLbpLD7vINEm/9/gor29HZ9lR&#10;RTTgW75c1JwpL6Ezft/yv3/uP33jDJPwnbDgVctPCvnt5uOH9RAatYIebKciIxCPzRBa3qcUmqpC&#10;2SsncAFBeSpqiE4keo37qotiIHRnq1Vdf60GiF2IIBUiZbdTkc+I8T2AoLWRagvy4JRPE2pUViQa&#10;CXsTkG+KWq2VTL+1RpWYbTlNmspJJBTv8llt1qLZRxF6I2cJ4j0S3szkhPFEeoHaiiTYIZp/oJyR&#10;ERB0Wkhw1TRIcYSmWNZvvHnqRVBlFrIaw8V0/H+w8tfxMTLT0U3gzAtHCy+sbJmtGQI21PEUqCeN&#10;32HMbXMeKZknHnV0+UmzMKqTsaeLsWpMTFJy9fmmvr6+4kxSbXm1+lIX56uXr0PE9EOBYzloeaTF&#10;FT/F8ScmYqTWc0sm83BvrM35LHGSkqM07sZZ3w66E8keaLct93SVObMPnqzL1+AcxHOwm4MMjuHu&#10;kIig8GbUCWomo0UUOfOlyZt+/V66Xn6UzT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2XA71gAA&#10;AAoBAAAPAAAAAAAAAAEAIAAAACIAAABkcnMvZG93bnJldi54bWxQSwECFAAUAAAACACHTuJAqt7j&#10;Y64BAABwAwAADgAAAAAAAAABACAAAAAlAQAAZHJzL2Uyb0RvYy54bWxQSwUGAAAAAAYABgBZAQAA&#10;RQUAAAAA&#10;">
          <v:path/>
          <v:fill on="f" focussize="0,0"/>
          <v:stroke on="f" joinstyle="miter"/>
          <v:imagedata o:title=""/>
          <o:lock v:ext="edit"/>
          <v:textbox inset="0mm,0mm,0mm,0mm" style="mso-fit-shape-to-text:t;">
            <w:txbxContent>
              <w:p w14:paraId="3A355F97"/>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D912D">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EBEC1">
    <w:pPr>
      <w:pStyle w:val="14"/>
      <w:jc w:val="left"/>
      <w:rPr>
        <w:rFonts w:hint="eastAsia" w:ascii="黑体" w:eastAsia="黑体"/>
        <w:sz w:val="21"/>
        <w:szCs w:val="21"/>
      </w:rPr>
    </w:pPr>
    <w:r>
      <w:rPr>
        <w:rFonts w:hint="eastAsia" w:ascii="宋体" w:hAnsi="宋体"/>
      </w:rPr>
      <w:t xml:space="preserve">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B98A4">
    <w:pPr>
      <w:pStyle w:val="14"/>
      <w:jc w:val="left"/>
    </w:pPr>
    <w:r>
      <w:rPr>
        <w:rFonts w:hint="eastAsia" w:ascii="宋体" w:hAnsi="宋体"/>
      </w:rPr>
      <w:t>采购文件                                                                         第四部分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1680" w:firstLine="0"/>
      </w:pPr>
      <w:rPr>
        <w:rFonts w:hint="eastAsia"/>
      </w:rPr>
    </w:lvl>
  </w:abstractNum>
  <w:abstractNum w:abstractNumId="1">
    <w:nsid w:val="CD165430"/>
    <w:multiLevelType w:val="singleLevel"/>
    <w:tmpl w:val="CD165430"/>
    <w:lvl w:ilvl="0" w:tentative="0">
      <w:start w:val="1"/>
      <w:numFmt w:val="decimal"/>
      <w:suff w:val="nothing"/>
      <w:lvlText w:val="（%1）"/>
      <w:lvlJc w:val="left"/>
      <w:pPr>
        <w:ind w:left="1381" w:firstLine="0"/>
      </w:pPr>
    </w:lvl>
  </w:abstractNum>
  <w:abstractNum w:abstractNumId="2">
    <w:nsid w:val="00000001"/>
    <w:multiLevelType w:val="multilevel"/>
    <w:tmpl w:val="00000001"/>
    <w:lvl w:ilvl="0" w:tentative="0">
      <w:start w:val="1"/>
      <w:numFmt w:val="decimal"/>
      <w:pStyle w:val="54"/>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7C3ABE"/>
    <w:multiLevelType w:val="singleLevel"/>
    <w:tmpl w:val="097C3ABE"/>
    <w:lvl w:ilvl="0" w:tentative="0">
      <w:start w:val="1"/>
      <w:numFmt w:val="decimal"/>
      <w:suff w:val="nothing"/>
      <w:lvlText w:val="（%1）"/>
      <w:lvlJc w:val="left"/>
      <w:pPr>
        <w:ind w:left="1260" w:firstLine="0"/>
      </w:pPr>
      <w:rPr>
        <w:rFonts w:hint="default"/>
        <w:b/>
        <w:bCs/>
        <w:sz w:val="24"/>
        <w:szCs w:val="24"/>
      </w:rPr>
    </w:lvl>
  </w:abstractNum>
  <w:abstractNum w:abstractNumId="4">
    <w:nsid w:val="2AFA2696"/>
    <w:multiLevelType w:val="singleLevel"/>
    <w:tmpl w:val="2AFA2696"/>
    <w:lvl w:ilvl="0" w:tentative="0">
      <w:start w:val="1"/>
      <w:numFmt w:val="chineseCounting"/>
      <w:suff w:val="space"/>
      <w:lvlText w:val="第%1部分"/>
      <w:lvlJc w:val="left"/>
      <w:rPr>
        <w:rFonts w:hint="eastAsia"/>
      </w:rPr>
    </w:lvl>
  </w:abstractNum>
  <w:abstractNum w:abstractNumId="5">
    <w:nsid w:val="575E5775"/>
    <w:multiLevelType w:val="singleLevel"/>
    <w:tmpl w:val="575E5775"/>
    <w:lvl w:ilvl="0" w:tentative="0">
      <w:start w:val="1"/>
      <w:numFmt w:val="decimal"/>
      <w:suff w:val="nothing"/>
      <w:lvlText w:val="%1."/>
      <w:lvlJc w:val="left"/>
    </w:lvl>
  </w:abstractNum>
  <w:abstractNum w:abstractNumId="6">
    <w:nsid w:val="575E58FE"/>
    <w:multiLevelType w:val="singleLevel"/>
    <w:tmpl w:val="575E58FE"/>
    <w:lvl w:ilvl="0" w:tentative="0">
      <w:start w:val="1"/>
      <w:numFmt w:val="decimal"/>
      <w:suff w:val="nothing"/>
      <w:lvlText w:val="%1."/>
      <w:lvlJc w:val="left"/>
    </w:lvl>
  </w:abstractNum>
  <w:abstractNum w:abstractNumId="7">
    <w:nsid w:val="575E59CF"/>
    <w:multiLevelType w:val="singleLevel"/>
    <w:tmpl w:val="575E59CF"/>
    <w:lvl w:ilvl="0" w:tentative="0">
      <w:start w:val="1"/>
      <w:numFmt w:val="decimal"/>
      <w:suff w:val="nothing"/>
      <w:lvlText w:val="%1."/>
      <w:lvlJc w:val="left"/>
    </w:lvl>
  </w:abstractNum>
  <w:abstractNum w:abstractNumId="8">
    <w:nsid w:val="59F6D0D3"/>
    <w:multiLevelType w:val="singleLevel"/>
    <w:tmpl w:val="59F6D0D3"/>
    <w:lvl w:ilvl="0" w:tentative="0">
      <w:start w:val="1"/>
      <w:numFmt w:val="chineseCounting"/>
      <w:suff w:val="nothing"/>
      <w:lvlText w:val="%1、"/>
      <w:lvlJc w:val="left"/>
    </w:lvl>
  </w:abstractNum>
  <w:abstractNum w:abstractNumId="9">
    <w:nsid w:val="5F7DBD65"/>
    <w:multiLevelType w:val="singleLevel"/>
    <w:tmpl w:val="5F7DBD65"/>
    <w:lvl w:ilvl="0" w:tentative="0">
      <w:start w:val="1"/>
      <w:numFmt w:val="decimal"/>
      <w:lvlText w:val="%1."/>
      <w:lvlJc w:val="left"/>
      <w:pPr>
        <w:tabs>
          <w:tab w:val="left" w:pos="312"/>
        </w:tabs>
      </w:pPr>
    </w:lvl>
  </w:abstractNum>
  <w:abstractNum w:abstractNumId="10">
    <w:nsid w:val="6E5E583B"/>
    <w:multiLevelType w:val="singleLevel"/>
    <w:tmpl w:val="6E5E583B"/>
    <w:lvl w:ilvl="0" w:tentative="0">
      <w:start w:val="5"/>
      <w:numFmt w:val="decimal"/>
      <w:lvlText w:val="%1."/>
      <w:lvlJc w:val="left"/>
      <w:pPr>
        <w:tabs>
          <w:tab w:val="left" w:pos="312"/>
        </w:tabs>
      </w:pPr>
    </w:lvl>
  </w:abstractNum>
  <w:abstractNum w:abstractNumId="11">
    <w:nsid w:val="777E6AC0"/>
    <w:multiLevelType w:val="multilevel"/>
    <w:tmpl w:val="777E6AC0"/>
    <w:lvl w:ilvl="0" w:tentative="0">
      <w:start w:val="1"/>
      <w:numFmt w:val="decimal"/>
      <w:lvlText w:val="%1、"/>
      <w:lvlJc w:val="left"/>
      <w:pPr>
        <w:ind w:left="980" w:hanging="36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num w:numId="1">
    <w:abstractNumId w:val="2"/>
  </w:num>
  <w:num w:numId="2">
    <w:abstractNumId w:val="4"/>
  </w:num>
  <w:num w:numId="3">
    <w:abstractNumId w:val="9"/>
  </w:num>
  <w:num w:numId="4">
    <w:abstractNumId w:val="10"/>
  </w:num>
  <w:num w:numId="5">
    <w:abstractNumId w:val="0"/>
  </w:num>
  <w:num w:numId="6">
    <w:abstractNumId w:val="3"/>
  </w:num>
  <w:num w:numId="7">
    <w:abstractNumId w:val="1"/>
  </w:num>
  <w:num w:numId="8">
    <w:abstractNumId w:val="11"/>
  </w:num>
  <w:num w:numId="9">
    <w:abstractNumId w:val="5"/>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trackRevisions w:val="1"/>
  <w:documentProtection w:enforcement="0"/>
  <w:defaultTabStop w:val="425"/>
  <w:drawingGridHorizontalSpacing w:val="105"/>
  <w:drawingGridVerticalSpacing w:val="285"/>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2"/>
  </w:compat>
  <w:docVars>
    <w:docVar w:name="commondata" w:val="eyJoZGlkIjoiODhkOTY2Yjk5YmY5ZjE1YjA4NjVjMzI5ZGExNDY1ZWYifQ=="/>
  </w:docVars>
  <w:rsids>
    <w:rsidRoot w:val="00172A27"/>
    <w:rsid w:val="00004D8E"/>
    <w:rsid w:val="00014836"/>
    <w:rsid w:val="00016D42"/>
    <w:rsid w:val="0003287B"/>
    <w:rsid w:val="0003522F"/>
    <w:rsid w:val="000373BB"/>
    <w:rsid w:val="0003752E"/>
    <w:rsid w:val="00057B40"/>
    <w:rsid w:val="0006243F"/>
    <w:rsid w:val="000717E8"/>
    <w:rsid w:val="0008607F"/>
    <w:rsid w:val="000874DD"/>
    <w:rsid w:val="000955D0"/>
    <w:rsid w:val="000A5318"/>
    <w:rsid w:val="000C6998"/>
    <w:rsid w:val="000D5676"/>
    <w:rsid w:val="000E51F1"/>
    <w:rsid w:val="000E7F8D"/>
    <w:rsid w:val="000F02E4"/>
    <w:rsid w:val="000F32C4"/>
    <w:rsid w:val="000F4CE6"/>
    <w:rsid w:val="000F63F0"/>
    <w:rsid w:val="00115CF3"/>
    <w:rsid w:val="00117399"/>
    <w:rsid w:val="00121368"/>
    <w:rsid w:val="001263FE"/>
    <w:rsid w:val="001312FB"/>
    <w:rsid w:val="00131BEF"/>
    <w:rsid w:val="001349A8"/>
    <w:rsid w:val="00152509"/>
    <w:rsid w:val="00154CC6"/>
    <w:rsid w:val="0015757E"/>
    <w:rsid w:val="00157A3C"/>
    <w:rsid w:val="001625A1"/>
    <w:rsid w:val="001778CA"/>
    <w:rsid w:val="001A1FF2"/>
    <w:rsid w:val="001D03FE"/>
    <w:rsid w:val="001D10E9"/>
    <w:rsid w:val="001D131B"/>
    <w:rsid w:val="001F6DAD"/>
    <w:rsid w:val="00204ED9"/>
    <w:rsid w:val="00205879"/>
    <w:rsid w:val="00216C26"/>
    <w:rsid w:val="002260AE"/>
    <w:rsid w:val="002308E9"/>
    <w:rsid w:val="002314B9"/>
    <w:rsid w:val="00242C9D"/>
    <w:rsid w:val="002536BB"/>
    <w:rsid w:val="0025628F"/>
    <w:rsid w:val="00257CCE"/>
    <w:rsid w:val="00261ECC"/>
    <w:rsid w:val="00263232"/>
    <w:rsid w:val="0027737C"/>
    <w:rsid w:val="00283653"/>
    <w:rsid w:val="00290BD6"/>
    <w:rsid w:val="00294F38"/>
    <w:rsid w:val="002A350B"/>
    <w:rsid w:val="002A65EB"/>
    <w:rsid w:val="002B1E90"/>
    <w:rsid w:val="002B2EC3"/>
    <w:rsid w:val="002C2463"/>
    <w:rsid w:val="002C50DF"/>
    <w:rsid w:val="002D2410"/>
    <w:rsid w:val="002D7402"/>
    <w:rsid w:val="002E191C"/>
    <w:rsid w:val="002E2710"/>
    <w:rsid w:val="002E782C"/>
    <w:rsid w:val="002F1C84"/>
    <w:rsid w:val="002F25A9"/>
    <w:rsid w:val="002F74C5"/>
    <w:rsid w:val="003063C4"/>
    <w:rsid w:val="00306CAD"/>
    <w:rsid w:val="00312FF7"/>
    <w:rsid w:val="0031528D"/>
    <w:rsid w:val="0033024C"/>
    <w:rsid w:val="00332E7D"/>
    <w:rsid w:val="003359BF"/>
    <w:rsid w:val="00335B9B"/>
    <w:rsid w:val="00356667"/>
    <w:rsid w:val="00356FA9"/>
    <w:rsid w:val="00362FEA"/>
    <w:rsid w:val="00364945"/>
    <w:rsid w:val="003658E6"/>
    <w:rsid w:val="00365E79"/>
    <w:rsid w:val="00367A27"/>
    <w:rsid w:val="00373610"/>
    <w:rsid w:val="00373ADC"/>
    <w:rsid w:val="00376C67"/>
    <w:rsid w:val="00396EB3"/>
    <w:rsid w:val="003A2DA5"/>
    <w:rsid w:val="003A5D22"/>
    <w:rsid w:val="003C0A9F"/>
    <w:rsid w:val="003C1293"/>
    <w:rsid w:val="003C32A2"/>
    <w:rsid w:val="003D2FAE"/>
    <w:rsid w:val="003D7989"/>
    <w:rsid w:val="003E0A6A"/>
    <w:rsid w:val="003E2B57"/>
    <w:rsid w:val="003E77A0"/>
    <w:rsid w:val="003E78FD"/>
    <w:rsid w:val="003F5B84"/>
    <w:rsid w:val="004220D9"/>
    <w:rsid w:val="00423D73"/>
    <w:rsid w:val="004331EA"/>
    <w:rsid w:val="00435474"/>
    <w:rsid w:val="004443EC"/>
    <w:rsid w:val="00444DFA"/>
    <w:rsid w:val="004456A8"/>
    <w:rsid w:val="00480F00"/>
    <w:rsid w:val="00490B57"/>
    <w:rsid w:val="00491DB7"/>
    <w:rsid w:val="00492598"/>
    <w:rsid w:val="0049505F"/>
    <w:rsid w:val="004A205F"/>
    <w:rsid w:val="004A7BD6"/>
    <w:rsid w:val="004A7E7B"/>
    <w:rsid w:val="004B7DC7"/>
    <w:rsid w:val="004C02C5"/>
    <w:rsid w:val="004C765F"/>
    <w:rsid w:val="004D1F41"/>
    <w:rsid w:val="004D487C"/>
    <w:rsid w:val="004D51E4"/>
    <w:rsid w:val="004E4649"/>
    <w:rsid w:val="00504C9D"/>
    <w:rsid w:val="00511738"/>
    <w:rsid w:val="005127A0"/>
    <w:rsid w:val="00516FC0"/>
    <w:rsid w:val="00527EA1"/>
    <w:rsid w:val="005346CB"/>
    <w:rsid w:val="00544287"/>
    <w:rsid w:val="00553C93"/>
    <w:rsid w:val="00557DC3"/>
    <w:rsid w:val="00561531"/>
    <w:rsid w:val="00564F5B"/>
    <w:rsid w:val="00566568"/>
    <w:rsid w:val="00573961"/>
    <w:rsid w:val="00586751"/>
    <w:rsid w:val="00591582"/>
    <w:rsid w:val="005B3979"/>
    <w:rsid w:val="005C2A6F"/>
    <w:rsid w:val="005C5435"/>
    <w:rsid w:val="005C5CD0"/>
    <w:rsid w:val="005D15F9"/>
    <w:rsid w:val="005E01C2"/>
    <w:rsid w:val="005E242C"/>
    <w:rsid w:val="005F368A"/>
    <w:rsid w:val="00603FE0"/>
    <w:rsid w:val="006356ED"/>
    <w:rsid w:val="00643AD3"/>
    <w:rsid w:val="00650130"/>
    <w:rsid w:val="006639A0"/>
    <w:rsid w:val="006836FC"/>
    <w:rsid w:val="00697641"/>
    <w:rsid w:val="006A0A79"/>
    <w:rsid w:val="006A3ACD"/>
    <w:rsid w:val="006B1D7E"/>
    <w:rsid w:val="006C04C3"/>
    <w:rsid w:val="006C38BF"/>
    <w:rsid w:val="006C687F"/>
    <w:rsid w:val="006D5430"/>
    <w:rsid w:val="006E320A"/>
    <w:rsid w:val="006E489C"/>
    <w:rsid w:val="0073062A"/>
    <w:rsid w:val="00734B5F"/>
    <w:rsid w:val="00741B2D"/>
    <w:rsid w:val="007445C5"/>
    <w:rsid w:val="00752129"/>
    <w:rsid w:val="0075414E"/>
    <w:rsid w:val="00757C68"/>
    <w:rsid w:val="00776734"/>
    <w:rsid w:val="0078072D"/>
    <w:rsid w:val="007920F4"/>
    <w:rsid w:val="00795872"/>
    <w:rsid w:val="007A1ED8"/>
    <w:rsid w:val="007A605B"/>
    <w:rsid w:val="007B6D8A"/>
    <w:rsid w:val="007B6EA8"/>
    <w:rsid w:val="007C5673"/>
    <w:rsid w:val="007E22DC"/>
    <w:rsid w:val="007F5B66"/>
    <w:rsid w:val="00810150"/>
    <w:rsid w:val="00810AED"/>
    <w:rsid w:val="00844222"/>
    <w:rsid w:val="0084625E"/>
    <w:rsid w:val="00850915"/>
    <w:rsid w:val="00851B4F"/>
    <w:rsid w:val="00854A7B"/>
    <w:rsid w:val="00863696"/>
    <w:rsid w:val="00865AEC"/>
    <w:rsid w:val="008778BD"/>
    <w:rsid w:val="00880E6D"/>
    <w:rsid w:val="00887BFB"/>
    <w:rsid w:val="00891A6B"/>
    <w:rsid w:val="008946D8"/>
    <w:rsid w:val="008C05E7"/>
    <w:rsid w:val="008C5FE8"/>
    <w:rsid w:val="008D0631"/>
    <w:rsid w:val="008D4425"/>
    <w:rsid w:val="008E5DD3"/>
    <w:rsid w:val="008F7C9D"/>
    <w:rsid w:val="00921BE3"/>
    <w:rsid w:val="00924A96"/>
    <w:rsid w:val="00937B3D"/>
    <w:rsid w:val="00942DD3"/>
    <w:rsid w:val="00943ED2"/>
    <w:rsid w:val="00971248"/>
    <w:rsid w:val="00973A2E"/>
    <w:rsid w:val="0097475C"/>
    <w:rsid w:val="00981AF9"/>
    <w:rsid w:val="0099021D"/>
    <w:rsid w:val="009909AF"/>
    <w:rsid w:val="009A1CDA"/>
    <w:rsid w:val="009A75FB"/>
    <w:rsid w:val="009B1DC7"/>
    <w:rsid w:val="009C07DE"/>
    <w:rsid w:val="009C51E5"/>
    <w:rsid w:val="009D6109"/>
    <w:rsid w:val="009E2E72"/>
    <w:rsid w:val="009E4470"/>
    <w:rsid w:val="009F51B8"/>
    <w:rsid w:val="00A0122C"/>
    <w:rsid w:val="00A06A44"/>
    <w:rsid w:val="00A10C14"/>
    <w:rsid w:val="00A36A11"/>
    <w:rsid w:val="00A54FAD"/>
    <w:rsid w:val="00A5793C"/>
    <w:rsid w:val="00A63F8A"/>
    <w:rsid w:val="00A64287"/>
    <w:rsid w:val="00A70017"/>
    <w:rsid w:val="00A700B3"/>
    <w:rsid w:val="00A73F47"/>
    <w:rsid w:val="00A810DE"/>
    <w:rsid w:val="00A81F34"/>
    <w:rsid w:val="00A83779"/>
    <w:rsid w:val="00A86B3F"/>
    <w:rsid w:val="00AA08AE"/>
    <w:rsid w:val="00AA4AEF"/>
    <w:rsid w:val="00AA53EB"/>
    <w:rsid w:val="00AB0EDD"/>
    <w:rsid w:val="00AD3290"/>
    <w:rsid w:val="00AF3775"/>
    <w:rsid w:val="00AF5A76"/>
    <w:rsid w:val="00B00FAF"/>
    <w:rsid w:val="00B01A86"/>
    <w:rsid w:val="00B0503F"/>
    <w:rsid w:val="00B125E4"/>
    <w:rsid w:val="00B230BB"/>
    <w:rsid w:val="00B23D90"/>
    <w:rsid w:val="00B279E3"/>
    <w:rsid w:val="00B37A0D"/>
    <w:rsid w:val="00B45E34"/>
    <w:rsid w:val="00B46D26"/>
    <w:rsid w:val="00B5243D"/>
    <w:rsid w:val="00B704D1"/>
    <w:rsid w:val="00B721B9"/>
    <w:rsid w:val="00B74CA5"/>
    <w:rsid w:val="00BA07F0"/>
    <w:rsid w:val="00BB6B4E"/>
    <w:rsid w:val="00BC1ADA"/>
    <w:rsid w:val="00BC2CB4"/>
    <w:rsid w:val="00BC3812"/>
    <w:rsid w:val="00BC7EB1"/>
    <w:rsid w:val="00BD4419"/>
    <w:rsid w:val="00BE26B5"/>
    <w:rsid w:val="00BE334F"/>
    <w:rsid w:val="00BF4C59"/>
    <w:rsid w:val="00BF6883"/>
    <w:rsid w:val="00C03433"/>
    <w:rsid w:val="00C12BDF"/>
    <w:rsid w:val="00C3019D"/>
    <w:rsid w:val="00C578C3"/>
    <w:rsid w:val="00C60358"/>
    <w:rsid w:val="00CA04DF"/>
    <w:rsid w:val="00CA1B3E"/>
    <w:rsid w:val="00CA5711"/>
    <w:rsid w:val="00CB307B"/>
    <w:rsid w:val="00CB34EA"/>
    <w:rsid w:val="00CF1D32"/>
    <w:rsid w:val="00CF5404"/>
    <w:rsid w:val="00CF7B81"/>
    <w:rsid w:val="00D3671D"/>
    <w:rsid w:val="00D53733"/>
    <w:rsid w:val="00D6344C"/>
    <w:rsid w:val="00D72090"/>
    <w:rsid w:val="00D7387D"/>
    <w:rsid w:val="00D743F5"/>
    <w:rsid w:val="00D869CD"/>
    <w:rsid w:val="00D9382B"/>
    <w:rsid w:val="00DA3005"/>
    <w:rsid w:val="00DB073E"/>
    <w:rsid w:val="00DC6F05"/>
    <w:rsid w:val="00DD6D07"/>
    <w:rsid w:val="00DF2E53"/>
    <w:rsid w:val="00E163C9"/>
    <w:rsid w:val="00E17D2D"/>
    <w:rsid w:val="00E24063"/>
    <w:rsid w:val="00E26253"/>
    <w:rsid w:val="00E27388"/>
    <w:rsid w:val="00E312C1"/>
    <w:rsid w:val="00E31D7C"/>
    <w:rsid w:val="00E3360C"/>
    <w:rsid w:val="00E34B70"/>
    <w:rsid w:val="00E35751"/>
    <w:rsid w:val="00E41FE1"/>
    <w:rsid w:val="00E478A2"/>
    <w:rsid w:val="00E549FE"/>
    <w:rsid w:val="00E54FEB"/>
    <w:rsid w:val="00E55E68"/>
    <w:rsid w:val="00E57109"/>
    <w:rsid w:val="00E76521"/>
    <w:rsid w:val="00E82886"/>
    <w:rsid w:val="00E929D1"/>
    <w:rsid w:val="00EB3D8F"/>
    <w:rsid w:val="00EC24E8"/>
    <w:rsid w:val="00EC352F"/>
    <w:rsid w:val="00EC6A19"/>
    <w:rsid w:val="00EC7660"/>
    <w:rsid w:val="00EE6F33"/>
    <w:rsid w:val="00EE727F"/>
    <w:rsid w:val="00EE776C"/>
    <w:rsid w:val="00F03BF2"/>
    <w:rsid w:val="00F03C7B"/>
    <w:rsid w:val="00F04576"/>
    <w:rsid w:val="00F12347"/>
    <w:rsid w:val="00F236CB"/>
    <w:rsid w:val="00F371B8"/>
    <w:rsid w:val="00F37AC9"/>
    <w:rsid w:val="00F40C32"/>
    <w:rsid w:val="00F40E75"/>
    <w:rsid w:val="00F45B83"/>
    <w:rsid w:val="00F603C4"/>
    <w:rsid w:val="00F61A92"/>
    <w:rsid w:val="00F6786A"/>
    <w:rsid w:val="00F70275"/>
    <w:rsid w:val="00F7596F"/>
    <w:rsid w:val="00F8098F"/>
    <w:rsid w:val="00F83B64"/>
    <w:rsid w:val="00F86F7A"/>
    <w:rsid w:val="00F9718E"/>
    <w:rsid w:val="00FB22AB"/>
    <w:rsid w:val="00FB7075"/>
    <w:rsid w:val="00FC126D"/>
    <w:rsid w:val="00FC1A76"/>
    <w:rsid w:val="00FD1AAB"/>
    <w:rsid w:val="00FE5493"/>
    <w:rsid w:val="00FF7987"/>
    <w:rsid w:val="011949CD"/>
    <w:rsid w:val="01855583"/>
    <w:rsid w:val="01C366A5"/>
    <w:rsid w:val="01D30A98"/>
    <w:rsid w:val="01E804B7"/>
    <w:rsid w:val="02385327"/>
    <w:rsid w:val="023B6BDD"/>
    <w:rsid w:val="02EE403C"/>
    <w:rsid w:val="03791753"/>
    <w:rsid w:val="040C3656"/>
    <w:rsid w:val="04605752"/>
    <w:rsid w:val="048C54B6"/>
    <w:rsid w:val="04C62F3B"/>
    <w:rsid w:val="04D77BFD"/>
    <w:rsid w:val="04FF212C"/>
    <w:rsid w:val="054B3B3E"/>
    <w:rsid w:val="056B1C0E"/>
    <w:rsid w:val="056F1060"/>
    <w:rsid w:val="05A131E3"/>
    <w:rsid w:val="05A64CE0"/>
    <w:rsid w:val="05ED01D7"/>
    <w:rsid w:val="062F11FA"/>
    <w:rsid w:val="065C598D"/>
    <w:rsid w:val="068044EF"/>
    <w:rsid w:val="076444C8"/>
    <w:rsid w:val="076D7821"/>
    <w:rsid w:val="07CD4DAE"/>
    <w:rsid w:val="0804212E"/>
    <w:rsid w:val="08C157E8"/>
    <w:rsid w:val="09EE4213"/>
    <w:rsid w:val="0A015099"/>
    <w:rsid w:val="0A2D5046"/>
    <w:rsid w:val="0A5C592B"/>
    <w:rsid w:val="0ADD081A"/>
    <w:rsid w:val="0AE6768A"/>
    <w:rsid w:val="0BEB340A"/>
    <w:rsid w:val="0BFB5E3F"/>
    <w:rsid w:val="0C4941B7"/>
    <w:rsid w:val="0C8E2713"/>
    <w:rsid w:val="0C97609C"/>
    <w:rsid w:val="0CB63B54"/>
    <w:rsid w:val="0CC16D75"/>
    <w:rsid w:val="0CED0B26"/>
    <w:rsid w:val="0D1D75F3"/>
    <w:rsid w:val="0D8E20C0"/>
    <w:rsid w:val="0DC072B1"/>
    <w:rsid w:val="0DEA3506"/>
    <w:rsid w:val="0E471752"/>
    <w:rsid w:val="0EAC137C"/>
    <w:rsid w:val="0EB45D35"/>
    <w:rsid w:val="0EC211F1"/>
    <w:rsid w:val="0EF725C5"/>
    <w:rsid w:val="0F025937"/>
    <w:rsid w:val="10F74EBC"/>
    <w:rsid w:val="11034F09"/>
    <w:rsid w:val="110732FE"/>
    <w:rsid w:val="110C537C"/>
    <w:rsid w:val="11382C4E"/>
    <w:rsid w:val="117E0760"/>
    <w:rsid w:val="11904376"/>
    <w:rsid w:val="121200E6"/>
    <w:rsid w:val="136A730B"/>
    <w:rsid w:val="13BF7187"/>
    <w:rsid w:val="14373691"/>
    <w:rsid w:val="145E6E6F"/>
    <w:rsid w:val="14706BA3"/>
    <w:rsid w:val="147246C9"/>
    <w:rsid w:val="149C00CD"/>
    <w:rsid w:val="14C431D2"/>
    <w:rsid w:val="150C2766"/>
    <w:rsid w:val="1566180C"/>
    <w:rsid w:val="156F29B6"/>
    <w:rsid w:val="157D2C26"/>
    <w:rsid w:val="15CE3B81"/>
    <w:rsid w:val="16273291"/>
    <w:rsid w:val="16583BA8"/>
    <w:rsid w:val="16FC471D"/>
    <w:rsid w:val="17274B0D"/>
    <w:rsid w:val="173016C8"/>
    <w:rsid w:val="175C0308"/>
    <w:rsid w:val="17864865"/>
    <w:rsid w:val="181807E2"/>
    <w:rsid w:val="18932E60"/>
    <w:rsid w:val="18A024CD"/>
    <w:rsid w:val="18B057C0"/>
    <w:rsid w:val="18BD7EDC"/>
    <w:rsid w:val="195C00C2"/>
    <w:rsid w:val="1998129F"/>
    <w:rsid w:val="1A2A3350"/>
    <w:rsid w:val="1A754609"/>
    <w:rsid w:val="1ABD7DAB"/>
    <w:rsid w:val="1AC75042"/>
    <w:rsid w:val="1ADA6B24"/>
    <w:rsid w:val="1AFA24DA"/>
    <w:rsid w:val="1B5F23B9"/>
    <w:rsid w:val="1BBE0BEC"/>
    <w:rsid w:val="1C265991"/>
    <w:rsid w:val="1CAC44F0"/>
    <w:rsid w:val="1CDB6B83"/>
    <w:rsid w:val="1D6C392C"/>
    <w:rsid w:val="1D70551D"/>
    <w:rsid w:val="1D864D41"/>
    <w:rsid w:val="1D990A1B"/>
    <w:rsid w:val="1DBE34D3"/>
    <w:rsid w:val="1E0366DF"/>
    <w:rsid w:val="1E931359"/>
    <w:rsid w:val="1E9A6CF6"/>
    <w:rsid w:val="1F066139"/>
    <w:rsid w:val="1F1C595D"/>
    <w:rsid w:val="20166850"/>
    <w:rsid w:val="20196340"/>
    <w:rsid w:val="212B5C69"/>
    <w:rsid w:val="215966AD"/>
    <w:rsid w:val="21DA62E0"/>
    <w:rsid w:val="21E85FCA"/>
    <w:rsid w:val="220D75B2"/>
    <w:rsid w:val="22160D89"/>
    <w:rsid w:val="22382F24"/>
    <w:rsid w:val="223E1863"/>
    <w:rsid w:val="22717554"/>
    <w:rsid w:val="22AE4B1C"/>
    <w:rsid w:val="22C639A7"/>
    <w:rsid w:val="23024E6A"/>
    <w:rsid w:val="23B87C1E"/>
    <w:rsid w:val="23CD7DA1"/>
    <w:rsid w:val="24CF6FCD"/>
    <w:rsid w:val="24D37BDA"/>
    <w:rsid w:val="24FB6014"/>
    <w:rsid w:val="253F4153"/>
    <w:rsid w:val="25441769"/>
    <w:rsid w:val="25A3576A"/>
    <w:rsid w:val="260B672B"/>
    <w:rsid w:val="26834CE2"/>
    <w:rsid w:val="26AD333E"/>
    <w:rsid w:val="26B8714C"/>
    <w:rsid w:val="273911D2"/>
    <w:rsid w:val="276430B3"/>
    <w:rsid w:val="27B536B0"/>
    <w:rsid w:val="27D05536"/>
    <w:rsid w:val="28396398"/>
    <w:rsid w:val="285254FA"/>
    <w:rsid w:val="2885728B"/>
    <w:rsid w:val="2887341B"/>
    <w:rsid w:val="294066EC"/>
    <w:rsid w:val="29514222"/>
    <w:rsid w:val="2A157B78"/>
    <w:rsid w:val="2A3D6A8D"/>
    <w:rsid w:val="2A614B6C"/>
    <w:rsid w:val="2A862824"/>
    <w:rsid w:val="2BF37A45"/>
    <w:rsid w:val="2D297497"/>
    <w:rsid w:val="2DC55411"/>
    <w:rsid w:val="2DD0679A"/>
    <w:rsid w:val="2E1D72E8"/>
    <w:rsid w:val="2F6B3D97"/>
    <w:rsid w:val="2F9E44AB"/>
    <w:rsid w:val="305F7CB3"/>
    <w:rsid w:val="308C2216"/>
    <w:rsid w:val="31214B5D"/>
    <w:rsid w:val="3139239E"/>
    <w:rsid w:val="316B40AA"/>
    <w:rsid w:val="31A554E5"/>
    <w:rsid w:val="32CE6B16"/>
    <w:rsid w:val="33092244"/>
    <w:rsid w:val="339A6221"/>
    <w:rsid w:val="33B91574"/>
    <w:rsid w:val="33BE6B8B"/>
    <w:rsid w:val="33CC2C22"/>
    <w:rsid w:val="34224B38"/>
    <w:rsid w:val="34565015"/>
    <w:rsid w:val="34C06933"/>
    <w:rsid w:val="35156C7E"/>
    <w:rsid w:val="352D221A"/>
    <w:rsid w:val="35942299"/>
    <w:rsid w:val="35D24B6F"/>
    <w:rsid w:val="35E6569D"/>
    <w:rsid w:val="368816D2"/>
    <w:rsid w:val="374C0952"/>
    <w:rsid w:val="37704640"/>
    <w:rsid w:val="37A66477"/>
    <w:rsid w:val="37D2283E"/>
    <w:rsid w:val="38C369F1"/>
    <w:rsid w:val="3A053FB1"/>
    <w:rsid w:val="3AB6680E"/>
    <w:rsid w:val="3B494C2A"/>
    <w:rsid w:val="3B8E32E7"/>
    <w:rsid w:val="3C3E2F5F"/>
    <w:rsid w:val="3D0723E8"/>
    <w:rsid w:val="3D151B3F"/>
    <w:rsid w:val="3D720400"/>
    <w:rsid w:val="3DC70D32"/>
    <w:rsid w:val="3DD07BE6"/>
    <w:rsid w:val="3E1534B8"/>
    <w:rsid w:val="3EB76F27"/>
    <w:rsid w:val="3F6A5E19"/>
    <w:rsid w:val="3F8B2640"/>
    <w:rsid w:val="3FDB0AC5"/>
    <w:rsid w:val="3FDB2873"/>
    <w:rsid w:val="424566C9"/>
    <w:rsid w:val="42CA09C8"/>
    <w:rsid w:val="432033BE"/>
    <w:rsid w:val="4349443E"/>
    <w:rsid w:val="443469F5"/>
    <w:rsid w:val="44782D86"/>
    <w:rsid w:val="44E57D0D"/>
    <w:rsid w:val="454559C7"/>
    <w:rsid w:val="4565760D"/>
    <w:rsid w:val="457A48DC"/>
    <w:rsid w:val="45D466E2"/>
    <w:rsid w:val="46F13BC2"/>
    <w:rsid w:val="47A877C9"/>
    <w:rsid w:val="48580B3F"/>
    <w:rsid w:val="48912668"/>
    <w:rsid w:val="489B5295"/>
    <w:rsid w:val="48E4696A"/>
    <w:rsid w:val="48EB7FCA"/>
    <w:rsid w:val="491F5BCA"/>
    <w:rsid w:val="49C8195B"/>
    <w:rsid w:val="49C8282C"/>
    <w:rsid w:val="4AAA68EE"/>
    <w:rsid w:val="4CF3569F"/>
    <w:rsid w:val="4D2409BE"/>
    <w:rsid w:val="4DBD2312"/>
    <w:rsid w:val="4DF36DE9"/>
    <w:rsid w:val="4E1753BE"/>
    <w:rsid w:val="4E263020"/>
    <w:rsid w:val="4E916F1E"/>
    <w:rsid w:val="4F222C56"/>
    <w:rsid w:val="4F243E16"/>
    <w:rsid w:val="4FFE4A87"/>
    <w:rsid w:val="500656EA"/>
    <w:rsid w:val="50224414"/>
    <w:rsid w:val="50A03429"/>
    <w:rsid w:val="511256EB"/>
    <w:rsid w:val="51181B78"/>
    <w:rsid w:val="511C77BB"/>
    <w:rsid w:val="52034DCE"/>
    <w:rsid w:val="5208144D"/>
    <w:rsid w:val="52541CB9"/>
    <w:rsid w:val="53EB3716"/>
    <w:rsid w:val="541B4CF0"/>
    <w:rsid w:val="54410308"/>
    <w:rsid w:val="54474D62"/>
    <w:rsid w:val="54493DF7"/>
    <w:rsid w:val="545B62DA"/>
    <w:rsid w:val="557F1398"/>
    <w:rsid w:val="55936E8D"/>
    <w:rsid w:val="55A4516E"/>
    <w:rsid w:val="55C62EF1"/>
    <w:rsid w:val="561B7AC8"/>
    <w:rsid w:val="566266C1"/>
    <w:rsid w:val="566D64C3"/>
    <w:rsid w:val="56B20379"/>
    <w:rsid w:val="56F41BA0"/>
    <w:rsid w:val="56F71FE3"/>
    <w:rsid w:val="57035441"/>
    <w:rsid w:val="57623B4D"/>
    <w:rsid w:val="57A63564"/>
    <w:rsid w:val="57C9767E"/>
    <w:rsid w:val="5923730C"/>
    <w:rsid w:val="59896630"/>
    <w:rsid w:val="59D94FB8"/>
    <w:rsid w:val="5A690D4F"/>
    <w:rsid w:val="5B931BB5"/>
    <w:rsid w:val="5BC052E6"/>
    <w:rsid w:val="5C6739B4"/>
    <w:rsid w:val="5E192A8C"/>
    <w:rsid w:val="5E2A0DFA"/>
    <w:rsid w:val="5E504126"/>
    <w:rsid w:val="5E507C6C"/>
    <w:rsid w:val="5E991F0E"/>
    <w:rsid w:val="5EFC3683"/>
    <w:rsid w:val="5F364239"/>
    <w:rsid w:val="5FB46F10"/>
    <w:rsid w:val="60433DF0"/>
    <w:rsid w:val="6080347D"/>
    <w:rsid w:val="60D84E80"/>
    <w:rsid w:val="611D0AE5"/>
    <w:rsid w:val="615A5895"/>
    <w:rsid w:val="61CB5FBC"/>
    <w:rsid w:val="624D0F56"/>
    <w:rsid w:val="629013E0"/>
    <w:rsid w:val="6300697B"/>
    <w:rsid w:val="631942AE"/>
    <w:rsid w:val="634126E3"/>
    <w:rsid w:val="63F5513E"/>
    <w:rsid w:val="65015485"/>
    <w:rsid w:val="65393A14"/>
    <w:rsid w:val="66025986"/>
    <w:rsid w:val="661E1CC0"/>
    <w:rsid w:val="66705CAF"/>
    <w:rsid w:val="66B95D26"/>
    <w:rsid w:val="676E5BF7"/>
    <w:rsid w:val="677F3A2A"/>
    <w:rsid w:val="67EB36EB"/>
    <w:rsid w:val="681A18DB"/>
    <w:rsid w:val="68386205"/>
    <w:rsid w:val="6875080A"/>
    <w:rsid w:val="68C857DA"/>
    <w:rsid w:val="69326925"/>
    <w:rsid w:val="69587439"/>
    <w:rsid w:val="6A504962"/>
    <w:rsid w:val="6A5C267E"/>
    <w:rsid w:val="6AC43D66"/>
    <w:rsid w:val="6B4D1FC7"/>
    <w:rsid w:val="6BB36AC4"/>
    <w:rsid w:val="6C0D70BC"/>
    <w:rsid w:val="6C183C4A"/>
    <w:rsid w:val="6C317CDB"/>
    <w:rsid w:val="6C340258"/>
    <w:rsid w:val="6C5A0E3F"/>
    <w:rsid w:val="6C924135"/>
    <w:rsid w:val="6CAF767D"/>
    <w:rsid w:val="6D262AD0"/>
    <w:rsid w:val="6D65184A"/>
    <w:rsid w:val="6D986F34"/>
    <w:rsid w:val="6E146DCC"/>
    <w:rsid w:val="6E8201DA"/>
    <w:rsid w:val="701A3810"/>
    <w:rsid w:val="70967F6C"/>
    <w:rsid w:val="730B4C41"/>
    <w:rsid w:val="73893DB8"/>
    <w:rsid w:val="73991D22"/>
    <w:rsid w:val="73A806E2"/>
    <w:rsid w:val="73E55492"/>
    <w:rsid w:val="746A136B"/>
    <w:rsid w:val="74DB5976"/>
    <w:rsid w:val="75353D70"/>
    <w:rsid w:val="75675DB8"/>
    <w:rsid w:val="756B71A4"/>
    <w:rsid w:val="75B74C0D"/>
    <w:rsid w:val="75F063BD"/>
    <w:rsid w:val="763C11A1"/>
    <w:rsid w:val="765E6BE4"/>
    <w:rsid w:val="766A524E"/>
    <w:rsid w:val="76760624"/>
    <w:rsid w:val="769A040C"/>
    <w:rsid w:val="771E5CFE"/>
    <w:rsid w:val="77D60B0B"/>
    <w:rsid w:val="77E1405C"/>
    <w:rsid w:val="785F0298"/>
    <w:rsid w:val="786848E4"/>
    <w:rsid w:val="789631FF"/>
    <w:rsid w:val="793A002E"/>
    <w:rsid w:val="7A5655D2"/>
    <w:rsid w:val="7A8F6158"/>
    <w:rsid w:val="7ABE6A3D"/>
    <w:rsid w:val="7B1D7C08"/>
    <w:rsid w:val="7B6017B1"/>
    <w:rsid w:val="7B7E2A90"/>
    <w:rsid w:val="7C02295A"/>
    <w:rsid w:val="7C136AFF"/>
    <w:rsid w:val="7C570EF7"/>
    <w:rsid w:val="7C5F20CD"/>
    <w:rsid w:val="7CBC4CE5"/>
    <w:rsid w:val="7D3314AE"/>
    <w:rsid w:val="7E235535"/>
    <w:rsid w:val="7E24305B"/>
    <w:rsid w:val="7E5D2DCA"/>
    <w:rsid w:val="7E64093C"/>
    <w:rsid w:val="7E9712AE"/>
    <w:rsid w:val="7EE30820"/>
    <w:rsid w:val="7FD400A4"/>
    <w:rsid w:val="7FD50EC5"/>
    <w:rsid w:val="A8B9B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28"/>
    <w:qFormat/>
    <w:uiPriority w:val="0"/>
    <w:pPr>
      <w:keepNext/>
      <w:spacing w:before="120" w:after="120" w:line="360" w:lineRule="auto"/>
      <w:outlineLvl w:val="0"/>
    </w:pPr>
    <w:rPr>
      <w:rFonts w:ascii="宋体"/>
      <w:sz w:val="28"/>
    </w:rPr>
  </w:style>
  <w:style w:type="paragraph" w:styleId="3">
    <w:name w:val="heading 2"/>
    <w:basedOn w:val="1"/>
    <w:link w:val="29"/>
    <w:qFormat/>
    <w:uiPriority w:val="0"/>
    <w:pPr>
      <w:keepNext/>
      <w:spacing w:line="320" w:lineRule="atLeast"/>
      <w:jc w:val="center"/>
      <w:outlineLvl w:val="1"/>
    </w:pPr>
    <w:rPr>
      <w:b/>
    </w:rPr>
  </w:style>
  <w:style w:type="paragraph" w:styleId="4">
    <w:name w:val="heading 3"/>
    <w:basedOn w:val="1"/>
    <w:next w:val="1"/>
    <w:link w:val="30"/>
    <w:qFormat/>
    <w:uiPriority w:val="9"/>
    <w:pPr>
      <w:keepNext/>
      <w:keepLines/>
      <w:spacing w:before="260" w:after="260" w:line="416" w:lineRule="atLeast"/>
      <w:outlineLvl w:val="2"/>
    </w:pPr>
    <w:rPr>
      <w:b/>
      <w:bCs/>
      <w:sz w:val="32"/>
      <w:szCs w:val="32"/>
    </w:rPr>
  </w:style>
  <w:style w:type="character" w:default="1" w:styleId="23">
    <w:name w:val="Default Paragraph Font"/>
    <w:qFormat/>
    <w:uiPriority w:val="0"/>
  </w:style>
  <w:style w:type="table" w:default="1" w:styleId="21">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Document Map"/>
    <w:basedOn w:val="1"/>
    <w:qFormat/>
    <w:uiPriority w:val="0"/>
    <w:pPr>
      <w:shd w:val="clear" w:color="auto" w:fill="000080"/>
    </w:pPr>
  </w:style>
  <w:style w:type="paragraph" w:styleId="7">
    <w:name w:val="annotation text"/>
    <w:basedOn w:val="1"/>
    <w:link w:val="31"/>
    <w:qFormat/>
    <w:uiPriority w:val="0"/>
    <w:pPr>
      <w:jc w:val="left"/>
    </w:pPr>
  </w:style>
  <w:style w:type="paragraph" w:styleId="8">
    <w:name w:val="Body Text"/>
    <w:basedOn w:val="1"/>
    <w:qFormat/>
    <w:uiPriority w:val="0"/>
    <w:pPr>
      <w:spacing w:line="360" w:lineRule="atLeast"/>
      <w:jc w:val="right"/>
    </w:pPr>
  </w:style>
  <w:style w:type="paragraph" w:styleId="9">
    <w:name w:val="Body Text Indent"/>
    <w:basedOn w:val="1"/>
    <w:qFormat/>
    <w:uiPriority w:val="0"/>
    <w:pPr>
      <w:spacing w:line="360" w:lineRule="atLeast"/>
      <w:ind w:left="720" w:hanging="720"/>
    </w:pPr>
    <w:rPr>
      <w:rFonts w:ascii="宋体"/>
      <w:sz w:val="28"/>
    </w:rPr>
  </w:style>
  <w:style w:type="paragraph" w:styleId="10">
    <w:name w:val="Date"/>
    <w:basedOn w:val="1"/>
    <w:next w:val="1"/>
    <w:link w:val="32"/>
    <w:qFormat/>
    <w:uiPriority w:val="0"/>
    <w:pPr>
      <w:adjustRightInd/>
      <w:spacing w:line="240" w:lineRule="auto"/>
      <w:textAlignment w:val="auto"/>
    </w:pPr>
    <w:rPr>
      <w:kern w:val="2"/>
      <w:sz w:val="24"/>
    </w:rPr>
  </w:style>
  <w:style w:type="paragraph" w:styleId="11">
    <w:name w:val="Body Text Indent 2"/>
    <w:basedOn w:val="1"/>
    <w:link w:val="33"/>
    <w:qFormat/>
    <w:uiPriority w:val="0"/>
    <w:pPr>
      <w:spacing w:after="120" w:line="480" w:lineRule="auto"/>
      <w:ind w:left="420" w:leftChars="200"/>
    </w:pPr>
  </w:style>
  <w:style w:type="paragraph" w:styleId="12">
    <w:name w:val="Balloon Text"/>
    <w:basedOn w:val="1"/>
    <w:qFormat/>
    <w:uiPriority w:val="0"/>
    <w:rPr>
      <w:sz w:val="18"/>
      <w:szCs w:val="18"/>
    </w:rPr>
  </w:style>
  <w:style w:type="paragraph" w:styleId="13">
    <w:name w:val="footer"/>
    <w:basedOn w:val="1"/>
    <w:link w:val="34"/>
    <w:qFormat/>
    <w:uiPriority w:val="99"/>
    <w:pPr>
      <w:tabs>
        <w:tab w:val="center" w:pos="4153"/>
        <w:tab w:val="right" w:pos="8306"/>
      </w:tabs>
      <w:spacing w:line="240" w:lineRule="atLeast"/>
      <w:jc w:val="left"/>
    </w:pPr>
    <w:rPr>
      <w:sz w:val="18"/>
    </w:rPr>
  </w:style>
  <w:style w:type="paragraph" w:styleId="14">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Body Text 2"/>
    <w:basedOn w:val="1"/>
    <w:qFormat/>
    <w:uiPriority w:val="0"/>
    <w:pPr>
      <w:spacing w:line="360" w:lineRule="atLeast"/>
      <w:jc w:val="center"/>
    </w:pPr>
  </w:style>
  <w:style w:type="paragraph" w:styleId="18">
    <w:name w:val="Normal (Web)"/>
    <w:basedOn w:val="1"/>
    <w:qFormat/>
    <w:uiPriority w:val="0"/>
    <w:pPr>
      <w:spacing w:beforeAutospacing="1" w:afterAutospacing="1"/>
      <w:jc w:val="left"/>
    </w:pPr>
    <w:rPr>
      <w:sz w:val="24"/>
      <w:szCs w:val="24"/>
    </w:rPr>
  </w:style>
  <w:style w:type="paragraph" w:styleId="19">
    <w:name w:val="annotation subject"/>
    <w:basedOn w:val="7"/>
    <w:next w:val="7"/>
    <w:link w:val="35"/>
    <w:qFormat/>
    <w:uiPriority w:val="0"/>
    <w:rPr>
      <w:b/>
      <w:bCs/>
    </w:rPr>
  </w:style>
  <w:style w:type="paragraph" w:styleId="20">
    <w:name w:val="Body Text First Indent 2"/>
    <w:basedOn w:val="9"/>
    <w:link w:val="36"/>
    <w:qFormat/>
    <w:uiPriority w:val="0"/>
    <w:pPr>
      <w:spacing w:after="120"/>
      <w:ind w:left="420" w:leftChars="200" w:firstLine="420" w:firstLineChars="200"/>
    </w:pPr>
    <w:rPr>
      <w:rFonts w:ascii="Times New Roman"/>
      <w:sz w:val="20"/>
      <w:szCs w:val="24"/>
    </w:rPr>
  </w:style>
  <w:style w:type="table" w:styleId="22">
    <w:name w:val="Table Grid"/>
    <w:basedOn w:val="21"/>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page number"/>
    <w:qFormat/>
    <w:uiPriority w:val="0"/>
  </w:style>
  <w:style w:type="character" w:styleId="26">
    <w:name w:val="Hyperlink"/>
    <w:qFormat/>
    <w:uiPriority w:val="0"/>
    <w:rPr>
      <w:color w:val="0000FF"/>
      <w:u w:val="single"/>
    </w:rPr>
  </w:style>
  <w:style w:type="character" w:styleId="27">
    <w:name w:val="annotation reference"/>
    <w:qFormat/>
    <w:uiPriority w:val="0"/>
    <w:rPr>
      <w:sz w:val="21"/>
      <w:szCs w:val="21"/>
    </w:rPr>
  </w:style>
  <w:style w:type="character" w:customStyle="1" w:styleId="28">
    <w:name w:val="标题 1 Char"/>
    <w:link w:val="2"/>
    <w:qFormat/>
    <w:uiPriority w:val="0"/>
    <w:rPr>
      <w:rFonts w:ascii="宋体"/>
      <w:sz w:val="28"/>
    </w:rPr>
  </w:style>
  <w:style w:type="character" w:customStyle="1" w:styleId="29">
    <w:name w:val="标题 2 Char"/>
    <w:link w:val="3"/>
    <w:qFormat/>
    <w:uiPriority w:val="0"/>
    <w:rPr>
      <w:b/>
      <w:sz w:val="21"/>
    </w:rPr>
  </w:style>
  <w:style w:type="character" w:customStyle="1" w:styleId="30">
    <w:name w:val="标题 3 Char"/>
    <w:link w:val="4"/>
    <w:semiHidden/>
    <w:qFormat/>
    <w:uiPriority w:val="9"/>
    <w:rPr>
      <w:b/>
      <w:bCs/>
      <w:sz w:val="32"/>
      <w:szCs w:val="32"/>
    </w:rPr>
  </w:style>
  <w:style w:type="character" w:customStyle="1" w:styleId="31">
    <w:name w:val="批注文字 Char"/>
    <w:link w:val="7"/>
    <w:qFormat/>
    <w:uiPriority w:val="0"/>
    <w:rPr>
      <w:sz w:val="21"/>
    </w:rPr>
  </w:style>
  <w:style w:type="character" w:customStyle="1" w:styleId="32">
    <w:name w:val="日期 Char"/>
    <w:link w:val="10"/>
    <w:qFormat/>
    <w:uiPriority w:val="0"/>
    <w:rPr>
      <w:kern w:val="2"/>
      <w:sz w:val="24"/>
    </w:rPr>
  </w:style>
  <w:style w:type="character" w:customStyle="1" w:styleId="33">
    <w:name w:val="正文文本缩进 2 Char"/>
    <w:link w:val="11"/>
    <w:qFormat/>
    <w:uiPriority w:val="0"/>
    <w:rPr>
      <w:sz w:val="21"/>
    </w:rPr>
  </w:style>
  <w:style w:type="character" w:customStyle="1" w:styleId="34">
    <w:name w:val="页脚 Char"/>
    <w:link w:val="13"/>
    <w:qFormat/>
    <w:uiPriority w:val="99"/>
    <w:rPr>
      <w:sz w:val="18"/>
    </w:rPr>
  </w:style>
  <w:style w:type="character" w:customStyle="1" w:styleId="35">
    <w:name w:val="批注主题 Char"/>
    <w:link w:val="19"/>
    <w:qFormat/>
    <w:uiPriority w:val="0"/>
    <w:rPr>
      <w:b/>
      <w:bCs/>
      <w:sz w:val="21"/>
    </w:rPr>
  </w:style>
  <w:style w:type="character" w:customStyle="1" w:styleId="36">
    <w:name w:val="正文首行缩进 2 Char"/>
    <w:link w:val="20"/>
    <w:qFormat/>
    <w:uiPriority w:val="0"/>
    <w:rPr>
      <w:szCs w:val="24"/>
    </w:rPr>
  </w:style>
  <w:style w:type="paragraph" w:customStyle="1" w:styleId="37">
    <w:name w:val="正文1"/>
    <w:basedOn w:val="1"/>
    <w:qFormat/>
    <w:uiPriority w:val="0"/>
    <w:pPr>
      <w:widowControl/>
      <w:spacing w:before="100" w:beforeAutospacing="1" w:after="100" w:afterAutospacing="1" w:line="375" w:lineRule="atLeast"/>
      <w:jc w:val="left"/>
    </w:pPr>
    <w:rPr>
      <w:rFonts w:ascii="??" w:hAnsi="??"/>
      <w:sz w:val="18"/>
      <w:szCs w:val="18"/>
    </w:rPr>
  </w:style>
  <w:style w:type="paragraph" w:customStyle="1" w:styleId="38">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39">
    <w:name w:val=" 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0">
    <w:name w:val=" 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1">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2">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43">
    <w:name w:val="font41"/>
    <w:qFormat/>
    <w:uiPriority w:val="0"/>
    <w:rPr>
      <w:rFonts w:hint="eastAsia" w:ascii="仿宋" w:hAnsi="仿宋" w:eastAsia="仿宋" w:cs="仿宋"/>
      <w:color w:val="FF0000"/>
      <w:sz w:val="24"/>
      <w:szCs w:val="24"/>
      <w:u w:val="none"/>
    </w:rPr>
  </w:style>
  <w:style w:type="character" w:customStyle="1" w:styleId="44">
    <w:name w:val="font31"/>
    <w:qFormat/>
    <w:uiPriority w:val="0"/>
    <w:rPr>
      <w:rFonts w:hint="eastAsia" w:ascii="仿宋" w:hAnsi="仿宋" w:eastAsia="仿宋" w:cs="仿宋"/>
      <w:color w:val="000000"/>
      <w:sz w:val="24"/>
      <w:szCs w:val="24"/>
      <w:u w:val="none"/>
    </w:rPr>
  </w:style>
  <w:style w:type="paragraph" w:customStyle="1" w:styleId="45">
    <w:name w:val="Revision"/>
    <w:unhideWhenUsed/>
    <w:qFormat/>
    <w:uiPriority w:val="99"/>
    <w:rPr>
      <w:rFonts w:ascii="Times New Roman" w:hAnsi="Times New Roman" w:eastAsia="宋体" w:cs="Times New Roman"/>
      <w:sz w:val="21"/>
      <w:lang w:val="en-US" w:eastAsia="zh-CN" w:bidi="ar-SA"/>
    </w:rPr>
  </w:style>
  <w:style w:type="paragraph" w:customStyle="1" w:styleId="46">
    <w:name w:val="公文"/>
    <w:qFormat/>
    <w:uiPriority w:val="0"/>
    <w:pPr>
      <w:kinsoku w:val="0"/>
      <w:autoSpaceDE w:val="0"/>
      <w:autoSpaceDN w:val="0"/>
      <w:adjustRightInd w:val="0"/>
      <w:snapToGrid w:val="0"/>
      <w:spacing w:line="560" w:lineRule="exact"/>
      <w:ind w:firstLine="200" w:firstLineChars="200"/>
      <w:textAlignment w:val="baseline"/>
    </w:pPr>
    <w:rPr>
      <w:rFonts w:ascii="Calibri" w:hAnsi="Calibri" w:eastAsia="仿宋_GB2312" w:cs="黑体"/>
      <w:snapToGrid w:val="0"/>
      <w:color w:val="000000"/>
      <w:sz w:val="32"/>
      <w:szCs w:val="22"/>
      <w:lang w:val="en-US" w:eastAsia="zh-CN" w:bidi="ar-SA"/>
    </w:rPr>
  </w:style>
  <w:style w:type="character" w:customStyle="1" w:styleId="47">
    <w:name w:val="NormalCharacter"/>
    <w:semiHidden/>
    <w:qFormat/>
    <w:uiPriority w:val="0"/>
  </w:style>
  <w:style w:type="paragraph" w:styleId="48">
    <w:name w:val="List Paragraph"/>
    <w:basedOn w:val="1"/>
    <w:qFormat/>
    <w:uiPriority w:val="34"/>
    <w:pPr>
      <w:ind w:firstLine="420" w:firstLineChars="200"/>
    </w:pPr>
    <w:rPr>
      <w:kern w:val="2"/>
      <w:szCs w:val="24"/>
    </w:rPr>
  </w:style>
  <w:style w:type="paragraph" w:customStyle="1" w:styleId="4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50">
    <w:name w:val="21bc9c4b-6a32-43e5-beaa-fd2d792c5735"/>
    <w:basedOn w:val="2"/>
    <w:next w:val="51"/>
    <w:qFormat/>
    <w:uiPriority w:val="0"/>
    <w:pPr>
      <w:spacing w:before="0" w:after="0" w:line="288" w:lineRule="auto"/>
      <w:jc w:val="left"/>
    </w:pPr>
    <w:rPr>
      <w:rFonts w:ascii="微软雅黑" w:hAnsi="微软雅黑" w:eastAsia="微软雅黑"/>
      <w:color w:val="000000"/>
      <w:sz w:val="32"/>
      <w:szCs w:val="24"/>
    </w:rPr>
  </w:style>
  <w:style w:type="paragraph" w:customStyle="1" w:styleId="51">
    <w:name w:val="acbfdd8b-e11b-4d36-88ff-6049b138f862"/>
    <w:basedOn w:val="8"/>
    <w:qFormat/>
    <w:uiPriority w:val="0"/>
    <w:pPr>
      <w:spacing w:line="288" w:lineRule="auto"/>
      <w:jc w:val="left"/>
    </w:pPr>
    <w:rPr>
      <w:rFonts w:ascii="微软雅黑" w:hAnsi="微软雅黑" w:eastAsia="微软雅黑"/>
      <w:color w:val="000000"/>
      <w:kern w:val="2"/>
      <w:sz w:val="22"/>
      <w:szCs w:val="24"/>
    </w:rPr>
  </w:style>
  <w:style w:type="paragraph" w:customStyle="1" w:styleId="52">
    <w:name w:val="71e7dc79-1ff7-45e8-997d-0ebda3762b91"/>
    <w:basedOn w:val="3"/>
    <w:next w:val="51"/>
    <w:qFormat/>
    <w:uiPriority w:val="0"/>
    <w:pPr>
      <w:spacing w:line="288" w:lineRule="auto"/>
      <w:jc w:val="left"/>
    </w:pPr>
    <w:rPr>
      <w:rFonts w:ascii="微软雅黑" w:hAnsi="微软雅黑" w:eastAsia="微软雅黑"/>
      <w:color w:val="000000"/>
      <w:sz w:val="28"/>
      <w:szCs w:val="24"/>
    </w:rPr>
  </w:style>
  <w:style w:type="paragraph" w:customStyle="1" w:styleId="53">
    <w:name w:val="b63ee27f-4cf3-414c-9275-d88e3f90795e"/>
    <w:basedOn w:val="4"/>
    <w:next w:val="51"/>
    <w:qFormat/>
    <w:uiPriority w:val="0"/>
    <w:pPr>
      <w:tabs>
        <w:tab w:val="left" w:pos="567"/>
      </w:tabs>
      <w:spacing w:before="0" w:after="0" w:line="288" w:lineRule="auto"/>
      <w:jc w:val="left"/>
    </w:pPr>
    <w:rPr>
      <w:rFonts w:ascii="微软雅黑" w:hAnsi="微软雅黑" w:eastAsia="微软雅黑"/>
      <w:color w:val="000000"/>
      <w:sz w:val="26"/>
      <w:szCs w:val="24"/>
    </w:rPr>
  </w:style>
  <w:style w:type="paragraph" w:customStyle="1" w:styleId="54">
    <w:name w:val="正文须知-1级"/>
    <w:basedOn w:val="1"/>
    <w:next w:val="1"/>
    <w:qFormat/>
    <w:uiPriority w:val="0"/>
    <w:pPr>
      <w:numPr>
        <w:ilvl w:val="0"/>
        <w:numId w:val="1"/>
      </w:numPr>
      <w:snapToGrid w:val="0"/>
      <w:spacing w:line="300" w:lineRule="auto"/>
      <w:textAlignment w:val="auto"/>
    </w:pPr>
    <w:rPr>
      <w:rFonts w:ascii="宋体" w:hAnsi="Calibri"/>
      <w:kern w:val="2"/>
      <w:sz w:val="24"/>
      <w:szCs w:val="21"/>
    </w:rPr>
  </w:style>
  <w:style w:type="paragraph" w:customStyle="1" w:styleId="55">
    <w:name w:val="_Style 33"/>
    <w:basedOn w:val="1"/>
    <w:next w:val="48"/>
    <w:qFormat/>
    <w:uiPriority w:val="34"/>
    <w:pPr>
      <w:ind w:firstLine="420" w:firstLineChars="200"/>
    </w:pPr>
    <w:rPr>
      <w:kern w:val="2"/>
      <w:szCs w:val="24"/>
    </w:rPr>
  </w:style>
  <w:style w:type="paragraph" w:customStyle="1" w:styleId="56">
    <w:name w:val="Body text|1"/>
    <w:basedOn w:val="1"/>
    <w:qFormat/>
    <w:uiPriority w:val="0"/>
    <w:pPr>
      <w:spacing w:line="338" w:lineRule="auto"/>
      <w:ind w:firstLine="400"/>
    </w:pPr>
    <w:rPr>
      <w:rFonts w:ascii="宋体" w:hAnsi="宋体" w:cs="宋体"/>
      <w:sz w:val="28"/>
      <w:szCs w:val="28"/>
      <w:lang w:val="zh-TW" w:eastAsia="zh-TW" w:bidi="zh-TW"/>
    </w:rPr>
  </w:style>
  <w:style w:type="paragraph" w:customStyle="1" w:styleId="57">
    <w:name w:val="Table caption|1"/>
    <w:basedOn w:val="1"/>
    <w:qFormat/>
    <w:uiPriority w:val="0"/>
    <w:pPr>
      <w:ind w:firstLine="300"/>
    </w:pPr>
    <w:rPr>
      <w:rFonts w:ascii="宋体" w:hAnsi="宋体" w:cs="宋体"/>
      <w:sz w:val="20"/>
      <w:lang w:val="zh-TW" w:eastAsia="zh-TW" w:bidi="zh-TW"/>
    </w:rPr>
  </w:style>
  <w:style w:type="paragraph" w:customStyle="1" w:styleId="58">
    <w:name w:val="Other|1"/>
    <w:basedOn w:val="1"/>
    <w:qFormat/>
    <w:uiPriority w:val="0"/>
    <w:pPr>
      <w:spacing w:line="338" w:lineRule="auto"/>
      <w:ind w:firstLine="400"/>
    </w:pPr>
    <w:rPr>
      <w:rFonts w:ascii="宋体" w:hAnsi="宋体" w:cs="宋体"/>
      <w:sz w:val="28"/>
      <w:szCs w:val="28"/>
      <w:lang w:val="zh-TW" w:eastAsia="zh-TW" w:bidi="zh-TW"/>
    </w:rPr>
  </w:style>
  <w:style w:type="paragraph" w:customStyle="1" w:styleId="59">
    <w:name w:val="Body text|2"/>
    <w:basedOn w:val="1"/>
    <w:qFormat/>
    <w:uiPriority w:val="0"/>
    <w:pPr>
      <w:spacing w:after="140" w:line="450" w:lineRule="exact"/>
      <w:ind w:firstLine="580"/>
    </w:pPr>
    <w:rPr>
      <w:rFonts w:ascii="宋体" w:hAnsi="宋体" w:cs="宋体"/>
      <w:sz w:val="20"/>
      <w:lang w:val="zh-TW" w:eastAsia="zh-TW" w:bidi="zh-TW"/>
    </w:rPr>
  </w:style>
  <w:style w:type="paragraph" w:customStyle="1" w:styleId="60">
    <w:name w:val="Header or footer|2"/>
    <w:basedOn w:val="1"/>
    <w:qFormat/>
    <w:uiPriority w:val="0"/>
    <w:rPr>
      <w:sz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10666</Words>
  <Characters>11307</Characters>
  <Lines>127</Lines>
  <Paragraphs>35</Paragraphs>
  <TotalTime>24</TotalTime>
  <ScaleCrop>false</ScaleCrop>
  <LinksUpToDate>false</LinksUpToDate>
  <CharactersWithSpaces>12369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2025-09-01T03:35:00Z</dcterms:created>
  <dcterms:modified xsi:type="dcterms:W3CDTF">2025-09-04T00:23:16Z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627C89BC49B842E9A9ACD3E6C7990EDC_13</vt:lpwstr>
  </property>
  <property fmtid="{D5CDD505-2E9C-101B-9397-08002B2CF9AE}" pid="4" name="KSOTemplateDocerSaveRecord">
    <vt:lpwstr>eyJoZGlkIjoiODhkOTY2Yjk5YmY5ZjE1YjA4NjVjMzI5ZGExNDY1ZWYiLCJ1c2VySWQiOiIxMjExMzE2MDMyIn0=</vt:lpwstr>
  </property>
</Properties>
</file>