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7F49B">
      <w:pPr>
        <w:spacing w:before="240" w:line="400" w:lineRule="atLeast"/>
        <w:jc w:val="center"/>
        <w:rPr>
          <w:rFonts w:ascii="宋体" w:hAnsi="宋体"/>
          <w:b/>
          <w:sz w:val="36"/>
        </w:rPr>
      </w:pPr>
    </w:p>
    <w:p w14:paraId="41B46C9F">
      <w:pPr>
        <w:spacing w:before="240" w:line="400" w:lineRule="atLeast"/>
        <w:jc w:val="center"/>
        <w:rPr>
          <w:rFonts w:ascii="宋体" w:hAnsi="宋体"/>
          <w:b/>
          <w:sz w:val="36"/>
        </w:rPr>
      </w:pPr>
    </w:p>
    <w:p w14:paraId="4DEB869D">
      <w:pPr>
        <w:spacing w:before="240" w:line="400" w:lineRule="atLeast"/>
        <w:jc w:val="both"/>
        <w:rPr>
          <w:rFonts w:ascii="宋体" w:hAnsi="宋体"/>
          <w:b/>
          <w:sz w:val="36"/>
        </w:rPr>
      </w:pPr>
    </w:p>
    <w:p w14:paraId="58EE34F0">
      <w:pPr>
        <w:pStyle w:val="38"/>
        <w:ind w:firstLine="723"/>
        <w:jc w:val="left"/>
        <w:rPr>
          <w:rFonts w:ascii="宋体" w:hAnsi="宋体"/>
          <w:b/>
          <w:sz w:val="36"/>
        </w:rPr>
      </w:pPr>
    </w:p>
    <w:p w14:paraId="42740E85">
      <w:pPr>
        <w:pStyle w:val="38"/>
        <w:ind w:firstLine="723"/>
        <w:jc w:val="left"/>
        <w:rPr>
          <w:rFonts w:ascii="宋体" w:hAnsi="宋体"/>
          <w:b/>
          <w:sz w:val="36"/>
        </w:rPr>
      </w:pPr>
    </w:p>
    <w:p w14:paraId="67983B36">
      <w:pPr>
        <w:pStyle w:val="38"/>
        <w:ind w:left="0" w:leftChars="0" w:firstLine="0" w:firstLineChars="0"/>
        <w:jc w:val="center"/>
        <w:rPr>
          <w:rFonts w:hint="eastAsia" w:ascii="宋体" w:hAnsi="宋体" w:eastAsia="宋体"/>
          <w:b/>
          <w:sz w:val="40"/>
          <w:szCs w:val="28"/>
          <w:lang w:eastAsia="zh-CN"/>
        </w:rPr>
      </w:pPr>
      <w:r>
        <w:rPr>
          <w:rFonts w:hint="eastAsia" w:ascii="宋体" w:hAnsi="宋体"/>
          <w:b/>
          <w:sz w:val="40"/>
          <w:szCs w:val="28"/>
        </w:rPr>
        <w:t>北京大学第六医院综合楼屋面防水维修项目</w:t>
      </w:r>
    </w:p>
    <w:p w14:paraId="561E935F">
      <w:pPr>
        <w:pStyle w:val="38"/>
        <w:ind w:left="0" w:leftChars="0" w:firstLine="0" w:firstLineChars="0"/>
        <w:jc w:val="center"/>
        <w:rPr>
          <w:rFonts w:hint="eastAsia" w:ascii="宋体" w:hAnsi="宋体"/>
          <w:b/>
          <w:sz w:val="40"/>
          <w:szCs w:val="28"/>
        </w:rPr>
      </w:pPr>
    </w:p>
    <w:p w14:paraId="73F5CF75">
      <w:pPr>
        <w:pStyle w:val="38"/>
        <w:ind w:left="0" w:leftChars="0" w:firstLine="0" w:firstLineChars="0"/>
        <w:jc w:val="center"/>
        <w:rPr>
          <w:rFonts w:ascii="宋体" w:hAnsi="宋体"/>
          <w:b/>
          <w:sz w:val="40"/>
          <w:szCs w:val="28"/>
        </w:rPr>
      </w:pPr>
      <w:r>
        <w:rPr>
          <w:rFonts w:hint="eastAsia" w:ascii="宋体" w:hAnsi="宋体"/>
          <w:b/>
          <w:sz w:val="40"/>
          <w:szCs w:val="28"/>
        </w:rPr>
        <w:t>采购文件</w:t>
      </w:r>
    </w:p>
    <w:p w14:paraId="7C5C8508">
      <w:pPr>
        <w:pStyle w:val="38"/>
        <w:ind w:left="0" w:leftChars="0" w:firstLine="0" w:firstLineChars="0"/>
        <w:jc w:val="both"/>
        <w:rPr>
          <w:rFonts w:ascii="宋体" w:hAnsi="宋体"/>
          <w:b/>
          <w:sz w:val="36"/>
        </w:rPr>
      </w:pPr>
    </w:p>
    <w:p w14:paraId="3BAABDFA">
      <w:pPr>
        <w:pStyle w:val="38"/>
        <w:ind w:firstLine="723"/>
        <w:jc w:val="left"/>
        <w:rPr>
          <w:rFonts w:ascii="宋体" w:hAnsi="宋体"/>
          <w:b/>
          <w:sz w:val="36"/>
        </w:rPr>
      </w:pPr>
    </w:p>
    <w:p w14:paraId="4D38E98A">
      <w:pPr>
        <w:pStyle w:val="38"/>
        <w:ind w:firstLine="723"/>
        <w:rPr>
          <w:rFonts w:ascii="宋体" w:hAnsi="宋体"/>
          <w:b/>
          <w:sz w:val="36"/>
        </w:rPr>
      </w:pPr>
    </w:p>
    <w:p w14:paraId="27B8B907">
      <w:pPr>
        <w:pStyle w:val="38"/>
        <w:ind w:firstLine="723"/>
        <w:rPr>
          <w:rFonts w:ascii="宋体" w:hAnsi="宋体"/>
          <w:b/>
          <w:sz w:val="36"/>
        </w:rPr>
      </w:pPr>
    </w:p>
    <w:p w14:paraId="1CCAD868">
      <w:pPr>
        <w:pStyle w:val="38"/>
        <w:ind w:firstLine="723"/>
        <w:rPr>
          <w:rFonts w:ascii="宋体" w:hAnsi="宋体"/>
          <w:b/>
          <w:sz w:val="36"/>
        </w:rPr>
      </w:pPr>
    </w:p>
    <w:p w14:paraId="41631D38">
      <w:pPr>
        <w:pStyle w:val="38"/>
        <w:ind w:firstLine="723"/>
        <w:rPr>
          <w:rFonts w:ascii="宋体" w:hAnsi="宋体"/>
          <w:b/>
          <w:sz w:val="36"/>
        </w:rPr>
      </w:pPr>
    </w:p>
    <w:p w14:paraId="34C392F8">
      <w:pPr>
        <w:pStyle w:val="38"/>
        <w:ind w:left="0" w:leftChars="0" w:firstLine="0" w:firstLineChars="0"/>
        <w:jc w:val="center"/>
        <w:rPr>
          <w:rFonts w:hint="eastAsia" w:ascii="宋体" w:hAnsi="宋体"/>
          <w:b/>
          <w:sz w:val="36"/>
          <w:lang w:val="en-US" w:eastAsia="zh-CN"/>
        </w:rPr>
      </w:pPr>
    </w:p>
    <w:p w14:paraId="023FE926">
      <w:pPr>
        <w:pStyle w:val="38"/>
        <w:ind w:left="0" w:leftChars="0" w:firstLine="0" w:firstLineChars="0"/>
        <w:jc w:val="center"/>
        <w:rPr>
          <w:rFonts w:hint="eastAsia" w:ascii="宋体" w:hAnsi="宋体"/>
          <w:b/>
          <w:sz w:val="36"/>
          <w:lang w:val="en-US" w:eastAsia="zh-CN"/>
        </w:rPr>
      </w:pPr>
    </w:p>
    <w:p w14:paraId="1D0C8E6D">
      <w:pPr>
        <w:pStyle w:val="38"/>
        <w:ind w:left="0" w:leftChars="0" w:firstLine="0" w:firstLineChars="0"/>
        <w:jc w:val="center"/>
        <w:rPr>
          <w:rFonts w:hint="eastAsia" w:ascii="宋体" w:hAnsi="宋体"/>
          <w:b/>
          <w:sz w:val="36"/>
          <w:lang w:val="en-US" w:eastAsia="zh-CN"/>
        </w:rPr>
      </w:pPr>
    </w:p>
    <w:p w14:paraId="22E5AF66">
      <w:pPr>
        <w:rPr>
          <w:rFonts w:ascii="宋体" w:hAnsi="宋体"/>
          <w:b/>
          <w:sz w:val="36"/>
        </w:rPr>
      </w:pPr>
    </w:p>
    <w:p w14:paraId="6A8B81E5">
      <w:pPr>
        <w:numPr>
          <w:ilvl w:val="0"/>
          <w:numId w:val="2"/>
        </w:numPr>
        <w:spacing w:before="240" w:line="400" w:lineRule="atLeast"/>
        <w:jc w:val="center"/>
        <w:rPr>
          <w:rFonts w:ascii="宋体" w:hAnsi="宋体"/>
          <w:b/>
          <w:sz w:val="36"/>
        </w:rPr>
      </w:pPr>
      <w:r>
        <w:rPr>
          <w:rFonts w:hint="eastAsia" w:ascii="宋体" w:hAnsi="宋体"/>
          <w:b/>
          <w:sz w:val="36"/>
        </w:rPr>
        <w:t>响应人须知</w:t>
      </w:r>
    </w:p>
    <w:p w14:paraId="194CA6CB">
      <w:pPr>
        <w:pStyle w:val="38"/>
        <w:ind w:left="0" w:leftChars="0" w:firstLine="0" w:firstLineChars="0"/>
        <w:jc w:val="center"/>
      </w:pPr>
      <w:r>
        <w:rPr>
          <w:rFonts w:hint="eastAsia" w:ascii="宋体" w:hAnsi="宋体"/>
          <w:b/>
          <w:sz w:val="30"/>
          <w:szCs w:val="30"/>
        </w:rPr>
        <w:t>A说明</w:t>
      </w:r>
    </w:p>
    <w:p w14:paraId="49EE2E31">
      <w:pPr>
        <w:pStyle w:val="38"/>
        <w:numPr>
          <w:ilvl w:val="0"/>
          <w:numId w:val="0"/>
        </w:numPr>
        <w:ind w:firstLine="480" w:firstLineChars="200"/>
        <w:rPr>
          <w:rFonts w:ascii="宋体" w:hAnsi="宋体"/>
          <w:bCs/>
          <w:sz w:val="24"/>
        </w:rPr>
      </w:pPr>
      <w:r>
        <w:rPr>
          <w:rFonts w:hint="eastAsia" w:ascii="宋体" w:hAnsi="宋体"/>
          <w:bCs/>
          <w:sz w:val="24"/>
          <w:lang w:val="en-US" w:eastAsia="zh-CN"/>
        </w:rPr>
        <w:t>1.</w:t>
      </w:r>
      <w:r>
        <w:rPr>
          <w:rFonts w:hint="eastAsia" w:ascii="宋体" w:hAnsi="宋体"/>
          <w:bCs/>
          <w:sz w:val="24"/>
        </w:rPr>
        <w:t>适用范围：</w:t>
      </w:r>
    </w:p>
    <w:p w14:paraId="0BEFE217">
      <w:pPr>
        <w:pStyle w:val="38"/>
        <w:ind w:left="0" w:leftChars="0" w:firstLine="960" w:firstLineChars="400"/>
        <w:rPr>
          <w:rFonts w:hint="eastAsia" w:ascii="宋体" w:hAnsi="宋体" w:eastAsia="宋体"/>
          <w:bCs/>
          <w:sz w:val="24"/>
          <w:lang w:eastAsia="zh-CN"/>
        </w:rPr>
      </w:pPr>
      <w:r>
        <w:rPr>
          <w:rFonts w:hint="eastAsia" w:ascii="宋体" w:hAnsi="宋体"/>
          <w:bCs/>
          <w:sz w:val="24"/>
        </w:rPr>
        <w:t>1.1项目名称：北京大学第六医院综合楼屋面防水维修项目</w:t>
      </w:r>
    </w:p>
    <w:p w14:paraId="31D07E09">
      <w:pPr>
        <w:pStyle w:val="38"/>
        <w:ind w:left="0" w:leftChars="0" w:firstLine="960" w:firstLineChars="400"/>
        <w:rPr>
          <w:rFonts w:hint="eastAsia" w:ascii="宋体" w:hAnsi="宋体"/>
          <w:bCs/>
          <w:sz w:val="24"/>
        </w:rPr>
      </w:pPr>
      <w:r>
        <w:rPr>
          <w:rFonts w:hint="eastAsia" w:ascii="宋体" w:hAnsi="宋体"/>
          <w:bCs/>
          <w:sz w:val="24"/>
        </w:rPr>
        <w:t>1.2项目预算：</w:t>
      </w:r>
      <w:r>
        <w:rPr>
          <w:rFonts w:hint="eastAsia" w:ascii="宋体" w:hAnsi="宋体"/>
          <w:bCs/>
          <w:sz w:val="24"/>
          <w:lang w:val="en-US" w:eastAsia="zh-CN"/>
        </w:rPr>
        <w:t>280973.3</w:t>
      </w:r>
      <w:r>
        <w:rPr>
          <w:rFonts w:hint="eastAsia" w:ascii="宋体" w:hAnsi="宋体"/>
          <w:bCs/>
          <w:sz w:val="24"/>
          <w:highlight w:val="none"/>
        </w:rPr>
        <w:t>元人民</w:t>
      </w:r>
      <w:r>
        <w:rPr>
          <w:rFonts w:hint="eastAsia" w:ascii="宋体" w:hAnsi="宋体"/>
          <w:bCs/>
          <w:sz w:val="24"/>
        </w:rPr>
        <w:t>币。</w:t>
      </w:r>
    </w:p>
    <w:p w14:paraId="3C30478A">
      <w:pPr>
        <w:pStyle w:val="38"/>
        <w:ind w:left="0" w:leftChars="0" w:firstLine="960" w:firstLineChars="400"/>
        <w:rPr>
          <w:rFonts w:hint="eastAsia" w:ascii="宋体" w:hAnsi="宋体"/>
          <w:bCs/>
          <w:sz w:val="24"/>
        </w:rPr>
      </w:pPr>
      <w:r>
        <w:rPr>
          <w:rFonts w:hint="eastAsia" w:ascii="宋体" w:hAnsi="宋体"/>
          <w:bCs/>
          <w:sz w:val="24"/>
        </w:rPr>
        <w:t>1.3资金来源：</w:t>
      </w:r>
      <w:r>
        <w:rPr>
          <w:rFonts w:hint="eastAsia" w:ascii="宋体" w:hAnsi="宋体"/>
          <w:bCs/>
          <w:sz w:val="24"/>
          <w:lang w:eastAsia="zh-CN"/>
        </w:rPr>
        <w:t>财政</w:t>
      </w:r>
      <w:r>
        <w:rPr>
          <w:rFonts w:hint="eastAsia" w:ascii="宋体" w:hAnsi="宋体"/>
          <w:bCs/>
          <w:sz w:val="24"/>
        </w:rPr>
        <w:t>资金。</w:t>
      </w:r>
    </w:p>
    <w:p w14:paraId="10FEEA1A">
      <w:pPr>
        <w:pStyle w:val="38"/>
        <w:ind w:left="0" w:leftChars="0" w:firstLine="960" w:firstLineChars="400"/>
        <w:rPr>
          <w:rFonts w:hint="eastAsia" w:ascii="宋体" w:hAnsi="宋体"/>
          <w:bCs/>
          <w:sz w:val="24"/>
          <w:lang w:eastAsia="zh-CN"/>
        </w:rPr>
      </w:pPr>
      <w:r>
        <w:rPr>
          <w:rFonts w:hint="eastAsia" w:ascii="宋体" w:hAnsi="宋体"/>
          <w:bCs/>
          <w:sz w:val="24"/>
        </w:rPr>
        <w:t>1.4项目属性：</w:t>
      </w:r>
      <w:r>
        <w:rPr>
          <w:rFonts w:hint="eastAsia" w:ascii="宋体" w:hAnsi="宋体"/>
          <w:bCs/>
          <w:sz w:val="24"/>
          <w:lang w:eastAsia="zh-CN"/>
        </w:rPr>
        <w:t>工程类</w:t>
      </w:r>
    </w:p>
    <w:p w14:paraId="354393DD">
      <w:pPr>
        <w:pStyle w:val="38"/>
        <w:ind w:left="0" w:leftChars="0" w:firstLine="960" w:firstLineChars="400"/>
        <w:rPr>
          <w:rFonts w:hint="eastAsia" w:ascii="宋体" w:hAnsi="宋体"/>
          <w:bCs/>
          <w:sz w:val="24"/>
          <w:lang w:eastAsia="zh-CN"/>
        </w:rPr>
      </w:pPr>
      <w:r>
        <w:rPr>
          <w:rFonts w:hint="eastAsia" w:ascii="宋体" w:hAnsi="宋体"/>
          <w:bCs/>
          <w:sz w:val="24"/>
        </w:rPr>
        <w:t>1.5采购标的所属行业：</w:t>
      </w:r>
      <w:r>
        <w:rPr>
          <w:rFonts w:hint="eastAsia" w:ascii="宋体" w:hAnsi="宋体"/>
          <w:bCs/>
          <w:sz w:val="24"/>
          <w:lang w:eastAsia="zh-CN"/>
        </w:rPr>
        <w:t>建筑业</w:t>
      </w:r>
    </w:p>
    <w:p w14:paraId="6428B310">
      <w:pPr>
        <w:pStyle w:val="38"/>
        <w:ind w:left="0" w:leftChars="0" w:firstLine="960" w:firstLineChars="400"/>
        <w:rPr>
          <w:rFonts w:ascii="宋体" w:hAnsi="宋体"/>
          <w:bCs/>
          <w:sz w:val="24"/>
        </w:rPr>
      </w:pPr>
      <w:r>
        <w:rPr>
          <w:rFonts w:hint="eastAsia" w:ascii="宋体" w:hAnsi="宋体"/>
          <w:bCs/>
          <w:sz w:val="24"/>
        </w:rPr>
        <w:t>1.6本项目为专门面向中小企业的项目。</w:t>
      </w:r>
    </w:p>
    <w:p w14:paraId="1CB7B065">
      <w:pPr>
        <w:pStyle w:val="38"/>
        <w:numPr>
          <w:ilvl w:val="0"/>
          <w:numId w:val="0"/>
        </w:numPr>
        <w:ind w:firstLine="480" w:firstLineChars="200"/>
        <w:rPr>
          <w:rFonts w:ascii="宋体" w:hAnsi="宋体"/>
          <w:bCs/>
          <w:sz w:val="24"/>
        </w:rPr>
      </w:pPr>
      <w:r>
        <w:rPr>
          <w:rFonts w:hint="eastAsia" w:ascii="宋体" w:hAnsi="宋体"/>
          <w:bCs/>
          <w:sz w:val="24"/>
          <w:lang w:val="en-US" w:eastAsia="zh-CN"/>
        </w:rPr>
        <w:t>2.</w:t>
      </w:r>
      <w:r>
        <w:rPr>
          <w:rFonts w:hint="eastAsia" w:ascii="宋体" w:hAnsi="宋体"/>
          <w:bCs/>
          <w:sz w:val="24"/>
        </w:rPr>
        <w:t>合格论证人的资格要求：</w:t>
      </w:r>
      <w:bookmarkStart w:id="3" w:name="_GoBack"/>
      <w:bookmarkEnd w:id="3"/>
    </w:p>
    <w:p w14:paraId="4065DC6D">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符合《中华人民共和国招标投标法》要求的，具备独立企业法人资格，独立承担民事责任的法人单位；</w:t>
      </w:r>
    </w:p>
    <w:p w14:paraId="52559EC4">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5B21E132">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7BE36C2E">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4222D518">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72543A2D">
      <w:pPr>
        <w:pStyle w:val="18"/>
        <w:widowControl/>
        <w:shd w:val="clear" w:color="auto" w:fill="FFFFFF"/>
        <w:spacing w:beforeAutospacing="0" w:after="120" w:afterAutospacing="0" w:line="360" w:lineRule="atLeast"/>
        <w:ind w:firstLine="960" w:firstLineChars="400"/>
        <w:rPr>
          <w:rFonts w:hint="eastAsia" w:ascii="宋体" w:hAnsi="宋体" w:cs="宋体"/>
          <w:color w:val="444444"/>
          <w:shd w:val="clear" w:color="auto" w:fill="FFFFFF"/>
        </w:rPr>
      </w:pPr>
      <w:r>
        <w:rPr>
          <w:rFonts w:hint="eastAsia" w:ascii="宋体" w:hAnsi="宋体" w:cs="宋体"/>
          <w:color w:val="000000"/>
          <w:shd w:val="clear" w:color="auto" w:fill="FFFFFF"/>
        </w:rPr>
        <w:t>2.6营业执照复印件</w:t>
      </w:r>
      <w:r>
        <w:rPr>
          <w:rFonts w:hint="eastAsia" w:ascii="宋体" w:hAnsi="宋体" w:cs="宋体"/>
          <w:color w:val="444444"/>
          <w:shd w:val="clear" w:color="auto" w:fill="FFFFFF"/>
        </w:rPr>
        <w:t>；</w:t>
      </w:r>
    </w:p>
    <w:p w14:paraId="0BE754F0">
      <w:pPr>
        <w:pStyle w:val="7"/>
        <w:ind w:firstLine="960" w:firstLineChars="400"/>
        <w:rPr>
          <w:rFonts w:hint="eastAsia" w:ascii="宋体" w:hAnsi="宋体" w:eastAsia="宋体" w:cs="宋体"/>
          <w:color w:val="FFFFFF" w:themeColor="background1"/>
          <w:sz w:val="24"/>
          <w:szCs w:val="24"/>
          <w:shd w:val="clear" w:color="auto" w:fill="FFFFFF"/>
          <w:lang w:val="en-US" w:eastAsia="zh-CN" w:bidi="ar-SA"/>
          <w14:textFill>
            <w14:solidFill>
              <w14:schemeClr w14:val="bg1"/>
            </w14:solidFill>
          </w14:textFill>
        </w:rPr>
      </w:pPr>
      <w:r>
        <w:rPr>
          <w:rFonts w:hint="eastAsia" w:ascii="宋体" w:hAnsi="宋体" w:eastAsia="宋体" w:cs="宋体"/>
          <w:color w:val="000000"/>
          <w:sz w:val="24"/>
          <w:szCs w:val="24"/>
          <w:shd w:val="clear" w:color="auto" w:fill="FFFFFF"/>
          <w:lang w:val="en-US" w:eastAsia="zh-CN" w:bidi="ar-SA"/>
        </w:rPr>
        <w:t>2.7具备建筑装修装饰工程专业承包资质</w:t>
      </w:r>
      <w:r>
        <w:rPr>
          <w:rFonts w:hint="eastAsia" w:ascii="宋体" w:hAnsi="宋体" w:cs="宋体"/>
          <w:color w:val="000000"/>
          <w:sz w:val="24"/>
          <w:szCs w:val="24"/>
          <w:shd w:val="clear" w:color="auto" w:fill="FFFFFF"/>
          <w:lang w:val="en-US" w:eastAsia="zh-CN" w:bidi="ar-SA"/>
        </w:rPr>
        <w:t>二</w:t>
      </w:r>
      <w:r>
        <w:rPr>
          <w:rFonts w:hint="eastAsia" w:ascii="宋体" w:hAnsi="宋体" w:eastAsia="宋体" w:cs="宋体"/>
          <w:color w:val="000000"/>
          <w:sz w:val="24"/>
          <w:szCs w:val="24"/>
          <w:shd w:val="clear" w:color="auto" w:fill="FFFFFF"/>
          <w:lang w:val="en-US" w:eastAsia="zh-CN" w:bidi="ar-SA"/>
        </w:rPr>
        <w:t>级及以上资质和防水防腐保温工程专业承包二级及以上资质；</w:t>
      </w:r>
    </w:p>
    <w:p w14:paraId="78CD865E">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lang w:val="en-US" w:eastAsia="zh-CN"/>
        </w:rPr>
      </w:pPr>
      <w:r>
        <w:rPr>
          <w:rFonts w:hint="eastAsia" w:ascii="宋体" w:hAnsi="宋体" w:cs="宋体"/>
          <w:color w:val="000000"/>
          <w:shd w:val="clear" w:color="auto" w:fill="FFFFFF"/>
          <w:lang w:val="en-US" w:eastAsia="zh-CN"/>
        </w:rPr>
        <w:t>2.8拟派项目经理须具备建筑工程专业注册建造师二级及以上执业资格证书，同时具备有效的安全生产考核合格证书；</w:t>
      </w:r>
    </w:p>
    <w:p w14:paraId="58377175">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w:t>
      </w:r>
      <w:r>
        <w:rPr>
          <w:rFonts w:hint="eastAsia" w:ascii="宋体" w:hAnsi="宋体" w:cs="宋体"/>
          <w:color w:val="000000"/>
          <w:shd w:val="clear" w:color="auto" w:fill="FFFFFF"/>
          <w:lang w:val="en-US" w:eastAsia="zh-CN"/>
        </w:rPr>
        <w:t>9</w:t>
      </w:r>
      <w:r>
        <w:rPr>
          <w:rFonts w:hint="eastAsia" w:ascii="宋体" w:hAnsi="宋体" w:cs="宋体"/>
          <w:color w:val="000000"/>
          <w:shd w:val="clear" w:color="auto" w:fill="FFFFFF"/>
        </w:rPr>
        <w:t>有依法缴纳税收和社会保障资金的良好记录；</w:t>
      </w:r>
    </w:p>
    <w:p w14:paraId="3C2FE975">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w:t>
      </w:r>
      <w:r>
        <w:rPr>
          <w:rFonts w:hint="eastAsia" w:ascii="宋体" w:hAnsi="宋体" w:cs="宋体"/>
          <w:color w:val="000000"/>
          <w:shd w:val="clear" w:color="auto" w:fill="FFFFFF"/>
          <w:lang w:val="en-US" w:eastAsia="zh-CN"/>
        </w:rPr>
        <w:t>10</w:t>
      </w:r>
      <w:r>
        <w:rPr>
          <w:rFonts w:hint="eastAsia" w:ascii="宋体" w:hAnsi="宋体" w:cs="宋体"/>
          <w:color w:val="000000"/>
          <w:shd w:val="clear" w:color="auto" w:fill="FFFFFF"/>
        </w:rPr>
        <w:t>单位负责</w:t>
      </w:r>
      <w:r>
        <w:rPr>
          <w:rFonts w:hint="eastAsia" w:ascii="宋体" w:hAnsi="宋体" w:cs="宋体"/>
          <w:color w:val="000000"/>
          <w:shd w:val="clear" w:color="auto" w:fill="FFFFFF"/>
          <w:lang w:val="en-US" w:eastAsia="zh-CN"/>
        </w:rPr>
        <w:t xml:space="preserve"> </w:t>
      </w:r>
      <w:r>
        <w:rPr>
          <w:rFonts w:hint="eastAsia" w:ascii="宋体" w:hAnsi="宋体" w:cs="宋体"/>
          <w:color w:val="000000"/>
          <w:shd w:val="clear" w:color="auto" w:fill="FFFFFF"/>
        </w:rPr>
        <w:t>人为同一人或者存在直接控股、管理关系的不同供应商，不得参加同一合同项下的政府采购活动；</w:t>
      </w:r>
    </w:p>
    <w:p w14:paraId="586C8FDC">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1</w:t>
      </w:r>
      <w:r>
        <w:rPr>
          <w:rFonts w:hint="eastAsia" w:ascii="宋体" w:hAnsi="宋体" w:cs="宋体"/>
          <w:color w:val="000000"/>
          <w:shd w:val="clear" w:color="auto" w:fill="FFFFFF"/>
        </w:rPr>
        <w:t>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691AC921">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2</w:t>
      </w:r>
      <w:r>
        <w:rPr>
          <w:rFonts w:hint="eastAsia" w:ascii="宋体" w:hAnsi="宋体" w:cs="宋体"/>
          <w:color w:val="000000"/>
          <w:shd w:val="clear" w:color="auto" w:fill="FFFFFF"/>
        </w:rPr>
        <w:t>对列入失信被执行人、重大税收违法案件当事人名单、政府采购严重违法失信行为记录名单的供应商，拒绝其参与政府采购活动；</w:t>
      </w:r>
    </w:p>
    <w:p w14:paraId="417EE599">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3</w:t>
      </w:r>
      <w:r>
        <w:rPr>
          <w:rFonts w:hint="eastAsia" w:ascii="宋体" w:hAnsi="宋体" w:cs="宋体"/>
          <w:color w:val="000000"/>
          <w:shd w:val="clear" w:color="auto" w:fill="FFFFFF"/>
        </w:rPr>
        <w:t>不接受联合体，不得分包、转包、不接受联合体投标；</w:t>
      </w:r>
    </w:p>
    <w:p w14:paraId="525DE735">
      <w:pPr>
        <w:pStyle w:val="18"/>
        <w:widowControl/>
        <w:shd w:val="clear" w:color="auto" w:fill="FFFFFF"/>
        <w:spacing w:beforeAutospacing="0" w:after="120" w:afterAutospacing="0" w:line="360" w:lineRule="atLeast"/>
        <w:ind w:firstLine="960" w:firstLineChars="400"/>
        <w:rPr>
          <w:rFonts w:hint="eastAsia" w:ascii="宋体" w:hAnsi="宋体"/>
          <w:sz w:val="24"/>
        </w:rPr>
      </w:pPr>
      <w:r>
        <w:rPr>
          <w:rFonts w:hint="eastAsia" w:ascii="宋体" w:hAnsi="宋体"/>
          <w:sz w:val="24"/>
        </w:rPr>
        <w:t>2.1</w:t>
      </w:r>
      <w:r>
        <w:rPr>
          <w:rFonts w:hint="eastAsia" w:ascii="宋体" w:hAnsi="宋体"/>
          <w:sz w:val="24"/>
          <w:lang w:val="en-US" w:eastAsia="zh-CN"/>
        </w:rPr>
        <w:t>4</w:t>
      </w:r>
      <w:r>
        <w:rPr>
          <w:rFonts w:hint="eastAsia" w:ascii="宋体" w:hAnsi="宋体"/>
          <w:sz w:val="24"/>
        </w:rPr>
        <w:t>响应人</w:t>
      </w:r>
      <w:r>
        <w:rPr>
          <w:rFonts w:ascii="宋体" w:hAnsi="宋体"/>
          <w:sz w:val="24"/>
        </w:rPr>
        <w:t>须满足《中华人民共和国政府采购法》二十二条之规定</w:t>
      </w:r>
      <w:r>
        <w:rPr>
          <w:rFonts w:hint="eastAsia" w:ascii="宋体" w:hAnsi="宋体"/>
          <w:sz w:val="24"/>
        </w:rPr>
        <w:t>。</w:t>
      </w:r>
    </w:p>
    <w:p w14:paraId="16CE30BA">
      <w:pPr>
        <w:pStyle w:val="18"/>
        <w:widowControl/>
        <w:shd w:val="clear" w:color="auto" w:fill="FFFFFF"/>
        <w:spacing w:beforeAutospacing="0" w:after="120" w:afterAutospacing="0" w:line="360" w:lineRule="atLeast"/>
        <w:ind w:firstLine="960" w:firstLineChars="400"/>
        <w:rPr>
          <w:rFonts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5</w:t>
      </w:r>
      <w:r>
        <w:rPr>
          <w:rFonts w:hint="eastAsia" w:ascii="宋体" w:hAnsi="宋体" w:cs="宋体"/>
          <w:color w:val="000000"/>
          <w:shd w:val="clear" w:color="auto" w:fill="FFFFFF"/>
        </w:rPr>
        <w:t>以上要求所提供材料须真实，若有提供不真实材料的供应商经审查核实后将被拒绝参加采购论证。</w:t>
      </w:r>
    </w:p>
    <w:p w14:paraId="26BAB731">
      <w:pPr>
        <w:pStyle w:val="18"/>
        <w:widowControl/>
        <w:shd w:val="clear" w:color="auto" w:fill="FFFFFF"/>
        <w:spacing w:beforeAutospacing="0" w:after="120" w:afterAutospacing="0" w:line="360" w:lineRule="atLeast"/>
        <w:ind w:firstLine="480" w:firstLineChars="200"/>
        <w:rPr>
          <w:rFonts w:ascii="宋体" w:hAnsi="宋体" w:cs="宋体"/>
          <w:color w:val="000000"/>
          <w:shd w:val="clear" w:color="auto" w:fill="FFFFFF"/>
        </w:rPr>
      </w:pPr>
      <w:r>
        <w:rPr>
          <w:rFonts w:hint="eastAsia" w:ascii="宋体" w:hAnsi="宋体" w:cs="宋体"/>
          <w:color w:val="000000"/>
          <w:shd w:val="clear" w:color="auto" w:fill="FFFFFF"/>
        </w:rPr>
        <w:t>3.定义</w:t>
      </w:r>
    </w:p>
    <w:p w14:paraId="3D89E856">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3.1“采购人”系指北京大学第六医院。</w:t>
      </w:r>
    </w:p>
    <w:p w14:paraId="2EDBEDD1">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3.2“响应人/论证人”系指递交论证文件的服务商。</w:t>
      </w:r>
    </w:p>
    <w:p w14:paraId="61AC43D8">
      <w:pPr>
        <w:pStyle w:val="18"/>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3.3“服务”系指需求文件中“服务需求书”规定响应人完成本项目应提供的全部相关服务。</w:t>
      </w:r>
    </w:p>
    <w:p w14:paraId="0026396D">
      <w:pPr>
        <w:pStyle w:val="18"/>
        <w:widowControl/>
        <w:shd w:val="clear" w:color="auto" w:fill="FFFFFF"/>
        <w:spacing w:beforeAutospacing="0" w:after="120" w:afterAutospacing="0" w:line="360" w:lineRule="atLeast"/>
        <w:ind w:firstLine="480" w:firstLine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4C7D0E41">
      <w:pPr>
        <w:spacing w:line="500" w:lineRule="exact"/>
        <w:ind w:firstLine="960" w:firstLineChars="400"/>
        <w:rPr>
          <w:rFonts w:ascii="宋体"/>
          <w:sz w:val="24"/>
        </w:rPr>
      </w:pPr>
      <w:r>
        <w:rPr>
          <w:rFonts w:hint="eastAsia" w:ascii="宋体" w:hAnsi="宋体" w:cs="宋体"/>
          <w:color w:val="000000"/>
          <w:sz w:val="24"/>
          <w:szCs w:val="24"/>
          <w:shd w:val="clear" w:color="auto" w:fill="FFFFFF"/>
        </w:rPr>
        <w:t>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7C780492">
      <w:pPr>
        <w:pStyle w:val="38"/>
        <w:ind w:left="0" w:leftChars="0" w:firstLine="0" w:firstLineChars="0"/>
        <w:jc w:val="center"/>
        <w:rPr>
          <w:rFonts w:hint="eastAsia" w:ascii="宋体"/>
          <w:b/>
          <w:bCs/>
          <w:sz w:val="30"/>
          <w:szCs w:val="30"/>
        </w:rPr>
      </w:pPr>
    </w:p>
    <w:p w14:paraId="37005912">
      <w:pPr>
        <w:pStyle w:val="38"/>
        <w:ind w:left="0" w:leftChars="0" w:firstLine="0" w:firstLineChars="0"/>
        <w:jc w:val="center"/>
        <w:rPr>
          <w:rFonts w:ascii="宋体"/>
          <w:b/>
          <w:bCs/>
          <w:sz w:val="30"/>
          <w:szCs w:val="30"/>
        </w:rPr>
      </w:pPr>
      <w:r>
        <w:rPr>
          <w:rFonts w:hint="eastAsia" w:ascii="宋体"/>
          <w:b/>
          <w:bCs/>
          <w:sz w:val="30"/>
          <w:szCs w:val="30"/>
        </w:rPr>
        <w:t>B采购文件</w:t>
      </w:r>
    </w:p>
    <w:p w14:paraId="369FA558">
      <w:pPr>
        <w:pStyle w:val="38"/>
        <w:numPr>
          <w:ilvl w:val="0"/>
          <w:numId w:val="0"/>
        </w:numPr>
        <w:ind w:firstLine="480" w:firstLineChars="200"/>
        <w:rPr>
          <w:rFonts w:ascii="宋体"/>
          <w:sz w:val="24"/>
        </w:rPr>
      </w:pPr>
      <w:r>
        <w:rPr>
          <w:rFonts w:hint="eastAsia" w:ascii="宋体"/>
          <w:sz w:val="24"/>
          <w:lang w:val="en-US" w:eastAsia="zh-CN"/>
        </w:rPr>
        <w:t>5.</w:t>
      </w:r>
      <w:r>
        <w:rPr>
          <w:rFonts w:hint="eastAsia" w:ascii="宋体"/>
          <w:sz w:val="24"/>
        </w:rPr>
        <w:t>采购文件</w:t>
      </w:r>
    </w:p>
    <w:p w14:paraId="0437C4FA">
      <w:pPr>
        <w:pStyle w:val="38"/>
        <w:ind w:left="0" w:leftChars="0" w:firstLine="960" w:firstLineChars="400"/>
        <w:rPr>
          <w:rFonts w:ascii="宋体"/>
          <w:sz w:val="24"/>
        </w:rPr>
      </w:pPr>
      <w:r>
        <w:rPr>
          <w:rFonts w:hint="eastAsia" w:ascii="宋体"/>
          <w:sz w:val="24"/>
        </w:rPr>
        <w:t>5.1采购文件由下述所列内容组成：</w:t>
      </w:r>
    </w:p>
    <w:p w14:paraId="05159CC8">
      <w:pPr>
        <w:pStyle w:val="38"/>
        <w:numPr>
          <w:ilvl w:val="0"/>
          <w:numId w:val="3"/>
        </w:numPr>
        <w:ind w:leftChars="0" w:firstLineChars="0"/>
        <w:rPr>
          <w:rFonts w:ascii="宋体"/>
          <w:sz w:val="24"/>
        </w:rPr>
      </w:pPr>
      <w:r>
        <w:rPr>
          <w:rFonts w:hint="eastAsia" w:ascii="宋体"/>
          <w:sz w:val="24"/>
        </w:rPr>
        <w:t>响应人须知</w:t>
      </w:r>
    </w:p>
    <w:p w14:paraId="79961E66">
      <w:pPr>
        <w:pStyle w:val="38"/>
        <w:numPr>
          <w:ilvl w:val="0"/>
          <w:numId w:val="3"/>
        </w:numPr>
        <w:ind w:leftChars="0" w:firstLineChars="0"/>
        <w:rPr>
          <w:rFonts w:ascii="宋体"/>
          <w:sz w:val="24"/>
        </w:rPr>
      </w:pPr>
      <w:r>
        <w:rPr>
          <w:rFonts w:hint="eastAsia" w:ascii="宋体"/>
          <w:sz w:val="24"/>
        </w:rPr>
        <w:t>服务需求书</w:t>
      </w:r>
    </w:p>
    <w:p w14:paraId="55A77BCE">
      <w:pPr>
        <w:pStyle w:val="38"/>
        <w:numPr>
          <w:ilvl w:val="0"/>
          <w:numId w:val="3"/>
        </w:numPr>
        <w:ind w:leftChars="0" w:firstLineChars="0"/>
        <w:rPr>
          <w:rFonts w:ascii="宋体"/>
          <w:sz w:val="24"/>
        </w:rPr>
      </w:pPr>
      <w:r>
        <w:rPr>
          <w:rFonts w:hint="eastAsia" w:ascii="宋体"/>
          <w:sz w:val="24"/>
        </w:rPr>
        <w:t>拟签订的合同文本</w:t>
      </w:r>
    </w:p>
    <w:p w14:paraId="5B364747">
      <w:pPr>
        <w:pStyle w:val="38"/>
        <w:numPr>
          <w:ilvl w:val="0"/>
          <w:numId w:val="3"/>
        </w:numPr>
        <w:ind w:leftChars="0" w:firstLineChars="0"/>
        <w:rPr>
          <w:rFonts w:ascii="宋体"/>
          <w:sz w:val="24"/>
        </w:rPr>
      </w:pPr>
      <w:r>
        <w:rPr>
          <w:rFonts w:hint="eastAsia" w:ascii="宋体"/>
          <w:sz w:val="24"/>
        </w:rPr>
        <w:t>附件</w:t>
      </w:r>
    </w:p>
    <w:p w14:paraId="2CFFEE5E">
      <w:pPr>
        <w:pStyle w:val="38"/>
        <w:numPr>
          <w:ilvl w:val="0"/>
          <w:numId w:val="3"/>
        </w:numPr>
        <w:spacing w:after="0"/>
        <w:ind w:left="1678" w:leftChars="0" w:firstLineChars="0"/>
        <w:rPr>
          <w:rFonts w:ascii="宋体"/>
          <w:sz w:val="24"/>
        </w:rPr>
      </w:pPr>
      <w:r>
        <w:rPr>
          <w:rFonts w:hint="eastAsia" w:ascii="宋体"/>
          <w:sz w:val="24"/>
        </w:rPr>
        <w:t>评标细则</w:t>
      </w:r>
    </w:p>
    <w:p w14:paraId="07AB9096">
      <w:pPr>
        <w:spacing w:after="120" w:afterLines="50" w:line="500" w:lineRule="exact"/>
        <w:ind w:firstLine="960" w:firstLineChars="400"/>
        <w:rPr>
          <w:rFonts w:ascii="宋体"/>
          <w:sz w:val="24"/>
        </w:rPr>
      </w:pPr>
      <w:r>
        <w:rPr>
          <w:rFonts w:hint="eastAsia" w:ascii="宋体"/>
          <w:sz w:val="24"/>
          <w:szCs w:val="24"/>
        </w:rPr>
        <w:t>5.2</w:t>
      </w:r>
      <w:r>
        <w:rPr>
          <w:rFonts w:hint="eastAsia" w:ascii="宋体"/>
          <w:sz w:val="24"/>
        </w:rPr>
        <w:t>响应人应仔细阅读采购文件的全部内容。按采购文件的要求提供论证文件并保证所提供的全部资料的真实性，以使其对采购文件做出实质性响应。否则，将导致投标无效。</w:t>
      </w:r>
    </w:p>
    <w:p w14:paraId="3EC5B7B8">
      <w:pPr>
        <w:pStyle w:val="38"/>
        <w:numPr>
          <w:ilvl w:val="0"/>
          <w:numId w:val="0"/>
        </w:numPr>
        <w:ind w:firstLine="480" w:firstLineChars="200"/>
        <w:rPr>
          <w:rFonts w:ascii="宋体"/>
          <w:sz w:val="24"/>
          <w:szCs w:val="20"/>
        </w:rPr>
      </w:pPr>
      <w:r>
        <w:rPr>
          <w:rFonts w:hint="eastAsia" w:ascii="宋体"/>
          <w:sz w:val="24"/>
          <w:szCs w:val="20"/>
          <w:lang w:val="en-US" w:eastAsia="zh-CN"/>
        </w:rPr>
        <w:t>6.</w:t>
      </w:r>
      <w:r>
        <w:rPr>
          <w:rFonts w:hint="eastAsia" w:ascii="宋体"/>
          <w:sz w:val="24"/>
          <w:szCs w:val="20"/>
        </w:rPr>
        <w:t>需求文件的修改</w:t>
      </w:r>
    </w:p>
    <w:p w14:paraId="2C2195FF">
      <w:pPr>
        <w:spacing w:line="360" w:lineRule="auto"/>
        <w:ind w:firstLine="960" w:firstLineChars="400"/>
        <w:rPr>
          <w:rFonts w:hint="eastAsia" w:ascii="宋体"/>
          <w:sz w:val="24"/>
        </w:rPr>
      </w:pPr>
      <w:r>
        <w:rPr>
          <w:rFonts w:hint="eastAsia" w:ascii="宋体"/>
          <w:sz w:val="24"/>
        </w:rPr>
        <w:t>6.1采购人在投标截止时间前，可对采购文件用补充文件的方式进行修改。这种修改可能是采购人主动做出的，也可能是为了解答响应人要求采购人澄清的问题而做出的。</w:t>
      </w:r>
    </w:p>
    <w:p w14:paraId="7B788DB8">
      <w:pPr>
        <w:spacing w:line="360" w:lineRule="auto"/>
        <w:ind w:firstLine="960" w:firstLineChars="400"/>
        <w:rPr>
          <w:rFonts w:hint="eastAsia" w:ascii="宋体"/>
          <w:sz w:val="24"/>
        </w:rPr>
      </w:pPr>
      <w:r>
        <w:rPr>
          <w:rFonts w:hint="eastAsia" w:ascii="宋体"/>
          <w:sz w:val="24"/>
        </w:rPr>
        <w:t>6.2对采购文件的修改，将以电子邮件方式通知已报名的响应人，补充文件将作为采购文件的组成部分，对所有响应人具有同等约束力。</w:t>
      </w:r>
    </w:p>
    <w:p w14:paraId="1DDBA269">
      <w:pPr>
        <w:spacing w:line="360" w:lineRule="auto"/>
        <w:ind w:firstLine="960" w:firstLineChars="400"/>
        <w:rPr>
          <w:rFonts w:ascii="宋体"/>
          <w:sz w:val="24"/>
        </w:rPr>
      </w:pPr>
      <w:r>
        <w:rPr>
          <w:rFonts w:hint="eastAsia" w:ascii="宋体"/>
          <w:sz w:val="24"/>
        </w:rPr>
        <w:t>6.3为使响应人有足够的时间按采购文件的修改要求修正论证文件，采购人可酌情推迟论证的截止日期，并将此变更通知已报名的每一响应人。</w:t>
      </w:r>
    </w:p>
    <w:p w14:paraId="08C48439">
      <w:pPr>
        <w:pStyle w:val="38"/>
        <w:ind w:left="960" w:leftChars="0" w:hanging="960" w:hangingChars="400"/>
        <w:rPr>
          <w:rFonts w:ascii="宋体"/>
          <w:sz w:val="24"/>
        </w:rPr>
      </w:pPr>
    </w:p>
    <w:p w14:paraId="34B2369A">
      <w:pPr>
        <w:pStyle w:val="38"/>
        <w:ind w:left="0" w:leftChars="0" w:firstLine="0" w:firstLineChars="0"/>
        <w:jc w:val="center"/>
        <w:rPr>
          <w:rFonts w:ascii="宋体"/>
          <w:b/>
          <w:bCs/>
          <w:sz w:val="30"/>
          <w:szCs w:val="30"/>
        </w:rPr>
      </w:pPr>
      <w:r>
        <w:rPr>
          <w:rFonts w:hint="eastAsia" w:ascii="宋体"/>
          <w:b/>
          <w:bCs/>
          <w:sz w:val="30"/>
          <w:szCs w:val="30"/>
        </w:rPr>
        <w:t>C响应文件</w:t>
      </w:r>
    </w:p>
    <w:p w14:paraId="05A1DFFA">
      <w:pPr>
        <w:pStyle w:val="38"/>
        <w:numPr>
          <w:ilvl w:val="0"/>
          <w:numId w:val="0"/>
        </w:numPr>
        <w:ind w:firstLine="480" w:firstLineChars="200"/>
        <w:rPr>
          <w:rFonts w:ascii="宋体"/>
          <w:sz w:val="24"/>
        </w:rPr>
      </w:pPr>
      <w:r>
        <w:rPr>
          <w:rFonts w:hint="eastAsia" w:ascii="宋体"/>
          <w:sz w:val="24"/>
          <w:lang w:val="en-US" w:eastAsia="zh-CN"/>
        </w:rPr>
        <w:t>7.</w:t>
      </w:r>
      <w:r>
        <w:rPr>
          <w:rFonts w:hint="eastAsia" w:ascii="宋体"/>
          <w:sz w:val="24"/>
        </w:rPr>
        <w:t>响应文件的组成</w:t>
      </w:r>
    </w:p>
    <w:p w14:paraId="2AE23C3B">
      <w:pPr>
        <w:spacing w:line="360" w:lineRule="auto"/>
        <w:ind w:firstLine="960" w:firstLineChars="400"/>
        <w:jc w:val="left"/>
        <w:rPr>
          <w:rFonts w:hint="eastAsia" w:ascii="宋体" w:hAnsi="宋体"/>
          <w:b/>
          <w:bCs/>
          <w:sz w:val="24"/>
          <w:szCs w:val="24"/>
        </w:rPr>
      </w:pPr>
      <w:r>
        <w:rPr>
          <w:rFonts w:hint="eastAsia" w:ascii="宋体"/>
          <w:sz w:val="24"/>
          <w:szCs w:val="24"/>
        </w:rPr>
        <w:t>7.1响应</w:t>
      </w:r>
      <w:r>
        <w:rPr>
          <w:rFonts w:hint="eastAsia" w:ascii="宋体" w:hAnsi="宋体"/>
          <w:bCs/>
          <w:sz w:val="24"/>
          <w:szCs w:val="24"/>
        </w:rPr>
        <w:t>文件由资格</w:t>
      </w:r>
      <w:r>
        <w:rPr>
          <w:rFonts w:ascii="宋体" w:hAnsi="宋体"/>
          <w:bCs/>
          <w:sz w:val="24"/>
          <w:szCs w:val="24"/>
        </w:rPr>
        <w:t>证明文件</w:t>
      </w:r>
      <w:r>
        <w:rPr>
          <w:rFonts w:hint="eastAsia" w:ascii="宋体" w:hAnsi="宋体"/>
          <w:bCs/>
          <w:sz w:val="24"/>
          <w:szCs w:val="24"/>
        </w:rPr>
        <w:t>部分和论证文件部分组成，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48F547F4">
      <w:pPr>
        <w:spacing w:line="360" w:lineRule="auto"/>
        <w:ind w:firstLine="960" w:firstLineChars="400"/>
        <w:jc w:val="left"/>
        <w:rPr>
          <w:rFonts w:ascii="宋体" w:hAnsi="宋体"/>
          <w:sz w:val="24"/>
        </w:rPr>
      </w:pPr>
      <w:r>
        <w:rPr>
          <w:rFonts w:hint="eastAsia" w:ascii="宋体" w:hAnsi="宋体"/>
          <w:sz w:val="24"/>
        </w:rPr>
        <w:t>7.2响应人对采购人做出的澄清文件均属于响应文件的组成部分。</w:t>
      </w:r>
    </w:p>
    <w:p w14:paraId="2E8CE818">
      <w:pPr>
        <w:pStyle w:val="38"/>
        <w:numPr>
          <w:ilvl w:val="0"/>
          <w:numId w:val="0"/>
        </w:numPr>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响应文件的编制</w:t>
      </w:r>
    </w:p>
    <w:p w14:paraId="2F35107E">
      <w:pPr>
        <w:pStyle w:val="38"/>
        <w:ind w:left="0" w:leftChars="0" w:firstLine="960" w:firstLineChars="400"/>
        <w:rPr>
          <w:rFonts w:ascii="宋体" w:hAnsi="宋体"/>
          <w:b/>
          <w:bCs/>
          <w:sz w:val="24"/>
        </w:rPr>
      </w:pPr>
      <w:r>
        <w:rPr>
          <w:rFonts w:hint="eastAsia" w:ascii="宋体" w:hAnsi="宋体"/>
          <w:sz w:val="24"/>
        </w:rPr>
        <w:t>8.1资格证明文件部分即报名资料</w:t>
      </w:r>
      <w:r>
        <w:rPr>
          <w:rFonts w:hint="eastAsia" w:ascii="宋体" w:hAnsi="宋体"/>
          <w:b/>
          <w:bCs/>
          <w:sz w:val="24"/>
        </w:rPr>
        <w:t>（应包括以下内容，且按下列顺序编制，单独</w:t>
      </w:r>
      <w:r>
        <w:rPr>
          <w:rFonts w:ascii="宋体" w:hAnsi="宋体"/>
          <w:b/>
          <w:bCs/>
          <w:sz w:val="24"/>
        </w:rPr>
        <w:t>成册</w:t>
      </w:r>
      <w:r>
        <w:rPr>
          <w:rFonts w:hint="eastAsia" w:ascii="宋体" w:hAnsi="宋体"/>
          <w:b/>
          <w:bCs/>
          <w:sz w:val="24"/>
        </w:rPr>
        <w:t>）</w:t>
      </w:r>
    </w:p>
    <w:p w14:paraId="6B5EE073">
      <w:pPr>
        <w:pStyle w:val="38"/>
        <w:numPr>
          <w:ilvl w:val="0"/>
          <w:numId w:val="4"/>
        </w:numPr>
        <w:ind w:leftChars="0" w:firstLineChars="0"/>
        <w:jc w:val="right"/>
        <w:rPr>
          <w:rFonts w:ascii="宋体"/>
          <w:b/>
          <w:sz w:val="24"/>
        </w:rPr>
      </w:pP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5A8C48F2">
      <w:pPr>
        <w:pStyle w:val="38"/>
        <w:numPr>
          <w:ilvl w:val="0"/>
          <w:numId w:val="4"/>
        </w:numPr>
        <w:ind w:leftChars="0" w:firstLineChars="0"/>
      </w:pP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hAnsi="宋体"/>
          <w:b/>
          <w:bCs/>
          <w:sz w:val="24"/>
        </w:rPr>
        <w:t>）</w:t>
      </w:r>
      <w:r>
        <w:rPr>
          <w:rFonts w:hint="eastAsia" w:ascii="宋体"/>
          <w:b/>
          <w:sz w:val="24"/>
        </w:rPr>
        <w:t>；</w:t>
      </w:r>
    </w:p>
    <w:p w14:paraId="06994642">
      <w:pPr>
        <w:numPr>
          <w:ilvl w:val="0"/>
          <w:numId w:val="4"/>
        </w:numPr>
        <w:tabs>
          <w:tab w:val="left" w:pos="993"/>
        </w:tabs>
        <w:spacing w:line="360" w:lineRule="auto"/>
        <w:jc w:val="right"/>
        <w:rPr>
          <w:rFonts w:ascii="宋体"/>
          <w:b/>
          <w:sz w:val="24"/>
        </w:rPr>
      </w:pPr>
      <w:r>
        <w:rPr>
          <w:rFonts w:hint="eastAsia" w:ascii="宋体"/>
          <w:b/>
          <w:sz w:val="24"/>
        </w:rPr>
        <w:t>响应人所提供服务的服务商应为中小企业。响应人提供中小企业声明函。（格式见第四部分附件二）</w:t>
      </w:r>
    </w:p>
    <w:p w14:paraId="47E9A55F">
      <w:pPr>
        <w:pStyle w:val="38"/>
        <w:numPr>
          <w:ilvl w:val="0"/>
          <w:numId w:val="4"/>
        </w:numPr>
        <w:ind w:leftChars="0" w:firstLineChars="0"/>
        <w:rPr>
          <w:rFonts w:ascii="宋体"/>
          <w:b/>
          <w:sz w:val="24"/>
        </w:rPr>
      </w:pP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FDEB4A2">
      <w:pPr>
        <w:pStyle w:val="38"/>
        <w:numPr>
          <w:ilvl w:val="0"/>
          <w:numId w:val="4"/>
        </w:numPr>
        <w:ind w:leftChars="0" w:firstLineChars="0"/>
        <w:rPr>
          <w:rFonts w:ascii="宋体"/>
          <w:b/>
          <w:sz w:val="24"/>
        </w:rPr>
      </w:pPr>
      <w:r>
        <w:rPr>
          <w:rFonts w:hint="eastAsia" w:ascii="宋体"/>
          <w:b/>
          <w:sz w:val="24"/>
        </w:rPr>
        <w:t>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33326483">
      <w:pPr>
        <w:pStyle w:val="38"/>
        <w:numPr>
          <w:ilvl w:val="0"/>
          <w:numId w:val="4"/>
        </w:numPr>
        <w:ind w:leftChars="0" w:firstLineChars="0"/>
        <w:rPr>
          <w:rFonts w:ascii="宋体" w:hAnsi="宋体" w:cs="宋体"/>
          <w:b/>
          <w:bCs/>
          <w:color w:val="000000"/>
          <w:sz w:val="24"/>
          <w:shd w:val="clear" w:color="auto" w:fill="FFFFFF"/>
        </w:rPr>
      </w:pPr>
      <w:r>
        <w:rPr>
          <w:rFonts w:hint="eastAsia" w:ascii="宋体" w:hAnsi="宋体" w:cs="宋体"/>
          <w:b/>
          <w:bCs/>
          <w:color w:val="000000"/>
          <w:sz w:val="24"/>
          <w:shd w:val="clear" w:color="auto" w:fill="FFFFFF"/>
        </w:rPr>
        <w:t>信用中国网，中国政府采购网失信被执行人、重大税收违法、严重违法失信行为查询记录截图。</w:t>
      </w:r>
    </w:p>
    <w:p w14:paraId="134E0430">
      <w:pPr>
        <w:pStyle w:val="38"/>
        <w:numPr>
          <w:ilvl w:val="0"/>
          <w:numId w:val="4"/>
        </w:numPr>
        <w:ind w:leftChars="0" w:firstLineChars="0"/>
        <w:rPr>
          <w:rFonts w:ascii="宋体"/>
          <w:b/>
          <w:sz w:val="24"/>
        </w:rPr>
      </w:pPr>
      <w:r>
        <w:rPr>
          <w:rFonts w:hint="eastAsia" w:ascii="宋体"/>
          <w:b/>
          <w:sz w:val="24"/>
        </w:rPr>
        <w:t>响应人前三年内参加政府采购活动，无重大违法经营记录的承诺函（加盖响应人公章）；</w:t>
      </w:r>
    </w:p>
    <w:p w14:paraId="60853277">
      <w:pPr>
        <w:pStyle w:val="18"/>
        <w:widowControl/>
        <w:shd w:val="clear" w:color="auto" w:fill="FFFFFF"/>
        <w:spacing w:beforeAutospacing="0" w:after="120" w:afterAutospacing="0" w:line="360" w:lineRule="atLeast"/>
        <w:ind w:firstLine="1205" w:firstLineChars="500"/>
        <w:rPr>
          <w:rFonts w:hint="eastAsia" w:ascii="宋体" w:hAnsi="Times New Roman" w:eastAsia="宋体" w:cs="Times New Roman"/>
          <w:b/>
          <w:sz w:val="24"/>
          <w:szCs w:val="24"/>
          <w:lang w:val="en-US" w:eastAsia="zh-CN" w:bidi="ar-SA"/>
        </w:rPr>
      </w:pPr>
      <w:r>
        <w:rPr>
          <w:rFonts w:hint="eastAsia" w:ascii="宋体" w:cs="Times New Roman"/>
          <w:b/>
          <w:sz w:val="24"/>
          <w:szCs w:val="24"/>
          <w:lang w:val="en-US" w:eastAsia="zh-CN" w:bidi="ar-SA"/>
        </w:rPr>
        <w:t>（8）</w:t>
      </w:r>
      <w:r>
        <w:rPr>
          <w:rFonts w:hint="eastAsia" w:ascii="宋体" w:hAnsi="Times New Roman" w:eastAsia="宋体" w:cs="Times New Roman"/>
          <w:b/>
          <w:sz w:val="24"/>
          <w:szCs w:val="24"/>
          <w:lang w:val="en-US" w:eastAsia="zh-CN" w:bidi="ar-SA"/>
        </w:rPr>
        <w:t>具备建筑装修装饰工程专业承包资质</w:t>
      </w:r>
      <w:r>
        <w:rPr>
          <w:rFonts w:hint="eastAsia" w:ascii="宋体" w:cs="Times New Roman"/>
          <w:b/>
          <w:sz w:val="24"/>
          <w:szCs w:val="24"/>
          <w:lang w:val="en-US" w:eastAsia="zh-CN" w:bidi="ar-SA"/>
        </w:rPr>
        <w:t>二</w:t>
      </w:r>
      <w:r>
        <w:rPr>
          <w:rFonts w:hint="eastAsia" w:ascii="宋体" w:hAnsi="Times New Roman" w:eastAsia="宋体" w:cs="Times New Roman"/>
          <w:b/>
          <w:sz w:val="24"/>
          <w:szCs w:val="24"/>
          <w:lang w:val="en-US" w:eastAsia="zh-CN" w:bidi="ar-SA"/>
        </w:rPr>
        <w:t>级及以上资质和防水防腐保温工程专业承包二级及以上资质；</w:t>
      </w:r>
    </w:p>
    <w:p w14:paraId="42D596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textAlignment w:val="auto"/>
        <w:outlineLvl w:val="9"/>
        <w:rPr>
          <w:rFonts w:hint="default" w:ascii="宋体" w:hAnsi="Times New Roman" w:eastAsia="宋体" w:cs="Times New Roman"/>
          <w:b/>
          <w:sz w:val="24"/>
          <w:szCs w:val="24"/>
          <w:lang w:val="en-US" w:eastAsia="zh-CN" w:bidi="ar-SA"/>
        </w:rPr>
      </w:pPr>
      <w:r>
        <w:rPr>
          <w:rFonts w:hint="eastAsia" w:ascii="宋体" w:cs="Times New Roman"/>
          <w:b/>
          <w:sz w:val="24"/>
          <w:szCs w:val="24"/>
          <w:lang w:val="en-US" w:eastAsia="zh-CN" w:bidi="ar-SA"/>
        </w:rPr>
        <w:t xml:space="preserve">      （9）</w:t>
      </w:r>
      <w:r>
        <w:rPr>
          <w:rFonts w:hint="eastAsia" w:ascii="宋体" w:hAnsi="Times New Roman" w:eastAsia="宋体" w:cs="Times New Roman"/>
          <w:b/>
          <w:sz w:val="24"/>
          <w:szCs w:val="24"/>
          <w:lang w:val="en-US" w:eastAsia="zh-CN" w:bidi="ar-SA"/>
        </w:rPr>
        <w:t>拟派项目经理须具备建筑工程专业注册建造师二级及以上执业资格证书，同时具备有效的安全生产考核合格证书</w:t>
      </w:r>
      <w:r>
        <w:rPr>
          <w:rFonts w:hint="eastAsia" w:ascii="宋体" w:eastAsia="宋体" w:cs="Times New Roman"/>
          <w:b/>
          <w:sz w:val="24"/>
          <w:szCs w:val="24"/>
          <w:lang w:val="en-US" w:eastAsia="zh-CN" w:bidi="ar-SA"/>
        </w:rPr>
        <w:t>；</w:t>
      </w:r>
    </w:p>
    <w:p w14:paraId="663A1F64">
      <w:pPr>
        <w:pStyle w:val="38"/>
        <w:numPr>
          <w:ilvl w:val="0"/>
          <w:numId w:val="0"/>
        </w:numPr>
        <w:ind w:left="1260" w:leftChars="0"/>
        <w:rPr>
          <w:rFonts w:ascii="宋体"/>
          <w:b/>
          <w:sz w:val="24"/>
        </w:rPr>
      </w:pPr>
      <w:r>
        <w:rPr>
          <w:rFonts w:hint="eastAsia" w:ascii="宋体"/>
          <w:b/>
          <w:sz w:val="24"/>
          <w:lang w:eastAsia="zh-CN"/>
        </w:rPr>
        <w:t>（</w:t>
      </w:r>
      <w:r>
        <w:rPr>
          <w:rFonts w:hint="eastAsia" w:ascii="宋体"/>
          <w:b/>
          <w:sz w:val="24"/>
          <w:lang w:val="en-US" w:eastAsia="zh-CN"/>
        </w:rPr>
        <w:t>10</w:t>
      </w:r>
      <w:r>
        <w:rPr>
          <w:rFonts w:hint="eastAsia" w:ascii="宋体"/>
          <w:b/>
          <w:sz w:val="24"/>
          <w:lang w:eastAsia="zh-CN"/>
        </w:rPr>
        <w:t>）</w:t>
      </w:r>
      <w:r>
        <w:rPr>
          <w:rFonts w:hint="eastAsia" w:ascii="宋体"/>
          <w:b/>
          <w:sz w:val="24"/>
        </w:rPr>
        <w:t>采购文件要求的其他资质文件。</w:t>
      </w:r>
    </w:p>
    <w:p w14:paraId="14AEFCB1">
      <w:pPr>
        <w:pStyle w:val="38"/>
        <w:ind w:firstLine="482"/>
        <w:rPr>
          <w:rFonts w:ascii="宋体"/>
          <w:b/>
          <w:sz w:val="24"/>
        </w:rPr>
      </w:pPr>
      <w:r>
        <w:rPr>
          <w:rFonts w:hint="eastAsia" w:ascii="宋体"/>
          <w:b/>
          <w:sz w:val="24"/>
        </w:rPr>
        <w:t xml:space="preserve">   8.2论证文件编制</w:t>
      </w:r>
      <w:r>
        <w:rPr>
          <w:rFonts w:hint="eastAsia" w:ascii="宋体" w:hAnsi="宋体"/>
          <w:b/>
          <w:bCs/>
          <w:sz w:val="24"/>
        </w:rPr>
        <w:t>（应包括以下内容，且按下列顺序编制）</w:t>
      </w:r>
    </w:p>
    <w:p w14:paraId="66E1AABE">
      <w:pPr>
        <w:pStyle w:val="38"/>
        <w:numPr>
          <w:ilvl w:val="0"/>
          <w:numId w:val="5"/>
        </w:numPr>
        <w:ind w:leftChars="0" w:firstLineChars="0"/>
        <w:rPr>
          <w:rFonts w:ascii="宋体"/>
          <w:b/>
          <w:sz w:val="24"/>
        </w:rPr>
      </w:pPr>
      <w:r>
        <w:rPr>
          <w:rFonts w:hint="eastAsia" w:ascii="宋体"/>
          <w:b/>
          <w:sz w:val="24"/>
        </w:rPr>
        <w:t>资格证明文件即报名资料所有内容</w:t>
      </w:r>
    </w:p>
    <w:p w14:paraId="0C5DF0B2">
      <w:pPr>
        <w:pStyle w:val="38"/>
        <w:numPr>
          <w:ilvl w:val="0"/>
          <w:numId w:val="5"/>
        </w:numPr>
        <w:ind w:leftChars="0" w:firstLineChars="0"/>
        <w:rPr>
          <w:rFonts w:ascii="宋体"/>
          <w:b/>
          <w:sz w:val="24"/>
        </w:rPr>
      </w:pPr>
      <w:r>
        <w:rPr>
          <w:rFonts w:hint="eastAsia" w:ascii="宋体"/>
          <w:b/>
          <w:sz w:val="24"/>
        </w:rPr>
        <w:t>报价函（格式见第四部分附件三）</w:t>
      </w:r>
    </w:p>
    <w:p w14:paraId="3ECDA000">
      <w:pPr>
        <w:pStyle w:val="38"/>
        <w:numPr>
          <w:ilvl w:val="0"/>
          <w:numId w:val="5"/>
        </w:numPr>
        <w:ind w:leftChars="0" w:firstLineChars="0"/>
        <w:rPr>
          <w:rFonts w:ascii="宋体"/>
          <w:b/>
          <w:sz w:val="24"/>
        </w:rPr>
      </w:pPr>
      <w:r>
        <w:rPr>
          <w:rFonts w:hint="eastAsia" w:ascii="宋体"/>
          <w:b/>
          <w:sz w:val="24"/>
        </w:rPr>
        <w:t>报价一览表（格式见第四部分附件四）</w:t>
      </w:r>
    </w:p>
    <w:p w14:paraId="337814D4">
      <w:pPr>
        <w:pStyle w:val="38"/>
        <w:numPr>
          <w:ilvl w:val="0"/>
          <w:numId w:val="5"/>
        </w:numPr>
        <w:ind w:leftChars="0" w:firstLineChars="0"/>
        <w:rPr>
          <w:rFonts w:ascii="宋体"/>
          <w:b/>
          <w:sz w:val="24"/>
        </w:rPr>
      </w:pPr>
      <w:r>
        <w:rPr>
          <w:rFonts w:hint="eastAsia" w:ascii="宋体"/>
          <w:b/>
          <w:sz w:val="24"/>
        </w:rPr>
        <w:t>关于资格的声明函（格式见第四部分附件五）</w:t>
      </w:r>
    </w:p>
    <w:p w14:paraId="33E7474C">
      <w:pPr>
        <w:pStyle w:val="38"/>
        <w:numPr>
          <w:ilvl w:val="0"/>
          <w:numId w:val="5"/>
        </w:numPr>
        <w:ind w:leftChars="0" w:firstLineChars="0"/>
        <w:rPr>
          <w:rFonts w:ascii="宋体"/>
          <w:b/>
          <w:sz w:val="24"/>
        </w:rPr>
      </w:pPr>
      <w:r>
        <w:rPr>
          <w:rFonts w:hint="eastAsia" w:ascii="宋体"/>
          <w:b/>
          <w:sz w:val="24"/>
        </w:rPr>
        <w:t>响应人单位情况表（格式见第四部分附件六）</w:t>
      </w:r>
    </w:p>
    <w:p w14:paraId="11D9211F">
      <w:pPr>
        <w:pStyle w:val="38"/>
        <w:numPr>
          <w:ilvl w:val="0"/>
          <w:numId w:val="5"/>
        </w:numPr>
        <w:ind w:leftChars="0" w:firstLineChars="0"/>
        <w:rPr>
          <w:rFonts w:ascii="宋体"/>
          <w:b/>
          <w:sz w:val="24"/>
        </w:rPr>
      </w:pPr>
      <w:r>
        <w:rPr>
          <w:rFonts w:hint="eastAsia" w:ascii="宋体"/>
          <w:b/>
          <w:sz w:val="24"/>
        </w:rPr>
        <w:t>项目服务人员情况表（格式见第四部分附件七）</w:t>
      </w:r>
    </w:p>
    <w:p w14:paraId="7DA39DD1">
      <w:pPr>
        <w:pStyle w:val="38"/>
        <w:numPr>
          <w:ilvl w:val="0"/>
          <w:numId w:val="5"/>
        </w:numPr>
        <w:ind w:leftChars="0" w:firstLineChars="0"/>
        <w:rPr>
          <w:rFonts w:ascii="宋体"/>
          <w:b/>
          <w:sz w:val="24"/>
        </w:rPr>
      </w:pPr>
      <w:r>
        <w:rPr>
          <w:rFonts w:hint="eastAsia" w:ascii="宋体"/>
          <w:b/>
          <w:sz w:val="24"/>
        </w:rPr>
        <w:t>合同条款承诺函（格式见第四部分附件八）</w:t>
      </w:r>
    </w:p>
    <w:p w14:paraId="11612D2A">
      <w:pPr>
        <w:pStyle w:val="38"/>
        <w:numPr>
          <w:ilvl w:val="0"/>
          <w:numId w:val="5"/>
        </w:numPr>
        <w:ind w:leftChars="0" w:firstLineChars="0"/>
        <w:rPr>
          <w:rFonts w:ascii="宋体"/>
          <w:b/>
          <w:sz w:val="24"/>
        </w:rPr>
      </w:pPr>
      <w:r>
        <w:rPr>
          <w:rFonts w:hint="eastAsia" w:ascii="宋体"/>
          <w:b/>
          <w:sz w:val="24"/>
        </w:rPr>
        <w:t>采购文件要求提供的主要业绩清单及相关证明文件</w:t>
      </w:r>
    </w:p>
    <w:p w14:paraId="5D47CD57">
      <w:pPr>
        <w:pStyle w:val="38"/>
        <w:numPr>
          <w:ilvl w:val="0"/>
          <w:numId w:val="5"/>
        </w:numPr>
        <w:ind w:leftChars="0" w:firstLineChars="0"/>
        <w:rPr>
          <w:rFonts w:ascii="宋体"/>
          <w:b/>
          <w:sz w:val="24"/>
        </w:rPr>
      </w:pPr>
      <w:r>
        <w:rPr>
          <w:rFonts w:hint="eastAsia" w:ascii="宋体"/>
          <w:b/>
          <w:sz w:val="24"/>
        </w:rPr>
        <w:t>条款应答表（格式见第四部分附件九）</w:t>
      </w:r>
    </w:p>
    <w:p w14:paraId="7BC938AE">
      <w:pPr>
        <w:pStyle w:val="38"/>
        <w:numPr>
          <w:ilvl w:val="0"/>
          <w:numId w:val="5"/>
        </w:numPr>
        <w:ind w:leftChars="0" w:firstLineChars="0"/>
        <w:rPr>
          <w:rFonts w:ascii="宋体"/>
          <w:b/>
          <w:sz w:val="24"/>
        </w:rPr>
      </w:pPr>
      <w:r>
        <w:rPr>
          <w:rFonts w:hint="eastAsia" w:ascii="宋体"/>
          <w:b/>
          <w:sz w:val="24"/>
          <w:lang w:eastAsia="zh-CN"/>
        </w:rPr>
        <w:t>施工</w:t>
      </w:r>
      <w:r>
        <w:rPr>
          <w:rFonts w:hint="eastAsia" w:ascii="宋体"/>
          <w:b/>
          <w:sz w:val="24"/>
        </w:rPr>
        <w:t>方案</w:t>
      </w:r>
    </w:p>
    <w:p w14:paraId="40455905">
      <w:pPr>
        <w:pStyle w:val="20"/>
        <w:numPr>
          <w:ilvl w:val="0"/>
          <w:numId w:val="5"/>
        </w:numPr>
        <w:ind w:leftChars="0" w:firstLineChars="0"/>
        <w:rPr>
          <w:rFonts w:ascii="宋体"/>
          <w:b/>
          <w:sz w:val="24"/>
        </w:rPr>
      </w:pPr>
      <w:r>
        <w:rPr>
          <w:rFonts w:hint="eastAsia" w:ascii="宋体"/>
          <w:b/>
          <w:sz w:val="24"/>
        </w:rPr>
        <w:t>已报价的工程量清单</w:t>
      </w:r>
    </w:p>
    <w:p w14:paraId="233E09D0">
      <w:pPr>
        <w:pStyle w:val="38"/>
        <w:numPr>
          <w:ilvl w:val="0"/>
          <w:numId w:val="5"/>
        </w:numPr>
        <w:ind w:leftChars="0" w:firstLineChars="0"/>
        <w:rPr>
          <w:rFonts w:ascii="宋体"/>
          <w:b/>
          <w:sz w:val="24"/>
        </w:rPr>
      </w:pPr>
      <w:r>
        <w:rPr>
          <w:rFonts w:hint="eastAsia" w:ascii="宋体"/>
          <w:b/>
          <w:sz w:val="24"/>
        </w:rPr>
        <w:t>响应人认为其他需要说明或提供的文件</w:t>
      </w:r>
    </w:p>
    <w:p w14:paraId="7DF8C9BB">
      <w:pPr>
        <w:pStyle w:val="38"/>
        <w:numPr>
          <w:ilvl w:val="0"/>
          <w:numId w:val="0"/>
        </w:numPr>
        <w:ind w:firstLine="480" w:firstLineChars="200"/>
        <w:rPr>
          <w:rFonts w:ascii="宋体"/>
          <w:bCs/>
          <w:sz w:val="24"/>
        </w:rPr>
      </w:pPr>
      <w:r>
        <w:rPr>
          <w:rFonts w:hint="eastAsia" w:ascii="宋体"/>
          <w:bCs/>
          <w:sz w:val="24"/>
          <w:lang w:val="en-US" w:eastAsia="zh-CN"/>
        </w:rPr>
        <w:t>9.</w:t>
      </w:r>
      <w:r>
        <w:rPr>
          <w:rFonts w:hint="eastAsia" w:ascii="宋体"/>
          <w:bCs/>
          <w:sz w:val="24"/>
        </w:rPr>
        <w:t>论证报价</w:t>
      </w:r>
    </w:p>
    <w:p w14:paraId="710A62CC">
      <w:pPr>
        <w:spacing w:line="360" w:lineRule="auto"/>
        <w:ind w:left="1438" w:leftChars="456" w:hanging="480" w:hangingChars="200"/>
        <w:rPr>
          <w:rFonts w:hint="eastAsia" w:ascii="宋体" w:eastAsia="宋体"/>
          <w:sz w:val="24"/>
          <w:lang w:eastAsia="zh-CN"/>
        </w:rPr>
      </w:pPr>
      <w:r>
        <w:rPr>
          <w:rFonts w:hint="eastAsia" w:ascii="宋体"/>
          <w:sz w:val="24"/>
        </w:rPr>
        <w:t>9.1论证报价为完成本项目服务要求的各项费用，包括服务及税费等相关费用</w:t>
      </w:r>
      <w:r>
        <w:rPr>
          <w:rFonts w:hint="eastAsia" w:ascii="宋体"/>
          <w:sz w:val="24"/>
          <w:lang w:eastAsia="zh-CN"/>
        </w:rPr>
        <w:t>。</w:t>
      </w:r>
    </w:p>
    <w:p w14:paraId="18C8BE2D">
      <w:pPr>
        <w:spacing w:line="360" w:lineRule="auto"/>
        <w:ind w:left="1438" w:leftChars="456" w:hanging="480" w:hangingChars="200"/>
        <w:rPr>
          <w:rFonts w:hint="eastAsia" w:ascii="宋体"/>
          <w:sz w:val="24"/>
        </w:rPr>
      </w:pPr>
      <w:r>
        <w:rPr>
          <w:rFonts w:hint="eastAsia" w:ascii="宋体"/>
          <w:sz w:val="24"/>
        </w:rPr>
        <w:t>9.2所有项目均以人民币报价。</w:t>
      </w:r>
    </w:p>
    <w:p w14:paraId="2D9EC183">
      <w:pPr>
        <w:spacing w:line="360" w:lineRule="auto"/>
        <w:ind w:left="235" w:leftChars="112" w:firstLine="717" w:firstLineChars="299"/>
        <w:rPr>
          <w:rFonts w:hint="eastAsia" w:ascii="宋体"/>
          <w:sz w:val="24"/>
        </w:rPr>
      </w:pPr>
      <w:r>
        <w:rPr>
          <w:rFonts w:hint="eastAsia" w:ascii="宋体"/>
          <w:sz w:val="24"/>
        </w:rPr>
        <w:t>9.3响应人要按需求文件报价一览表（统一格式）的内容填写，并由法人代表或授权代表签署。由分项单价计算出的价格应与论证报价一致。</w:t>
      </w:r>
    </w:p>
    <w:p w14:paraId="430AA375">
      <w:pPr>
        <w:spacing w:line="360" w:lineRule="auto"/>
        <w:ind w:left="235" w:leftChars="112" w:firstLine="717" w:firstLineChars="299"/>
        <w:rPr>
          <w:rFonts w:ascii="宋体"/>
          <w:sz w:val="24"/>
        </w:rPr>
      </w:pPr>
      <w:r>
        <w:rPr>
          <w:rFonts w:hint="eastAsia" w:ascii="宋体"/>
          <w:sz w:val="24"/>
        </w:rPr>
        <w:t>9.4投标报价要有竞争性，最低报价不是入选中标供应商的唯一条件。</w:t>
      </w:r>
    </w:p>
    <w:p w14:paraId="23AA4CD7">
      <w:pPr>
        <w:pStyle w:val="38"/>
        <w:ind w:left="0" w:leftChars="0" w:firstLine="0" w:firstLineChars="0"/>
        <w:jc w:val="both"/>
        <w:rPr>
          <w:rFonts w:hint="eastAsia" w:ascii="宋体"/>
          <w:b/>
          <w:bCs/>
          <w:sz w:val="36"/>
          <w:szCs w:val="36"/>
        </w:rPr>
      </w:pPr>
    </w:p>
    <w:p w14:paraId="4F078282">
      <w:pPr>
        <w:pStyle w:val="38"/>
        <w:ind w:left="0" w:leftChars="0" w:firstLine="0" w:firstLineChars="0"/>
        <w:jc w:val="center"/>
        <w:rPr>
          <w:rFonts w:ascii="宋体"/>
          <w:b/>
          <w:bCs/>
          <w:sz w:val="36"/>
          <w:szCs w:val="36"/>
        </w:rPr>
      </w:pPr>
      <w:r>
        <w:rPr>
          <w:rFonts w:hint="eastAsia" w:ascii="宋体"/>
          <w:b/>
          <w:bCs/>
          <w:sz w:val="36"/>
          <w:szCs w:val="36"/>
        </w:rPr>
        <w:t>D评标</w:t>
      </w:r>
    </w:p>
    <w:p w14:paraId="040AEDF4">
      <w:pPr>
        <w:pStyle w:val="38"/>
        <w:numPr>
          <w:ilvl w:val="0"/>
          <w:numId w:val="0"/>
        </w:numPr>
        <w:ind w:firstLine="480" w:firstLineChars="200"/>
        <w:jc w:val="left"/>
        <w:rPr>
          <w:rFonts w:ascii="宋体"/>
          <w:sz w:val="24"/>
        </w:rPr>
      </w:pPr>
      <w:r>
        <w:rPr>
          <w:rFonts w:hint="eastAsia" w:ascii="宋体"/>
          <w:sz w:val="24"/>
          <w:lang w:val="en-US" w:eastAsia="zh-CN"/>
        </w:rPr>
        <w:t>10.</w:t>
      </w:r>
      <w:r>
        <w:rPr>
          <w:rFonts w:hint="eastAsia" w:ascii="宋体"/>
          <w:sz w:val="24"/>
        </w:rPr>
        <w:t>评标</w:t>
      </w:r>
    </w:p>
    <w:p w14:paraId="3EAB878E">
      <w:pPr>
        <w:spacing w:line="360" w:lineRule="auto"/>
        <w:ind w:firstLine="960" w:firstLineChars="400"/>
        <w:rPr>
          <w:rFonts w:hint="eastAsia" w:ascii="宋体"/>
          <w:sz w:val="24"/>
        </w:rPr>
      </w:pPr>
      <w:r>
        <w:rPr>
          <w:rFonts w:hint="eastAsia" w:ascii="宋体"/>
          <w:sz w:val="24"/>
        </w:rPr>
        <w:t>10.1采购人根据项目特点负责组织评标委员会，评标委员会负责对具备实质性响应的论证文件进行评估和比较。</w:t>
      </w:r>
    </w:p>
    <w:p w14:paraId="78D39AD2">
      <w:pPr>
        <w:spacing w:line="360" w:lineRule="auto"/>
        <w:ind w:firstLine="960" w:firstLineChars="400"/>
        <w:rPr>
          <w:rFonts w:hint="eastAsia" w:ascii="宋体"/>
          <w:sz w:val="24"/>
        </w:rPr>
      </w:pPr>
      <w:r>
        <w:rPr>
          <w:rFonts w:hint="eastAsia" w:ascii="宋体"/>
          <w:sz w:val="24"/>
        </w:rPr>
        <w:t>10.2根据国家相关法律法规的相关规定，评标委员会由技术专家、经济专家等组成。</w:t>
      </w:r>
    </w:p>
    <w:p w14:paraId="545222C8">
      <w:pPr>
        <w:spacing w:line="360" w:lineRule="auto"/>
        <w:ind w:firstLine="960" w:firstLineChars="400"/>
        <w:rPr>
          <w:rFonts w:ascii="宋体"/>
          <w:sz w:val="24"/>
        </w:rPr>
      </w:pPr>
      <w:r>
        <w:rPr>
          <w:rFonts w:hint="eastAsia" w:ascii="宋体"/>
          <w:sz w:val="24"/>
        </w:rPr>
        <w:t>10.3评标原则及办法</w:t>
      </w:r>
    </w:p>
    <w:p w14:paraId="7A0A00DF">
      <w:pPr>
        <w:pStyle w:val="20"/>
        <w:ind w:left="0" w:leftChars="0" w:firstLine="960" w:firstLineChars="400"/>
        <w:jc w:val="left"/>
        <w:rPr>
          <w:rFonts w:hint="eastAsia" w:ascii="宋体"/>
          <w:sz w:val="24"/>
        </w:rPr>
      </w:pPr>
      <w:r>
        <w:rPr>
          <w:rFonts w:hint="eastAsia" w:ascii="宋体"/>
          <w:sz w:val="24"/>
        </w:rPr>
        <w:t>10.3.1对所有响应人的论证文件，都按相同的程序和标准；</w:t>
      </w:r>
    </w:p>
    <w:p w14:paraId="6CA83AA0">
      <w:pPr>
        <w:pStyle w:val="20"/>
        <w:ind w:left="0" w:leftChars="0" w:firstLine="960" w:firstLineChars="400"/>
        <w:jc w:val="left"/>
        <w:rPr>
          <w:rFonts w:hint="eastAsia" w:ascii="宋体"/>
          <w:sz w:val="24"/>
        </w:rPr>
      </w:pPr>
      <w:r>
        <w:rPr>
          <w:rFonts w:hint="eastAsia" w:ascii="宋体"/>
          <w:sz w:val="24"/>
        </w:rPr>
        <w:t>10.3.2评标严格按照采购文件的要求和条件进行；</w:t>
      </w:r>
    </w:p>
    <w:p w14:paraId="039E1BD8">
      <w:pPr>
        <w:pStyle w:val="20"/>
        <w:ind w:left="0" w:leftChars="0" w:firstLine="960" w:firstLineChars="400"/>
        <w:jc w:val="left"/>
        <w:rPr>
          <w:rFonts w:hint="eastAsia" w:ascii="宋体"/>
          <w:sz w:val="24"/>
        </w:rPr>
      </w:pPr>
      <w:r>
        <w:rPr>
          <w:rFonts w:hint="eastAsia" w:ascii="宋体"/>
          <w:sz w:val="24"/>
        </w:rPr>
        <w:t>10.3.3评标委员会对响应人进行资格性、符合性审查</w:t>
      </w:r>
    </w:p>
    <w:p w14:paraId="50F1EB68">
      <w:pPr>
        <w:pStyle w:val="20"/>
        <w:ind w:left="0" w:leftChars="0" w:firstLine="960" w:firstLineChars="400"/>
        <w:jc w:val="left"/>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3F5EF85F">
      <w:pPr>
        <w:spacing w:line="360" w:lineRule="auto"/>
        <w:ind w:firstLine="904" w:firstLineChars="375"/>
        <w:rPr>
          <w:rFonts w:hint="eastAsia" w:ascii="宋体"/>
          <w:b/>
          <w:sz w:val="24"/>
        </w:rPr>
      </w:pPr>
      <w:r>
        <w:rPr>
          <w:rFonts w:hint="eastAsia" w:ascii="宋体"/>
          <w:b/>
          <w:sz w:val="24"/>
        </w:rPr>
        <w:t>有下列情况之一的，在资格性审查时按照无效响应处理：</w:t>
      </w:r>
    </w:p>
    <w:p w14:paraId="7855F742">
      <w:pPr>
        <w:spacing w:line="360" w:lineRule="auto"/>
        <w:ind w:firstLine="964" w:firstLineChars="4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6A30269B">
      <w:pPr>
        <w:spacing w:line="360" w:lineRule="auto"/>
        <w:ind w:firstLine="904" w:firstLineChars="3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7E660EA9">
      <w:pPr>
        <w:spacing w:line="360" w:lineRule="auto"/>
        <w:ind w:firstLine="964" w:firstLineChars="400"/>
        <w:rPr>
          <w:rFonts w:hint="eastAsia" w:ascii="宋体"/>
          <w:b/>
          <w:sz w:val="24"/>
        </w:rPr>
      </w:pPr>
      <w:r>
        <w:rPr>
          <w:rFonts w:hint="eastAsia" w:ascii="宋体"/>
          <w:b/>
          <w:sz w:val="24"/>
        </w:rPr>
        <w:t>（3）法定代表人授权书无效的（如响应人代表不是法定代表人时须提供）（格式见附件四）</w:t>
      </w:r>
    </w:p>
    <w:p w14:paraId="12A2F401">
      <w:pPr>
        <w:spacing w:line="360" w:lineRule="auto"/>
        <w:ind w:firstLine="964" w:firstLineChars="400"/>
        <w:rPr>
          <w:rFonts w:hint="eastAsia" w:ascii="宋体" w:eastAsia="宋体"/>
          <w:b/>
          <w:sz w:val="24"/>
          <w:lang w:eastAsia="zh-CN"/>
        </w:rPr>
      </w:pPr>
      <w:r>
        <w:rPr>
          <w:rFonts w:hint="eastAsia" w:ascii="宋体"/>
          <w:b/>
          <w:sz w:val="24"/>
        </w:rPr>
        <w:t>（4）提供无效的营业执照或法人证书的</w:t>
      </w:r>
      <w:r>
        <w:rPr>
          <w:rFonts w:hint="eastAsia" w:ascii="宋体"/>
          <w:b/>
          <w:sz w:val="24"/>
          <w:lang w:eastAsia="zh-CN"/>
        </w:rPr>
        <w:t>；</w:t>
      </w:r>
    </w:p>
    <w:p w14:paraId="1CDA57F5">
      <w:pPr>
        <w:spacing w:line="360" w:lineRule="auto"/>
        <w:ind w:firstLine="964" w:firstLineChars="400"/>
        <w:rPr>
          <w:rFonts w:hint="eastAsia" w:ascii="宋体" w:cs="Times New Roman"/>
          <w:b/>
          <w:sz w:val="24"/>
          <w:szCs w:val="24"/>
          <w:lang w:val="en-US" w:eastAsia="zh-CN" w:bidi="ar-SA"/>
        </w:rPr>
      </w:pPr>
      <w:r>
        <w:rPr>
          <w:rFonts w:hint="eastAsia" w:ascii="宋体"/>
          <w:b/>
          <w:sz w:val="24"/>
          <w:lang w:val="en-US" w:eastAsia="zh-CN"/>
        </w:rPr>
        <w:t>（5）不</w:t>
      </w:r>
      <w:r>
        <w:rPr>
          <w:rFonts w:hint="eastAsia" w:ascii="宋体" w:hAnsi="Times New Roman" w:eastAsia="宋体" w:cs="Times New Roman"/>
          <w:b/>
          <w:sz w:val="24"/>
          <w:szCs w:val="24"/>
          <w:lang w:val="en-US" w:eastAsia="zh-CN" w:bidi="ar-SA"/>
        </w:rPr>
        <w:t>具备建筑装修装饰工程专业承包资质贰级及以上资质</w:t>
      </w:r>
      <w:r>
        <w:rPr>
          <w:rFonts w:hint="eastAsia" w:ascii="宋体" w:cs="Times New Roman"/>
          <w:b/>
          <w:sz w:val="24"/>
          <w:szCs w:val="24"/>
          <w:lang w:val="en-US" w:eastAsia="zh-CN" w:bidi="ar-SA"/>
        </w:rPr>
        <w:t>；</w:t>
      </w:r>
    </w:p>
    <w:p w14:paraId="7D5A7BC5">
      <w:pPr>
        <w:spacing w:line="360" w:lineRule="auto"/>
        <w:ind w:firstLine="964" w:firstLineChars="400"/>
        <w:rPr>
          <w:rFonts w:hint="eastAsia" w:ascii="宋体"/>
          <w:b/>
          <w:sz w:val="24"/>
          <w:lang w:val="en-US" w:eastAsia="zh-CN"/>
        </w:rPr>
      </w:pPr>
      <w:r>
        <w:rPr>
          <w:rFonts w:hint="eastAsia" w:ascii="宋体" w:cs="Times New Roman"/>
          <w:b/>
          <w:sz w:val="24"/>
          <w:szCs w:val="24"/>
          <w:lang w:val="en-US" w:eastAsia="zh-CN" w:bidi="ar-SA"/>
        </w:rPr>
        <w:t>（6）不具备</w:t>
      </w:r>
      <w:r>
        <w:rPr>
          <w:rFonts w:hint="eastAsia" w:ascii="宋体" w:hAnsi="Times New Roman" w:eastAsia="宋体" w:cs="Times New Roman"/>
          <w:b/>
          <w:sz w:val="24"/>
          <w:szCs w:val="24"/>
          <w:lang w:val="en-US" w:eastAsia="zh-CN" w:bidi="ar-SA"/>
        </w:rPr>
        <w:t>防水防腐保温工程专业承包二级及以上资质</w:t>
      </w:r>
      <w:r>
        <w:rPr>
          <w:rFonts w:hint="eastAsia" w:ascii="宋体" w:cs="Times New Roman"/>
          <w:b/>
          <w:sz w:val="24"/>
          <w:szCs w:val="24"/>
          <w:lang w:val="en-US" w:eastAsia="zh-CN" w:bidi="ar-SA"/>
        </w:rPr>
        <w:t>；</w:t>
      </w:r>
    </w:p>
    <w:p w14:paraId="4C06D71D">
      <w:pPr>
        <w:spacing w:line="360" w:lineRule="auto"/>
        <w:ind w:firstLine="964" w:firstLineChars="400"/>
        <w:rPr>
          <w:rFonts w:hint="default" w:ascii="宋体"/>
          <w:b/>
          <w:sz w:val="24"/>
          <w:lang w:val="en-US"/>
        </w:rPr>
      </w:pPr>
      <w:r>
        <w:rPr>
          <w:rFonts w:hint="eastAsia" w:ascii="宋体"/>
          <w:b/>
          <w:sz w:val="24"/>
          <w:lang w:val="en-US" w:eastAsia="zh-CN"/>
        </w:rPr>
        <w:t>（6）</w:t>
      </w:r>
      <w:r>
        <w:rPr>
          <w:rFonts w:hint="eastAsia" w:ascii="宋体" w:hAnsi="Times New Roman" w:eastAsia="宋体" w:cs="Times New Roman"/>
          <w:b/>
          <w:sz w:val="24"/>
          <w:szCs w:val="24"/>
          <w:lang w:val="en-US" w:eastAsia="zh-CN" w:bidi="ar-SA"/>
        </w:rPr>
        <w:t>拟派项目经理</w:t>
      </w:r>
      <w:r>
        <w:rPr>
          <w:rFonts w:hint="eastAsia" w:ascii="宋体" w:eastAsia="宋体" w:cs="Times New Roman"/>
          <w:b/>
          <w:sz w:val="24"/>
          <w:szCs w:val="24"/>
          <w:lang w:val="en-US" w:eastAsia="zh-CN" w:bidi="ar-SA"/>
        </w:rPr>
        <w:t>不</w:t>
      </w:r>
      <w:r>
        <w:rPr>
          <w:rFonts w:hint="eastAsia" w:ascii="宋体" w:hAnsi="Times New Roman" w:eastAsia="宋体" w:cs="Times New Roman"/>
          <w:b/>
          <w:sz w:val="24"/>
          <w:szCs w:val="24"/>
          <w:lang w:val="en-US" w:eastAsia="zh-CN" w:bidi="ar-SA"/>
        </w:rPr>
        <w:t>具备建筑工程专业注册建造师二级及以上执业资格证书，</w:t>
      </w:r>
      <w:r>
        <w:rPr>
          <w:rFonts w:hint="eastAsia" w:ascii="宋体" w:eastAsia="宋体" w:cs="Times New Roman"/>
          <w:b/>
          <w:sz w:val="24"/>
          <w:szCs w:val="24"/>
          <w:lang w:val="en-US" w:eastAsia="zh-CN" w:bidi="ar-SA"/>
        </w:rPr>
        <w:t>不</w:t>
      </w:r>
      <w:r>
        <w:rPr>
          <w:rFonts w:hint="eastAsia" w:ascii="宋体" w:hAnsi="Times New Roman" w:eastAsia="宋体" w:cs="Times New Roman"/>
          <w:b/>
          <w:sz w:val="24"/>
          <w:szCs w:val="24"/>
          <w:lang w:val="en-US" w:eastAsia="zh-CN" w:bidi="ar-SA"/>
        </w:rPr>
        <w:t>具备有效的安全生产考核合格证书</w:t>
      </w:r>
      <w:r>
        <w:rPr>
          <w:rFonts w:hint="eastAsia" w:ascii="宋体" w:cs="Times New Roman"/>
          <w:b/>
          <w:sz w:val="24"/>
          <w:szCs w:val="24"/>
          <w:lang w:val="en-US" w:eastAsia="zh-CN" w:bidi="ar-SA"/>
        </w:rPr>
        <w:t>；</w:t>
      </w:r>
    </w:p>
    <w:p w14:paraId="7962F9EB">
      <w:pPr>
        <w:spacing w:line="360" w:lineRule="auto"/>
        <w:ind w:firstLine="964" w:firstLineChars="400"/>
        <w:rPr>
          <w:rFonts w:hint="eastAsia" w:ascii="宋体" w:eastAsia="宋体"/>
          <w:b/>
          <w:sz w:val="24"/>
          <w:lang w:eastAsia="zh-CN"/>
        </w:rPr>
      </w:pPr>
      <w:r>
        <w:rPr>
          <w:rFonts w:hint="eastAsia" w:ascii="宋体"/>
          <w:b/>
          <w:sz w:val="24"/>
        </w:rPr>
        <w:t>（</w:t>
      </w:r>
      <w:r>
        <w:rPr>
          <w:rFonts w:hint="eastAsia" w:ascii="宋体"/>
          <w:b/>
          <w:sz w:val="24"/>
          <w:lang w:val="en-US" w:eastAsia="zh-CN"/>
        </w:rPr>
        <w:t>7</w:t>
      </w:r>
      <w:r>
        <w:rPr>
          <w:rFonts w:hint="eastAsia" w:ascii="宋体"/>
          <w:b/>
          <w:sz w:val="24"/>
        </w:rPr>
        <w:t>）未按采购文件要求提供供应商资格声明书的（格式见第四部分附件五）</w:t>
      </w:r>
      <w:r>
        <w:rPr>
          <w:rFonts w:hint="eastAsia" w:ascii="宋体"/>
          <w:b/>
          <w:sz w:val="24"/>
          <w:lang w:eastAsia="zh-CN"/>
        </w:rPr>
        <w:t>。</w:t>
      </w:r>
    </w:p>
    <w:p w14:paraId="4956966D">
      <w:pPr>
        <w:spacing w:line="360" w:lineRule="auto"/>
        <w:ind w:firstLine="960" w:firstLineChars="400"/>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4DC2F452">
      <w:pPr>
        <w:spacing w:line="360" w:lineRule="auto"/>
        <w:ind w:firstLine="180" w:firstLineChars="75"/>
        <w:rPr>
          <w:sz w:val="24"/>
        </w:rPr>
      </w:pPr>
      <w:r>
        <w:rPr>
          <w:rFonts w:hint="eastAsia" w:ascii="宋体"/>
          <w:sz w:val="24"/>
        </w:rPr>
        <w:t xml:space="preserve">  </w:t>
      </w:r>
      <w:r>
        <w:rPr>
          <w:rFonts w:hint="eastAsia" w:ascii="宋体"/>
          <w:sz w:val="24"/>
          <w:lang w:val="en-US" w:eastAsia="zh-CN"/>
        </w:rPr>
        <w:t xml:space="preserve">    </w:t>
      </w:r>
      <w:r>
        <w:rPr>
          <w:rFonts w:hint="eastAsia" w:ascii="宋体"/>
          <w:sz w:val="24"/>
        </w:rPr>
        <w:t>实质性响应的</w:t>
      </w:r>
      <w:r>
        <w:rPr>
          <w:rFonts w:hint="eastAsia" w:ascii="宋体"/>
          <w:sz w:val="24"/>
          <w:lang w:eastAsia="zh-CN"/>
        </w:rPr>
        <w:t>投标</w:t>
      </w:r>
      <w:r>
        <w:rPr>
          <w:rFonts w:hint="eastAsia" w:ascii="宋体"/>
          <w:sz w:val="24"/>
        </w:rPr>
        <w:t>：是与采购文件要求的关键条款、条件和规格相符，没有重大偏离的</w:t>
      </w:r>
      <w:r>
        <w:rPr>
          <w:rFonts w:hint="eastAsia" w:ascii="宋体"/>
          <w:sz w:val="24"/>
          <w:lang w:eastAsia="zh-CN"/>
        </w:rPr>
        <w:t>投标</w:t>
      </w:r>
      <w:r>
        <w:rPr>
          <w:rFonts w:hint="eastAsia" w:ascii="宋体"/>
          <w:sz w:val="24"/>
        </w:rPr>
        <w:t>。非实质性响应的</w:t>
      </w:r>
      <w:r>
        <w:rPr>
          <w:rFonts w:hint="eastAsia" w:ascii="宋体"/>
          <w:sz w:val="24"/>
          <w:lang w:eastAsia="zh-CN"/>
        </w:rPr>
        <w:t>投标</w:t>
      </w:r>
      <w:r>
        <w:rPr>
          <w:rFonts w:hint="eastAsia" w:ascii="宋体"/>
          <w:sz w:val="24"/>
        </w:rPr>
        <w:t>：是对采购文件要求的关键条款有偏离、保留或反对的投标。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2BB49F4E">
      <w:pPr>
        <w:spacing w:line="360" w:lineRule="auto"/>
        <w:ind w:firstLine="904" w:firstLineChars="375"/>
        <w:rPr>
          <w:rFonts w:hint="eastAsia" w:ascii="宋体"/>
          <w:b/>
          <w:bCs/>
          <w:sz w:val="24"/>
        </w:rPr>
      </w:pPr>
      <w:r>
        <w:rPr>
          <w:rFonts w:hint="eastAsia" w:ascii="宋体"/>
          <w:b/>
          <w:bCs/>
          <w:sz w:val="24"/>
        </w:rPr>
        <w:t>有下列情况之一的，在符合性审查时按照无效投标处理：</w:t>
      </w:r>
    </w:p>
    <w:p w14:paraId="6CB7F3AB">
      <w:pPr>
        <w:spacing w:line="360" w:lineRule="auto"/>
        <w:ind w:firstLine="904" w:firstLineChars="375"/>
        <w:rPr>
          <w:rFonts w:hint="eastAsia"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1F43E2D9">
      <w:pPr>
        <w:spacing w:line="360" w:lineRule="auto"/>
        <w:ind w:firstLine="904" w:firstLineChars="375"/>
        <w:rPr>
          <w:rFonts w:ascii="宋体"/>
          <w:b/>
          <w:sz w:val="24"/>
        </w:rPr>
      </w:pPr>
      <w:r>
        <w:rPr>
          <w:rFonts w:hint="eastAsia" w:ascii="宋体"/>
          <w:b/>
          <w:sz w:val="24"/>
        </w:rPr>
        <w:t>（2）响应报价超过项目预算或超过最高限价的</w:t>
      </w:r>
    </w:p>
    <w:p w14:paraId="57560397">
      <w:pPr>
        <w:spacing w:line="360" w:lineRule="auto"/>
        <w:ind w:firstLine="904" w:firstLineChars="375"/>
        <w:rPr>
          <w:rFonts w:ascii="宋体"/>
          <w:b/>
          <w:sz w:val="24"/>
        </w:rPr>
      </w:pPr>
      <w:r>
        <w:rPr>
          <w:rFonts w:hint="eastAsia" w:ascii="宋体"/>
          <w:b/>
          <w:sz w:val="24"/>
        </w:rPr>
        <w:t>（3）存在串通投标情形的</w:t>
      </w:r>
    </w:p>
    <w:p w14:paraId="46B3A463">
      <w:pPr>
        <w:spacing w:line="360" w:lineRule="auto"/>
        <w:ind w:firstLine="904" w:firstLineChars="375"/>
        <w:rPr>
          <w:rFonts w:hint="eastAsia" w:ascii="宋体"/>
          <w:b/>
          <w:sz w:val="24"/>
        </w:rPr>
      </w:pPr>
      <w:r>
        <w:rPr>
          <w:rFonts w:hint="eastAsia" w:ascii="宋体"/>
          <w:b/>
          <w:sz w:val="24"/>
        </w:rPr>
        <w:t>（4）提供的相关证书等不在有效期内的</w:t>
      </w:r>
    </w:p>
    <w:p w14:paraId="13CC250C">
      <w:pPr>
        <w:spacing w:line="360" w:lineRule="auto"/>
        <w:ind w:firstLine="904" w:firstLineChars="3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7B4A9BE8">
      <w:pPr>
        <w:spacing w:line="360" w:lineRule="auto"/>
        <w:ind w:firstLine="904" w:firstLineChars="375"/>
        <w:rPr>
          <w:rFonts w:hint="eastAsia"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0928FA04">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445534EF">
      <w:pPr>
        <w:spacing w:line="360" w:lineRule="auto"/>
        <w:ind w:firstLine="900" w:firstLineChars="375"/>
        <w:rPr>
          <w:rFonts w:hint="eastAsia"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7505FFFB">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427B2B23">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1540AC3C">
      <w:pPr>
        <w:pStyle w:val="20"/>
        <w:ind w:left="0" w:leftChars="0" w:firstLine="960" w:firstLineChars="400"/>
        <w:rPr>
          <w:rFonts w:hint="eastAsia"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6714A015">
      <w:pPr>
        <w:spacing w:line="360" w:lineRule="auto"/>
        <w:ind w:firstLine="960" w:firstLineChars="400"/>
        <w:rPr>
          <w:rFonts w:hint="eastAsia" w:ascii="宋体"/>
          <w:sz w:val="24"/>
        </w:rPr>
      </w:pPr>
      <w:r>
        <w:rPr>
          <w:rFonts w:hint="eastAsia" w:ascii="宋体"/>
          <w:sz w:val="24"/>
        </w:rPr>
        <w:t>10.4在采购中，出现下列情形之一的，应予废标：</w:t>
      </w:r>
    </w:p>
    <w:p w14:paraId="351C1481">
      <w:pPr>
        <w:spacing w:line="360" w:lineRule="auto"/>
        <w:ind w:firstLine="1080" w:firstLineChars="450"/>
        <w:rPr>
          <w:rFonts w:hint="eastAsia" w:ascii="宋体"/>
          <w:sz w:val="24"/>
        </w:rPr>
      </w:pPr>
      <w:r>
        <w:rPr>
          <w:rFonts w:hint="eastAsia" w:ascii="宋体"/>
          <w:sz w:val="24"/>
        </w:rPr>
        <w:t>（1）符合专业条件的供应商或者对采购文件作实质响应的供应商不足三家的；</w:t>
      </w:r>
    </w:p>
    <w:p w14:paraId="78391A4B">
      <w:pPr>
        <w:spacing w:line="360" w:lineRule="auto"/>
        <w:ind w:firstLine="1080" w:firstLineChars="450"/>
        <w:rPr>
          <w:rFonts w:hint="eastAsia" w:ascii="宋体"/>
          <w:sz w:val="24"/>
        </w:rPr>
      </w:pPr>
      <w:r>
        <w:rPr>
          <w:rFonts w:hint="eastAsia" w:ascii="宋体"/>
          <w:sz w:val="24"/>
        </w:rPr>
        <w:t>（2）出现影响采购公正的违法、违规行为的；</w:t>
      </w:r>
    </w:p>
    <w:p w14:paraId="75C32EFE">
      <w:pPr>
        <w:spacing w:line="360" w:lineRule="auto"/>
        <w:ind w:firstLine="1080" w:firstLineChars="450"/>
        <w:rPr>
          <w:rFonts w:hint="eastAsia" w:ascii="宋体"/>
          <w:sz w:val="24"/>
        </w:rPr>
      </w:pPr>
      <w:r>
        <w:rPr>
          <w:rFonts w:hint="eastAsia" w:ascii="宋体"/>
          <w:sz w:val="24"/>
        </w:rPr>
        <w:t>（3）响应人的报价均超过了采购预算，采购人不能支付的；</w:t>
      </w:r>
    </w:p>
    <w:p w14:paraId="5B6D531B">
      <w:pPr>
        <w:spacing w:line="360" w:lineRule="auto"/>
        <w:ind w:firstLine="1080" w:firstLineChars="450"/>
        <w:rPr>
          <w:rFonts w:ascii="宋体"/>
          <w:sz w:val="24"/>
        </w:rPr>
      </w:pPr>
      <w:r>
        <w:rPr>
          <w:rFonts w:hint="eastAsia" w:ascii="宋体"/>
          <w:sz w:val="24"/>
        </w:rPr>
        <w:t>（4）因重大变故，采购任务取消的。</w:t>
      </w:r>
    </w:p>
    <w:p w14:paraId="1440C030">
      <w:pPr>
        <w:pStyle w:val="56"/>
        <w:numPr>
          <w:ilvl w:val="0"/>
          <w:numId w:val="0"/>
        </w:numPr>
        <w:ind w:left="643" w:leftChars="306" w:firstLine="33" w:firstLineChars="14"/>
      </w:pPr>
      <w:r>
        <w:rPr>
          <w:rFonts w:hint="eastAsia"/>
        </w:rPr>
        <w:t>10.5响应人被视为串标</w:t>
      </w:r>
    </w:p>
    <w:p w14:paraId="6AB5E03A">
      <w:pPr>
        <w:pStyle w:val="56"/>
        <w:numPr>
          <w:ilvl w:val="0"/>
          <w:numId w:val="0"/>
        </w:numPr>
        <w:ind w:left="643" w:leftChars="306" w:firstLine="33" w:firstLineChars="14"/>
      </w:pPr>
      <w:r>
        <w:rPr>
          <w:rFonts w:hint="eastAsia"/>
        </w:rPr>
        <w:t>10.5.1响应人有下列情形之一的，视为响应人串通投标，其投标无效：</w:t>
      </w:r>
    </w:p>
    <w:p w14:paraId="5D196D4D">
      <w:pPr>
        <w:spacing w:line="360" w:lineRule="auto"/>
        <w:ind w:firstLine="1080" w:firstLineChars="450"/>
        <w:rPr>
          <w:rFonts w:ascii="宋体"/>
          <w:sz w:val="24"/>
        </w:rPr>
      </w:pPr>
      <w:r>
        <w:rPr>
          <w:rFonts w:hint="eastAsia" w:ascii="宋体"/>
          <w:sz w:val="24"/>
        </w:rPr>
        <w:t>（1）不同响应人的响应文件由同一单位或者个人编制；</w:t>
      </w:r>
    </w:p>
    <w:p w14:paraId="33C7D8D9">
      <w:pPr>
        <w:spacing w:line="360" w:lineRule="auto"/>
        <w:ind w:firstLine="1080" w:firstLineChars="450"/>
        <w:rPr>
          <w:rFonts w:ascii="宋体"/>
          <w:sz w:val="24"/>
        </w:rPr>
      </w:pPr>
      <w:r>
        <w:rPr>
          <w:rFonts w:hint="eastAsia" w:ascii="宋体"/>
          <w:sz w:val="24"/>
        </w:rPr>
        <w:t>（2）不同响应人委托同一单位或者个人办理投标事宜；</w:t>
      </w:r>
    </w:p>
    <w:p w14:paraId="09E150D0">
      <w:pPr>
        <w:spacing w:line="360" w:lineRule="auto"/>
        <w:ind w:firstLine="1080" w:firstLineChars="450"/>
        <w:rPr>
          <w:rFonts w:ascii="宋体"/>
          <w:sz w:val="24"/>
        </w:rPr>
      </w:pPr>
      <w:r>
        <w:rPr>
          <w:rFonts w:hint="eastAsia" w:ascii="宋体"/>
          <w:sz w:val="24"/>
        </w:rPr>
        <w:t>（3）不同响应人的响应文件载明的项目管理成员或者联系人员为同一人；</w:t>
      </w:r>
    </w:p>
    <w:p w14:paraId="1835DF94">
      <w:pPr>
        <w:spacing w:line="360" w:lineRule="auto"/>
        <w:ind w:firstLine="1080" w:firstLineChars="450"/>
        <w:rPr>
          <w:rFonts w:ascii="宋体"/>
          <w:sz w:val="24"/>
        </w:rPr>
      </w:pPr>
      <w:r>
        <w:rPr>
          <w:rFonts w:hint="eastAsia" w:ascii="宋体"/>
          <w:sz w:val="24"/>
        </w:rPr>
        <w:t>（4）不同响应人的响应文件异常一致或者报价呈规律性差异；</w:t>
      </w:r>
    </w:p>
    <w:p w14:paraId="34103BC1">
      <w:pPr>
        <w:spacing w:line="360" w:lineRule="auto"/>
        <w:ind w:firstLine="1080" w:firstLineChars="450"/>
        <w:rPr>
          <w:rFonts w:ascii="宋体"/>
          <w:sz w:val="24"/>
        </w:rPr>
      </w:pPr>
      <w:r>
        <w:rPr>
          <w:rFonts w:hint="eastAsia" w:ascii="宋体"/>
          <w:sz w:val="24"/>
        </w:rPr>
        <w:t>（5）不同响应人的响应文件相互混装。</w:t>
      </w:r>
    </w:p>
    <w:p w14:paraId="0CE690C6">
      <w:pPr>
        <w:pStyle w:val="38"/>
        <w:ind w:left="0" w:leftChars="0" w:firstLine="0" w:firstLineChars="0"/>
        <w:jc w:val="center"/>
        <w:rPr>
          <w:rFonts w:hint="eastAsia" w:ascii="宋体"/>
          <w:b/>
          <w:bCs/>
          <w:sz w:val="36"/>
          <w:szCs w:val="36"/>
        </w:rPr>
      </w:pPr>
    </w:p>
    <w:p w14:paraId="224F6378">
      <w:pPr>
        <w:pStyle w:val="38"/>
        <w:ind w:left="0" w:leftChars="0" w:firstLine="0" w:firstLineChars="0"/>
        <w:jc w:val="center"/>
        <w:rPr>
          <w:rFonts w:ascii="宋体"/>
          <w:b/>
          <w:bCs/>
          <w:sz w:val="36"/>
          <w:szCs w:val="36"/>
        </w:rPr>
      </w:pPr>
      <w:r>
        <w:rPr>
          <w:rFonts w:hint="eastAsia" w:ascii="宋体"/>
          <w:b/>
          <w:bCs/>
          <w:sz w:val="36"/>
          <w:szCs w:val="36"/>
        </w:rPr>
        <w:t>E 确定中标供应商候选人</w:t>
      </w:r>
    </w:p>
    <w:p w14:paraId="4AB1ECAF">
      <w:pPr>
        <w:pStyle w:val="38"/>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100BE500">
      <w:pPr>
        <w:pStyle w:val="38"/>
        <w:rPr>
          <w:rFonts w:ascii="宋体"/>
          <w:sz w:val="24"/>
        </w:rPr>
      </w:pPr>
      <w:r>
        <w:rPr>
          <w:rFonts w:hint="eastAsia" w:ascii="宋体"/>
          <w:sz w:val="24"/>
        </w:rPr>
        <w:t>11.2评标结束后，采购人将以邮件方式通知中标供应商，并发放论证结果告知书。</w:t>
      </w:r>
    </w:p>
    <w:p w14:paraId="6343A6A2">
      <w:pPr>
        <w:pStyle w:val="38"/>
        <w:rPr>
          <w:rFonts w:ascii="宋体"/>
          <w:sz w:val="24"/>
        </w:rPr>
      </w:pPr>
      <w:r>
        <w:rPr>
          <w:rFonts w:hint="eastAsia" w:ascii="宋体"/>
          <w:sz w:val="24"/>
        </w:rPr>
        <w:t>11.3采购人不对响应人未中标供应商原因做出解释。</w:t>
      </w:r>
    </w:p>
    <w:p w14:paraId="12EB91C7">
      <w:pPr>
        <w:pStyle w:val="38"/>
        <w:rPr>
          <w:rFonts w:ascii="宋体"/>
          <w:sz w:val="24"/>
        </w:rPr>
      </w:pPr>
      <w:r>
        <w:rPr>
          <w:rFonts w:hint="eastAsia" w:ascii="宋体"/>
          <w:sz w:val="24"/>
        </w:rPr>
        <w:t>11.4中标供应商应按论证结果告知书中规定的时间与采购人签订合同。</w:t>
      </w:r>
      <w:r>
        <w:rPr>
          <w:rFonts w:ascii="宋体"/>
          <w:sz w:val="24"/>
        </w:rPr>
        <w:br w:type="page"/>
      </w:r>
    </w:p>
    <w:p w14:paraId="75BE0A14">
      <w:pPr>
        <w:pStyle w:val="38"/>
        <w:numPr>
          <w:ilvl w:val="0"/>
          <w:numId w:val="2"/>
        </w:numPr>
        <w:ind w:left="0" w:leftChars="0" w:firstLine="0" w:firstLineChars="0"/>
        <w:jc w:val="center"/>
        <w:rPr>
          <w:rFonts w:ascii="宋体"/>
          <w:b/>
          <w:bCs/>
          <w:sz w:val="36"/>
          <w:szCs w:val="36"/>
        </w:rPr>
      </w:pPr>
      <w:r>
        <w:rPr>
          <w:rFonts w:hint="eastAsia" w:ascii="宋体"/>
          <w:b/>
          <w:bCs/>
          <w:sz w:val="36"/>
          <w:szCs w:val="36"/>
        </w:rPr>
        <w:t>服务需求书</w:t>
      </w:r>
    </w:p>
    <w:p w14:paraId="6BECE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sz w:val="24"/>
        </w:rPr>
      </w:pPr>
      <w:r>
        <w:rPr>
          <w:rFonts w:hint="eastAsia" w:ascii="宋体" w:hAnsi="宋体"/>
          <w:sz w:val="24"/>
          <w:lang w:eastAsia="zh-CN"/>
        </w:rPr>
        <w:t>本项</w:t>
      </w:r>
      <w:r>
        <w:rPr>
          <w:rFonts w:hint="eastAsia"/>
          <w:sz w:val="24"/>
          <w:szCs w:val="24"/>
          <w:lang w:eastAsia="zh-CN"/>
        </w:rPr>
        <w:t>目名称</w:t>
      </w:r>
      <w:r>
        <w:rPr>
          <w:rFonts w:hint="eastAsia"/>
          <w:sz w:val="24"/>
          <w:szCs w:val="24"/>
          <w:lang w:val="en-US" w:eastAsia="zh-CN"/>
        </w:rPr>
        <w:t>为北京大学第六医院综合楼屋面防水维修项目，项目地址位于北京市</w:t>
      </w:r>
      <w:r>
        <w:rPr>
          <w:rFonts w:hint="eastAsia"/>
          <w:sz w:val="24"/>
          <w:szCs w:val="24"/>
          <w:lang w:eastAsia="zh-CN"/>
        </w:rPr>
        <w:t>海淀区花园北路</w:t>
      </w:r>
      <w:r>
        <w:rPr>
          <w:rFonts w:hint="eastAsia"/>
          <w:sz w:val="24"/>
          <w:szCs w:val="24"/>
          <w:lang w:val="en-US" w:eastAsia="zh-CN"/>
        </w:rPr>
        <w:t>51号</w:t>
      </w:r>
      <w:r>
        <w:rPr>
          <w:rFonts w:hint="eastAsia"/>
          <w:sz w:val="24"/>
          <w:szCs w:val="24"/>
          <w:highlight w:val="none"/>
          <w:lang w:val="en-US" w:eastAsia="zh-CN"/>
        </w:rPr>
        <w:t>。</w:t>
      </w:r>
    </w:p>
    <w:p w14:paraId="549B7613">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b/>
          <w:bCs/>
          <w:sz w:val="24"/>
          <w:lang w:val="en-US" w:eastAsia="zh-CN"/>
        </w:rPr>
      </w:pPr>
      <w:r>
        <w:rPr>
          <w:rFonts w:hint="eastAsia" w:ascii="宋体" w:hAnsi="宋体"/>
          <w:b/>
          <w:bCs/>
          <w:sz w:val="24"/>
          <w:lang w:val="en-US" w:eastAsia="zh-CN"/>
        </w:rPr>
        <w:t>采购范围包括：</w:t>
      </w:r>
    </w:p>
    <w:p w14:paraId="4DDFC7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szCs w:val="24"/>
          <w:lang w:eastAsia="zh-CN"/>
        </w:rPr>
      </w:pPr>
      <w:r>
        <w:rPr>
          <w:rFonts w:hint="eastAsia"/>
          <w:sz w:val="24"/>
          <w:szCs w:val="24"/>
          <w:lang w:val="en-US" w:eastAsia="zh-CN"/>
        </w:rPr>
        <w:t>综合楼屋面以及二层三层湿区的防水及相关工作</w:t>
      </w:r>
      <w:r>
        <w:rPr>
          <w:rFonts w:hint="eastAsia"/>
          <w:sz w:val="24"/>
          <w:szCs w:val="24"/>
          <w:lang w:eastAsia="zh-CN"/>
        </w:rPr>
        <w:t>，具体内容详见图纸和工程量清单。</w:t>
      </w:r>
    </w:p>
    <w:p w14:paraId="2F200DAF">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b/>
          <w:bCs/>
          <w:sz w:val="24"/>
          <w:szCs w:val="24"/>
          <w:lang w:val="en-US" w:eastAsia="zh-CN"/>
        </w:rPr>
      </w:pPr>
      <w:r>
        <w:rPr>
          <w:rFonts w:hint="eastAsia"/>
          <w:b/>
          <w:bCs/>
          <w:sz w:val="24"/>
          <w:szCs w:val="24"/>
          <w:lang w:val="en-US" w:eastAsia="zh-CN"/>
        </w:rPr>
        <w:t>本项目不统一组织现场踏勘，如有需要可自行前往</w:t>
      </w:r>
    </w:p>
    <w:p w14:paraId="3FE47A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80"/>
        <w:textAlignment w:val="auto"/>
        <w:outlineLvl w:val="9"/>
        <w:rPr>
          <w:rFonts w:hint="eastAsia"/>
          <w:sz w:val="24"/>
          <w:szCs w:val="24"/>
          <w:lang w:val="en-US" w:eastAsia="zh-CN"/>
        </w:rPr>
      </w:pPr>
      <w:r>
        <w:rPr>
          <w:rFonts w:hint="eastAsia"/>
          <w:sz w:val="24"/>
          <w:szCs w:val="24"/>
          <w:lang w:val="en-US" w:eastAsia="zh-CN"/>
        </w:rPr>
        <w:t>踏勘地点：北京市海淀区花园北路51号</w:t>
      </w:r>
    </w:p>
    <w:p w14:paraId="276E5B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80"/>
        <w:textAlignment w:val="auto"/>
        <w:outlineLvl w:val="9"/>
        <w:rPr>
          <w:rFonts w:hint="default"/>
          <w:sz w:val="24"/>
          <w:szCs w:val="24"/>
          <w:lang w:val="en-US" w:eastAsia="zh-CN"/>
        </w:rPr>
      </w:pPr>
      <w:r>
        <w:rPr>
          <w:rFonts w:hint="eastAsia"/>
          <w:sz w:val="24"/>
          <w:szCs w:val="24"/>
          <w:lang w:val="en-US" w:eastAsia="zh-CN"/>
        </w:rPr>
        <w:t>联系人：沈老师，联系方式：010-82801979</w:t>
      </w:r>
    </w:p>
    <w:p w14:paraId="317865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outlineLvl w:val="9"/>
        <w:rPr>
          <w:rFonts w:hint="eastAsia"/>
          <w:b/>
          <w:bCs/>
          <w:sz w:val="24"/>
          <w:szCs w:val="24"/>
          <w:lang w:eastAsia="zh-CN"/>
        </w:rPr>
      </w:pPr>
      <w:r>
        <w:rPr>
          <w:rFonts w:hint="eastAsia"/>
          <w:b/>
          <w:bCs/>
          <w:sz w:val="24"/>
          <w:szCs w:val="24"/>
          <w:lang w:eastAsia="zh-CN"/>
        </w:rPr>
        <w:t>三、技术要求</w:t>
      </w:r>
    </w:p>
    <w:p w14:paraId="745882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lang w:eastAsia="zh-CN"/>
        </w:rPr>
        <w:t>要求工</w:t>
      </w:r>
      <w:r>
        <w:rPr>
          <w:rFonts w:hint="eastAsia" w:ascii="宋体" w:hAnsi="宋体" w:eastAsia="宋体" w:cs="宋体"/>
          <w:color w:val="auto"/>
          <w:sz w:val="24"/>
          <w:szCs w:val="24"/>
          <w:highlight w:val="none"/>
          <w:lang w:eastAsia="zh-CN"/>
        </w:rPr>
        <w:t>期：</w:t>
      </w:r>
      <w:r>
        <w:rPr>
          <w:rFonts w:hint="eastAsia" w:ascii="宋体" w:hAnsi="宋体" w:eastAsia="宋体" w:cs="宋体"/>
          <w:color w:val="auto"/>
          <w:sz w:val="24"/>
          <w:szCs w:val="24"/>
          <w:highlight w:val="none"/>
          <w:lang w:val="en-US" w:eastAsia="zh-CN"/>
        </w:rPr>
        <w:t>50天</w:t>
      </w:r>
    </w:p>
    <w:p w14:paraId="39CB46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质量标准：合格</w:t>
      </w:r>
    </w:p>
    <w:p w14:paraId="31A56A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安全生产标准化要求：达标</w:t>
      </w:r>
    </w:p>
    <w:p w14:paraId="1F53369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安全生产要求：零安全事故和工伤事故</w:t>
      </w:r>
    </w:p>
    <w:p w14:paraId="475CB3D3">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b/>
          <w:bCs/>
          <w:sz w:val="24"/>
          <w:szCs w:val="24"/>
          <w:lang w:eastAsia="zh-CN"/>
        </w:rPr>
      </w:pPr>
      <w:r>
        <w:rPr>
          <w:rFonts w:hint="eastAsia" w:ascii="宋体" w:hAnsi="宋体" w:cs="宋体"/>
          <w:b/>
          <w:bCs/>
          <w:sz w:val="24"/>
          <w:szCs w:val="24"/>
          <w:lang w:eastAsia="zh-CN"/>
        </w:rPr>
        <w:t>四</w:t>
      </w:r>
      <w:r>
        <w:rPr>
          <w:rFonts w:hint="eastAsia" w:ascii="宋体" w:hAnsi="宋体" w:eastAsia="宋体" w:cs="宋体"/>
          <w:b/>
          <w:bCs/>
          <w:sz w:val="24"/>
          <w:szCs w:val="24"/>
          <w:lang w:eastAsia="zh-CN"/>
        </w:rPr>
        <w:t>、有关事项说明</w:t>
      </w:r>
    </w:p>
    <w:p w14:paraId="60CC4AB2">
      <w:pPr>
        <w:pStyle w:val="8"/>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1、现场条件有限，无法提供住宿和食堂场地，人员食宿由施工单位自行解决。材料堆场有限，根据踏勘情况自行考虑材料堆放、垃圾清运、二次搬运、垂直运输等。不提供材料加工场地，确需加工的由施工单位安排场外加工。相关费用包含在</w:t>
      </w:r>
      <w:r>
        <w:rPr>
          <w:rFonts w:hint="eastAsia" w:ascii="宋体" w:hAnsi="宋体" w:cs="宋体"/>
          <w:sz w:val="24"/>
          <w:szCs w:val="24"/>
          <w:lang w:eastAsia="zh-CN"/>
        </w:rPr>
        <w:t>投标</w:t>
      </w:r>
      <w:r>
        <w:rPr>
          <w:rFonts w:hint="eastAsia" w:ascii="宋体" w:hAnsi="宋体" w:eastAsia="宋体" w:cs="宋体"/>
          <w:sz w:val="24"/>
          <w:szCs w:val="24"/>
        </w:rPr>
        <w:t>报价内。</w:t>
      </w:r>
    </w:p>
    <w:p w14:paraId="0E8F81A9">
      <w:pPr>
        <w:pStyle w:val="8"/>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卫生间内现有装饰、设施和管线需改造的由施工单位负责拆除，利旧的由施工单位拆除后保护，不改造的设施由施工单位原地保护。</w:t>
      </w:r>
      <w:r>
        <w:rPr>
          <w:rFonts w:hint="eastAsia" w:ascii="宋体" w:hAnsi="宋体" w:eastAsia="宋体" w:cs="宋体"/>
          <w:sz w:val="24"/>
          <w:szCs w:val="24"/>
        </w:rPr>
        <w:t>设备设施管线拆除前应查明用途和路由，避免因拆除工作影响其他设备的运行。</w:t>
      </w:r>
      <w:r>
        <w:rPr>
          <w:rFonts w:hint="eastAsia" w:ascii="宋体" w:hAnsi="宋体" w:eastAsia="宋体" w:cs="宋体"/>
          <w:sz w:val="24"/>
          <w:szCs w:val="24"/>
          <w:lang w:eastAsia="zh-CN"/>
        </w:rPr>
        <w:t>相关拆除保护费用均包含在报价内。</w:t>
      </w:r>
    </w:p>
    <w:p w14:paraId="59D03AAB">
      <w:pPr>
        <w:pStyle w:val="8"/>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响应人</w:t>
      </w:r>
      <w:r>
        <w:rPr>
          <w:rFonts w:hint="eastAsia" w:ascii="宋体" w:hAnsi="宋体" w:eastAsia="宋体" w:cs="宋体"/>
          <w:sz w:val="24"/>
          <w:szCs w:val="24"/>
        </w:rPr>
        <w:t>在开工前应充分了解施工现场的现状、周边环境、道路交通、材料场地、装卸条件等，了解施工现场气候、地上地下障碍物等所有可能影响施工的情况。合同实施过程中，不因</w:t>
      </w:r>
      <w:r>
        <w:rPr>
          <w:rFonts w:hint="eastAsia" w:ascii="宋体" w:hAnsi="宋体" w:eastAsia="宋体" w:cs="宋体"/>
          <w:sz w:val="24"/>
          <w:szCs w:val="24"/>
          <w:lang w:eastAsia="zh-CN"/>
        </w:rPr>
        <w:t>响应人</w:t>
      </w:r>
      <w:r>
        <w:rPr>
          <w:rFonts w:hint="eastAsia" w:ascii="宋体" w:hAnsi="宋体" w:cs="宋体"/>
          <w:sz w:val="24"/>
          <w:szCs w:val="24"/>
          <w:lang w:eastAsia="zh-CN"/>
        </w:rPr>
        <w:t>投标</w:t>
      </w:r>
      <w:r>
        <w:rPr>
          <w:rFonts w:hint="eastAsia" w:ascii="宋体" w:hAnsi="宋体" w:eastAsia="宋体" w:cs="宋体"/>
          <w:sz w:val="24"/>
          <w:szCs w:val="24"/>
        </w:rPr>
        <w:t>时提供的资料和</w:t>
      </w:r>
      <w:r>
        <w:rPr>
          <w:rFonts w:hint="eastAsia" w:ascii="宋体" w:hAnsi="宋体" w:eastAsia="宋体" w:cs="宋体"/>
          <w:sz w:val="24"/>
          <w:szCs w:val="24"/>
          <w:lang w:eastAsia="zh-CN"/>
        </w:rPr>
        <w:t>响应人</w:t>
      </w:r>
      <w:r>
        <w:rPr>
          <w:rFonts w:hint="eastAsia" w:ascii="宋体" w:hAnsi="宋体" w:eastAsia="宋体" w:cs="宋体"/>
          <w:sz w:val="24"/>
          <w:szCs w:val="24"/>
        </w:rPr>
        <w:t>对施工现场条件判断与实际情况有差异而调整合同价格。任何因忽视或误解施工现场情况而导致的索赔将不被批准。</w:t>
      </w:r>
    </w:p>
    <w:p w14:paraId="3DBDB2B2">
      <w:pPr>
        <w:pStyle w:val="8"/>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响应人</w:t>
      </w:r>
      <w:r>
        <w:rPr>
          <w:rFonts w:hint="eastAsia" w:ascii="宋体" w:hAnsi="宋体" w:eastAsia="宋体" w:cs="宋体"/>
          <w:sz w:val="24"/>
          <w:szCs w:val="24"/>
        </w:rPr>
        <w:t>了解医院的特点</w:t>
      </w:r>
      <w:r>
        <w:rPr>
          <w:rFonts w:hint="eastAsia" w:ascii="宋体" w:hAnsi="宋体" w:eastAsia="宋体" w:cs="宋体"/>
          <w:sz w:val="24"/>
          <w:szCs w:val="24"/>
          <w:lang w:eastAsia="zh-CN"/>
        </w:rPr>
        <w:t>和改造项目特点：做好封闭管理，</w:t>
      </w:r>
      <w:r>
        <w:rPr>
          <w:rFonts w:hint="eastAsia" w:ascii="宋体" w:hAnsi="宋体" w:eastAsia="宋体" w:cs="宋体"/>
          <w:sz w:val="24"/>
          <w:szCs w:val="24"/>
        </w:rPr>
        <w:t>开放区域不得遗留材料、工具等危险物品，施工时应保管好材料、工具，尤其是尖锐、锋利的工具材料，不得置于病人能接触的范围</w:t>
      </w:r>
      <w:r>
        <w:rPr>
          <w:rFonts w:hint="eastAsia" w:ascii="宋体" w:hAnsi="宋体" w:eastAsia="宋体" w:cs="宋体"/>
          <w:sz w:val="24"/>
          <w:szCs w:val="24"/>
          <w:lang w:eastAsia="zh-CN"/>
        </w:rPr>
        <w:t>；</w:t>
      </w:r>
      <w:r>
        <w:rPr>
          <w:rFonts w:hint="eastAsia" w:ascii="宋体" w:hAnsi="宋体" w:eastAsia="宋体" w:cs="宋体"/>
          <w:sz w:val="24"/>
          <w:szCs w:val="24"/>
        </w:rPr>
        <w:t>所有施工不得干扰医院正常的医疗和办公，应严格控制施工引起的噪音、震动和灰尘，施工单位应制定严格的安全文明施工方案。</w:t>
      </w:r>
    </w:p>
    <w:p w14:paraId="0A56CB4F">
      <w:pPr>
        <w:pStyle w:val="8"/>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、做好不改造或需保留的装饰、线缆、附属物等设备设施的保护工作，</w:t>
      </w:r>
      <w:r>
        <w:rPr>
          <w:rFonts w:hint="eastAsia" w:ascii="宋体" w:hAnsi="宋体" w:eastAsia="宋体" w:cs="宋体"/>
          <w:sz w:val="24"/>
          <w:szCs w:val="24"/>
          <w:lang w:eastAsia="zh-CN"/>
        </w:rPr>
        <w:t>因改造</w:t>
      </w:r>
      <w:r>
        <w:rPr>
          <w:rFonts w:hint="eastAsia" w:ascii="宋体" w:hAnsi="宋体" w:eastAsia="宋体" w:cs="宋体"/>
          <w:sz w:val="24"/>
          <w:szCs w:val="24"/>
        </w:rPr>
        <w:t>需</w:t>
      </w:r>
      <w:r>
        <w:rPr>
          <w:rFonts w:hint="eastAsia" w:ascii="宋体" w:hAnsi="宋体" w:eastAsia="宋体" w:cs="宋体"/>
          <w:sz w:val="24"/>
          <w:szCs w:val="24"/>
          <w:lang w:eastAsia="zh-CN"/>
        </w:rPr>
        <w:t>对其他装饰或设施设备进行</w:t>
      </w:r>
      <w:r>
        <w:rPr>
          <w:rFonts w:hint="eastAsia" w:ascii="宋体" w:hAnsi="宋体" w:eastAsia="宋体" w:cs="宋体"/>
          <w:sz w:val="24"/>
          <w:szCs w:val="24"/>
        </w:rPr>
        <w:t>移位、临时拆装、整理的制定合理的方案保障设备设施安全，相关费用包含在</w:t>
      </w:r>
      <w:r>
        <w:rPr>
          <w:rFonts w:hint="eastAsia" w:ascii="宋体" w:hAnsi="宋体" w:cs="宋体"/>
          <w:sz w:val="24"/>
          <w:szCs w:val="24"/>
          <w:lang w:eastAsia="zh-CN"/>
        </w:rPr>
        <w:t>投标</w:t>
      </w:r>
      <w:r>
        <w:rPr>
          <w:rFonts w:hint="eastAsia" w:ascii="宋体" w:hAnsi="宋体" w:eastAsia="宋体" w:cs="宋体"/>
          <w:sz w:val="24"/>
          <w:szCs w:val="24"/>
        </w:rPr>
        <w:t>报价内。</w:t>
      </w:r>
    </w:p>
    <w:p w14:paraId="3161F8E1">
      <w:pPr>
        <w:pStyle w:val="8"/>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本项目需施工单位根据甲方提供图纸和要求进行深化，经甲方确认后施工，深化费用包含在</w:t>
      </w:r>
      <w:r>
        <w:rPr>
          <w:rFonts w:hint="eastAsia" w:ascii="宋体" w:hAnsi="宋体" w:cs="宋体"/>
          <w:sz w:val="24"/>
          <w:szCs w:val="24"/>
          <w:lang w:eastAsia="zh-CN"/>
        </w:rPr>
        <w:t>投标</w:t>
      </w:r>
      <w:r>
        <w:rPr>
          <w:rFonts w:hint="eastAsia" w:ascii="宋体" w:hAnsi="宋体" w:eastAsia="宋体" w:cs="宋体"/>
          <w:sz w:val="24"/>
          <w:szCs w:val="24"/>
          <w:lang w:eastAsia="zh-CN"/>
        </w:rPr>
        <w:t>报价中，且不得因深化工作增加合同金额。</w:t>
      </w:r>
    </w:p>
    <w:p w14:paraId="051533A6">
      <w:pPr>
        <w:pStyle w:val="8"/>
        <w:spacing w:line="440" w:lineRule="exact"/>
        <w:ind w:left="0"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7、综合楼屋面为轻质非上人屋面，不得超荷载集中堆放材料，否则造成损失由施工单位承担。</w:t>
      </w:r>
    </w:p>
    <w:p w14:paraId="2F989545">
      <w:pPr>
        <w:pStyle w:val="8"/>
        <w:spacing w:line="440" w:lineRule="exact"/>
        <w:ind w:left="0" w:firstLine="420" w:firstLineChars="175"/>
        <w:jc w:val="left"/>
        <w:rPr>
          <w:rFonts w:hint="default" w:ascii="宋体" w:hAnsi="宋体" w:eastAsia="宋体" w:cs="宋体"/>
          <w:sz w:val="24"/>
          <w:lang w:val="en-US" w:eastAsia="zh-CN"/>
        </w:rPr>
      </w:pPr>
      <w:r>
        <w:rPr>
          <w:rFonts w:hint="eastAsia" w:ascii="宋体" w:hAnsi="宋体" w:eastAsia="宋体" w:cs="宋体"/>
          <w:sz w:val="24"/>
          <w:szCs w:val="24"/>
          <w:lang w:val="en-US" w:eastAsia="zh-CN"/>
        </w:rPr>
        <w:t>8、施工单位应做好雨季施工措施，考虑雨季施工期间屋面防护、工期延误等影响，相关措施费用保含在</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报价内。</w:t>
      </w:r>
    </w:p>
    <w:p w14:paraId="3B78FE5B">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 xml:space="preserve">、施工单位在施工时遵守如下规定 </w:t>
      </w:r>
    </w:p>
    <w:p w14:paraId="7161C147">
      <w:pPr>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1、施工人员着装应统一，有单位标识，按规定佩戴防护装备。</w:t>
      </w:r>
    </w:p>
    <w:p w14:paraId="26DB358B">
      <w:pPr>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2、按要求完成施工人员安全教育培训，增强施工人员安全意识，遵守安全规章制度。</w:t>
      </w:r>
    </w:p>
    <w:p w14:paraId="0EFF2B19">
      <w:pPr>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3、安全用电，电气设备和线路的绝缘必须良好，不得出现裸露现象，电气开关等保证无关人员不可触及，且安全标志明显。</w:t>
      </w:r>
    </w:p>
    <w:p w14:paraId="7EB73364">
      <w:pPr>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4、严格落实动火审批制度，按照要求进行平台报备和上传监控资料。配备消防器具并保持性能良好。禁止所有人员在全院范围内吸烟。</w:t>
      </w:r>
    </w:p>
    <w:p w14:paraId="1373C80E">
      <w:pPr>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5、现场场地有限，根据踏勘情况施工单位在甲方确定的范围内合理安排材料运输和材料堆放。</w:t>
      </w:r>
    </w:p>
    <w:p w14:paraId="7BCCF000">
      <w:pPr>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6、注意保护施工区和周围树木和花草、现有设备设施和管线等。</w:t>
      </w:r>
    </w:p>
    <w:p w14:paraId="41693B3E">
      <w:pPr>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7、施工过程必须落实“工完场清”的责任制，垃圾每天专人清理，定点堆放，做到无污物和污水，保证现场整洁。施工区域外不得遗留任何材料和工具。</w:t>
      </w:r>
    </w:p>
    <w:p w14:paraId="41229F3E">
      <w:pPr>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8、特种作业人员必须持证上岗。</w:t>
      </w:r>
    </w:p>
    <w:p w14:paraId="685EC086">
      <w:pPr>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9、影响医院运行的施工安排需经建设单位批准，施工单位需提前合理安排施工计划。</w:t>
      </w:r>
    </w:p>
    <w:p w14:paraId="10C0AA3E">
      <w:pPr>
        <w:pStyle w:val="8"/>
        <w:keepNext w:val="0"/>
        <w:keepLines w:val="0"/>
        <w:pageBreakBefore w:val="0"/>
        <w:kinsoku/>
        <w:wordWrap/>
        <w:overflowPunct/>
        <w:topLinePunct w:val="0"/>
        <w:autoSpaceDE/>
        <w:autoSpaceDN/>
        <w:bidi w:val="0"/>
        <w:adjustRightInd/>
        <w:snapToGrid/>
        <w:spacing w:line="44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、施工人员不得随意进出非施工区域，确需进入办公医疗区域的经批准后严格按照相关要求施工。</w:t>
      </w:r>
    </w:p>
    <w:p w14:paraId="0D80BD9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lang w:eastAsia="zh-CN"/>
        </w:rPr>
      </w:pPr>
      <w:r>
        <w:rPr>
          <w:rFonts w:hint="eastAsia" w:ascii="宋体" w:hAnsi="宋体" w:cs="宋体"/>
          <w:b/>
          <w:bCs/>
          <w:sz w:val="24"/>
          <w:szCs w:val="24"/>
          <w:lang w:eastAsia="zh-CN"/>
        </w:rPr>
        <w:t>六</w:t>
      </w:r>
      <w:r>
        <w:rPr>
          <w:rFonts w:hint="eastAsia" w:ascii="宋体" w:hAnsi="宋体" w:eastAsia="宋体" w:cs="宋体"/>
          <w:b/>
          <w:bCs/>
          <w:sz w:val="24"/>
          <w:szCs w:val="24"/>
          <w:lang w:eastAsia="zh-CN"/>
        </w:rPr>
        <w:t>、主要材料设备品牌要求</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0"/>
        <w:gridCol w:w="1311"/>
        <w:gridCol w:w="1331"/>
        <w:gridCol w:w="1311"/>
        <w:gridCol w:w="2376"/>
      </w:tblGrid>
      <w:tr w14:paraId="50E6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C8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设备材料</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EB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品牌1</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98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品牌2</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8C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品牌3</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02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其他要求</w:t>
            </w:r>
          </w:p>
        </w:tc>
      </w:tr>
      <w:tr w14:paraId="7A93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C8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洁具</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F3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箭牌</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DB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九牧</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B3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法恩莎</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2D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同档次或以上的均可</w:t>
            </w:r>
          </w:p>
        </w:tc>
      </w:tr>
      <w:tr w14:paraId="2E68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D3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灯具、插座、面板</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82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雷士</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CD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欧普</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F7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TCL</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BE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同档次或以上的均可</w:t>
            </w:r>
          </w:p>
        </w:tc>
      </w:tr>
      <w:tr w14:paraId="6BBD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3E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瓷砖</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6B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东鹏</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43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冠珠</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B7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简一</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04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同档次或以上的均可</w:t>
            </w:r>
          </w:p>
        </w:tc>
      </w:tr>
      <w:tr w14:paraId="23CF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C9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防水卷材</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03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德高</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F6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东方雨虹</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F9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科顺</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34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同档次或以上的均可</w:t>
            </w:r>
          </w:p>
        </w:tc>
      </w:tr>
    </w:tbl>
    <w:p w14:paraId="73BB9E93">
      <w:pPr>
        <w:pStyle w:val="38"/>
        <w:ind w:left="0" w:leftChars="0" w:firstLine="0" w:firstLineChars="0"/>
        <w:rPr>
          <w:rFonts w:ascii="宋体"/>
          <w:b/>
          <w:bCs/>
          <w:sz w:val="36"/>
          <w:szCs w:val="36"/>
        </w:rPr>
      </w:pPr>
    </w:p>
    <w:p w14:paraId="290AA398">
      <w:pPr>
        <w:pStyle w:val="38"/>
        <w:ind w:left="0" w:leftChars="0" w:firstLine="0" w:firstLineChars="0"/>
        <w:rPr>
          <w:rFonts w:ascii="宋体"/>
          <w:b/>
          <w:bCs/>
          <w:sz w:val="36"/>
          <w:szCs w:val="36"/>
        </w:rPr>
      </w:pPr>
    </w:p>
    <w:p w14:paraId="38AA7BEE">
      <w:pPr>
        <w:pStyle w:val="38"/>
        <w:ind w:left="0" w:leftChars="0" w:firstLine="0" w:firstLineChars="0"/>
        <w:rPr>
          <w:rFonts w:ascii="宋体"/>
          <w:b/>
          <w:bCs/>
          <w:sz w:val="36"/>
          <w:szCs w:val="36"/>
        </w:rPr>
      </w:pPr>
    </w:p>
    <w:p w14:paraId="67B624E7">
      <w:pPr>
        <w:pStyle w:val="38"/>
        <w:ind w:left="0" w:leftChars="0" w:firstLine="0" w:firstLineChars="0"/>
        <w:rPr>
          <w:rFonts w:ascii="宋体"/>
          <w:b/>
          <w:bCs/>
          <w:sz w:val="36"/>
          <w:szCs w:val="36"/>
        </w:rPr>
      </w:pPr>
    </w:p>
    <w:p w14:paraId="2DDD60D5">
      <w:pPr>
        <w:pStyle w:val="38"/>
        <w:ind w:left="0" w:leftChars="0" w:firstLine="0" w:firstLineChars="0"/>
        <w:rPr>
          <w:rFonts w:ascii="宋体"/>
          <w:b/>
          <w:bCs/>
          <w:sz w:val="36"/>
          <w:szCs w:val="36"/>
        </w:rPr>
      </w:pPr>
    </w:p>
    <w:p w14:paraId="4065ED16">
      <w:pPr>
        <w:pStyle w:val="38"/>
        <w:ind w:left="0" w:leftChars="0" w:firstLine="0" w:firstLineChars="0"/>
        <w:rPr>
          <w:rFonts w:ascii="宋体"/>
          <w:b/>
          <w:bCs/>
          <w:sz w:val="36"/>
          <w:szCs w:val="36"/>
        </w:rPr>
      </w:pPr>
    </w:p>
    <w:p w14:paraId="1C201A4C">
      <w:pPr>
        <w:pStyle w:val="38"/>
        <w:ind w:left="0" w:leftChars="0" w:firstLine="0" w:firstLineChars="0"/>
        <w:rPr>
          <w:rFonts w:ascii="宋体"/>
          <w:b/>
          <w:bCs/>
          <w:sz w:val="36"/>
          <w:szCs w:val="36"/>
        </w:rPr>
      </w:pPr>
    </w:p>
    <w:p w14:paraId="78E7C2F3">
      <w:pPr>
        <w:pStyle w:val="38"/>
        <w:ind w:left="0" w:leftChars="0" w:firstLine="0" w:firstLineChars="0"/>
        <w:rPr>
          <w:rFonts w:ascii="宋体"/>
          <w:b/>
          <w:bCs/>
          <w:sz w:val="36"/>
          <w:szCs w:val="36"/>
        </w:rPr>
      </w:pPr>
    </w:p>
    <w:p w14:paraId="048E17F4">
      <w:pPr>
        <w:pStyle w:val="38"/>
        <w:ind w:left="0" w:leftChars="0" w:firstLine="0" w:firstLineChars="0"/>
        <w:rPr>
          <w:rFonts w:ascii="宋体"/>
          <w:b/>
          <w:bCs/>
          <w:sz w:val="36"/>
          <w:szCs w:val="36"/>
        </w:rPr>
      </w:pPr>
    </w:p>
    <w:p w14:paraId="2CBDAB67">
      <w:pPr>
        <w:pStyle w:val="38"/>
        <w:ind w:left="0" w:leftChars="0" w:firstLine="0" w:firstLineChars="0"/>
        <w:rPr>
          <w:rFonts w:ascii="宋体"/>
          <w:b/>
          <w:bCs/>
          <w:sz w:val="36"/>
          <w:szCs w:val="36"/>
        </w:rPr>
      </w:pPr>
    </w:p>
    <w:p w14:paraId="1CF810A0">
      <w:pPr>
        <w:pStyle w:val="38"/>
        <w:ind w:left="0" w:leftChars="0" w:firstLine="0" w:firstLineChars="0"/>
        <w:rPr>
          <w:rFonts w:ascii="宋体"/>
          <w:b/>
          <w:bCs/>
          <w:sz w:val="36"/>
          <w:szCs w:val="36"/>
        </w:rPr>
      </w:pPr>
    </w:p>
    <w:p w14:paraId="1036FD65">
      <w:pPr>
        <w:pStyle w:val="38"/>
        <w:ind w:left="0" w:leftChars="0" w:firstLine="0" w:firstLineChars="0"/>
        <w:rPr>
          <w:rFonts w:ascii="宋体"/>
          <w:b/>
          <w:bCs/>
          <w:sz w:val="36"/>
          <w:szCs w:val="36"/>
        </w:rPr>
      </w:pPr>
    </w:p>
    <w:p w14:paraId="13FB6F93">
      <w:pPr>
        <w:pStyle w:val="38"/>
        <w:ind w:left="0" w:leftChars="0" w:firstLine="0" w:firstLineChars="0"/>
        <w:rPr>
          <w:rFonts w:ascii="宋体"/>
          <w:b/>
          <w:bCs/>
          <w:sz w:val="36"/>
          <w:szCs w:val="36"/>
        </w:rPr>
      </w:pPr>
    </w:p>
    <w:p w14:paraId="480D6CA3">
      <w:pPr>
        <w:pStyle w:val="38"/>
        <w:ind w:left="0" w:leftChars="0" w:firstLine="0" w:firstLineChars="0"/>
        <w:rPr>
          <w:rFonts w:ascii="宋体"/>
          <w:b/>
          <w:bCs/>
          <w:sz w:val="36"/>
          <w:szCs w:val="36"/>
        </w:rPr>
      </w:pPr>
    </w:p>
    <w:p w14:paraId="2378C540">
      <w:pPr>
        <w:pStyle w:val="38"/>
        <w:ind w:left="0" w:leftChars="0" w:firstLine="0" w:firstLineChars="0"/>
        <w:rPr>
          <w:rFonts w:ascii="宋体"/>
          <w:b/>
          <w:bCs/>
          <w:sz w:val="36"/>
          <w:szCs w:val="36"/>
        </w:rPr>
      </w:pPr>
    </w:p>
    <w:p w14:paraId="5CCF5F6A">
      <w:pPr>
        <w:numPr>
          <w:ilvl w:val="0"/>
          <w:numId w:val="2"/>
        </w:numPr>
        <w:jc w:val="center"/>
        <w:rPr>
          <w:rFonts w:ascii="宋体" w:hAnsi="宋体"/>
          <w:b/>
          <w:sz w:val="36"/>
        </w:rPr>
      </w:pPr>
      <w:r>
        <w:rPr>
          <w:rFonts w:hint="eastAsia" w:ascii="宋体" w:hAnsi="宋体"/>
          <w:b/>
          <w:sz w:val="36"/>
        </w:rPr>
        <w:t>拟签订的合同文本</w:t>
      </w:r>
    </w:p>
    <w:p w14:paraId="147BE505">
      <w:pPr>
        <w:pStyle w:val="54"/>
        <w:jc w:val="center"/>
        <w:rPr>
          <w:rFonts w:ascii="仿宋_GB2312" w:eastAsia="仿宋_GB2312"/>
          <w:sz w:val="44"/>
        </w:rPr>
      </w:pPr>
    </w:p>
    <w:p w14:paraId="74DECB41">
      <w:pPr>
        <w:pStyle w:val="54"/>
        <w:jc w:val="center"/>
        <w:rPr>
          <w:rFonts w:hint="eastAsia" w:ascii="仿宋_GB2312" w:eastAsia="仿宋_GB2312"/>
          <w:sz w:val="44"/>
        </w:rPr>
      </w:pPr>
    </w:p>
    <w:p w14:paraId="7D4A599A">
      <w:pPr>
        <w:pStyle w:val="54"/>
        <w:jc w:val="center"/>
        <w:rPr>
          <w:rFonts w:hint="eastAsia" w:ascii="仿宋_GB2312" w:eastAsia="仿宋_GB2312"/>
          <w:sz w:val="44"/>
        </w:rPr>
      </w:pPr>
    </w:p>
    <w:p w14:paraId="293256E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center"/>
        <w:textAlignment w:val="auto"/>
        <w:outlineLvl w:val="9"/>
        <w:rPr>
          <w:rFonts w:hint="eastAsia" w:ascii="宋体" w:hAnsi="宋体" w:eastAsia="宋体" w:cs="宋体"/>
          <w:b/>
          <w:bCs/>
          <w:sz w:val="44"/>
          <w:szCs w:val="44"/>
          <w:u w:val="none"/>
          <w:lang w:val="en-US" w:eastAsia="zh-CN"/>
        </w:rPr>
      </w:pPr>
      <w:r>
        <w:rPr>
          <w:rFonts w:hint="eastAsia" w:ascii="宋体" w:hAnsi="宋体" w:eastAsia="宋体" w:cs="宋体"/>
          <w:b/>
          <w:bCs/>
          <w:sz w:val="44"/>
          <w:szCs w:val="44"/>
          <w:u w:val="none"/>
          <w:lang w:val="en-US" w:eastAsia="zh-CN"/>
        </w:rPr>
        <w:t>北京大学第六医院综合楼屋面防水维修</w:t>
      </w:r>
    </w:p>
    <w:p w14:paraId="3098A68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u w:val="none"/>
          <w:lang w:val="en-US" w:eastAsia="zh-CN"/>
        </w:rPr>
        <w:t>项目</w:t>
      </w:r>
      <w:r>
        <w:rPr>
          <w:rFonts w:hint="eastAsia" w:ascii="宋体" w:hAnsi="宋体" w:cs="宋体"/>
          <w:b/>
          <w:bCs/>
          <w:sz w:val="44"/>
          <w:szCs w:val="44"/>
          <w:u w:val="none"/>
          <w:lang w:val="en-US" w:eastAsia="zh-CN"/>
        </w:rPr>
        <w:t>施工合同</w:t>
      </w:r>
    </w:p>
    <w:p w14:paraId="106BB46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center"/>
        <w:textAlignment w:val="auto"/>
        <w:outlineLvl w:val="9"/>
        <w:rPr>
          <w:rFonts w:hint="eastAsia" w:ascii="宋体" w:hAnsi="宋体" w:eastAsia="宋体" w:cs="宋体"/>
          <w:sz w:val="44"/>
          <w:szCs w:val="48"/>
          <w:lang w:val="en-US" w:eastAsia="zh-CN"/>
        </w:rPr>
      </w:pPr>
    </w:p>
    <w:p w14:paraId="6E78C6A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center"/>
        <w:textAlignment w:val="auto"/>
        <w:outlineLvl w:val="9"/>
        <w:rPr>
          <w:rFonts w:hint="eastAsia" w:ascii="宋体" w:hAnsi="宋体" w:eastAsia="宋体" w:cs="宋体"/>
          <w:b/>
          <w:bCs/>
          <w:sz w:val="32"/>
          <w:szCs w:val="32"/>
        </w:rPr>
      </w:pPr>
    </w:p>
    <w:p w14:paraId="464BD92F">
      <w:pPr>
        <w:spacing w:line="480" w:lineRule="auto"/>
        <w:ind w:firstLine="1606" w:firstLineChars="500"/>
        <w:jc w:val="both"/>
        <w:rPr>
          <w:rFonts w:hint="eastAsia"/>
          <w:b/>
          <w:bCs/>
          <w:sz w:val="32"/>
          <w:szCs w:val="32"/>
          <w:u w:val="single"/>
        </w:rPr>
      </w:pPr>
      <w:r>
        <w:rPr>
          <w:rFonts w:hint="eastAsia"/>
          <w:b/>
          <w:bCs/>
          <w:sz w:val="32"/>
          <w:szCs w:val="32"/>
        </w:rPr>
        <w:t>甲方（发包人）：</w:t>
      </w:r>
      <w:r>
        <w:rPr>
          <w:rFonts w:hint="eastAsia"/>
          <w:b/>
          <w:bCs/>
          <w:sz w:val="32"/>
          <w:szCs w:val="32"/>
          <w:u w:val="single"/>
        </w:rPr>
        <w:t>北京大学第六医院</w:t>
      </w:r>
    </w:p>
    <w:p w14:paraId="3055E0B8">
      <w:pPr>
        <w:pStyle w:val="39"/>
        <w:rPr>
          <w:rFonts w:hint="eastAsia"/>
          <w:sz w:val="32"/>
          <w:szCs w:val="32"/>
          <w:lang w:val="en-US" w:eastAsia="zh-CN"/>
        </w:rPr>
      </w:pPr>
    </w:p>
    <w:p w14:paraId="262D8B50">
      <w:pPr>
        <w:ind w:firstLine="1606" w:firstLineChars="500"/>
        <w:jc w:val="both"/>
        <w:rPr>
          <w:rFonts w:hint="eastAsia" w:ascii="宋体" w:hAnsi="宋体" w:cs="宋体"/>
          <w:b/>
          <w:bCs/>
          <w:sz w:val="28"/>
          <w:szCs w:val="28"/>
        </w:rPr>
      </w:pPr>
      <w:r>
        <w:rPr>
          <w:rFonts w:hint="eastAsia"/>
          <w:b/>
          <w:bCs/>
          <w:sz w:val="32"/>
          <w:szCs w:val="32"/>
        </w:rPr>
        <w:t>乙方（承包人）：</w:t>
      </w:r>
      <w:r>
        <w:rPr>
          <w:rFonts w:hint="eastAsia"/>
          <w:b/>
          <w:bCs/>
          <w:sz w:val="32"/>
          <w:szCs w:val="32"/>
          <w:lang w:val="en-US" w:eastAsia="zh-CN"/>
        </w:rPr>
        <w:t>________________</w:t>
      </w:r>
      <w:r>
        <w:rPr>
          <w:rFonts w:hint="eastAsia" w:ascii="宋体" w:hAnsi="宋体" w:cs="宋体"/>
          <w:b/>
          <w:bCs/>
          <w:sz w:val="28"/>
          <w:szCs w:val="28"/>
        </w:rPr>
        <w:br w:type="page"/>
      </w:r>
    </w:p>
    <w:p w14:paraId="556C4EE8">
      <w:pPr>
        <w:spacing w:before="120" w:beforeLines="50" w:after="120" w:afterLines="50"/>
        <w:ind w:firstLine="562" w:firstLineChars="200"/>
        <w:jc w:val="center"/>
        <w:rPr>
          <w:rFonts w:hint="eastAsia" w:ascii="宋体" w:hAnsi="宋体" w:cs="宋体"/>
          <w:b/>
          <w:bCs/>
          <w:sz w:val="28"/>
          <w:szCs w:val="28"/>
        </w:rPr>
      </w:pPr>
      <w:r>
        <w:rPr>
          <w:rFonts w:hint="eastAsia" w:ascii="宋体" w:hAnsi="宋体" w:cs="宋体"/>
          <w:b/>
          <w:bCs/>
          <w:sz w:val="28"/>
          <w:szCs w:val="28"/>
        </w:rPr>
        <w:t>合同</w:t>
      </w:r>
    </w:p>
    <w:p w14:paraId="636C41C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发包人（甲方）：</w:t>
      </w:r>
      <w:r>
        <w:rPr>
          <w:rFonts w:hint="eastAsia" w:ascii="宋体" w:hAnsi="宋体" w:eastAsia="宋体" w:cs="宋体"/>
          <w:sz w:val="24"/>
          <w:szCs w:val="24"/>
          <w:u w:val="single"/>
        </w:rPr>
        <w:t>北京大学第六医院</w:t>
      </w:r>
    </w:p>
    <w:p w14:paraId="47A584D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default" w:ascii="宋体" w:hAnsi="宋体" w:eastAsia="宋体" w:cs="宋体"/>
          <w:sz w:val="24"/>
          <w:szCs w:val="24"/>
          <w:u w:val="single"/>
          <w:lang w:val="en-US"/>
        </w:rPr>
      </w:pPr>
      <w:r>
        <w:rPr>
          <w:rFonts w:hint="eastAsia" w:ascii="宋体" w:hAnsi="宋体" w:eastAsia="宋体" w:cs="宋体"/>
          <w:sz w:val="24"/>
          <w:szCs w:val="24"/>
        </w:rPr>
        <w:t>承包人（乙方）：</w:t>
      </w:r>
      <w:r>
        <w:rPr>
          <w:rFonts w:hint="eastAsia" w:ascii="宋体" w:hAnsi="宋体" w:cs="宋体"/>
          <w:sz w:val="24"/>
          <w:szCs w:val="24"/>
          <w:u w:val="single"/>
          <w:lang w:val="en-US" w:eastAsia="zh-CN"/>
        </w:rPr>
        <w:t xml:space="preserve">               </w:t>
      </w:r>
    </w:p>
    <w:p w14:paraId="7CC4F00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依据《中华人民共和国民法典》和《中华人民共和国建筑法》及其它有关法律，行政法规，遵循平等、和诚实信用的原则，和本工程的具体情况，经双方协商一致，签订本合同。</w:t>
      </w:r>
    </w:p>
    <w:p w14:paraId="6C3B115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一、工程概况：</w:t>
      </w:r>
    </w:p>
    <w:p w14:paraId="5926E22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u w:val="single"/>
        </w:rPr>
      </w:pPr>
      <w:r>
        <w:rPr>
          <w:rFonts w:hint="eastAsia" w:ascii="宋体" w:hAnsi="宋体" w:eastAsia="宋体" w:cs="宋体"/>
          <w:b w:val="0"/>
          <w:bCs w:val="0"/>
          <w:sz w:val="24"/>
          <w:szCs w:val="24"/>
          <w:u w:val="none"/>
          <w:lang w:val="en-US" w:eastAsia="zh-CN"/>
        </w:rPr>
        <w:t>1、工程名称：</w:t>
      </w:r>
      <w:r>
        <w:rPr>
          <w:rFonts w:hint="eastAsia"/>
          <w:sz w:val="24"/>
          <w:szCs w:val="24"/>
          <w:lang w:val="en-US" w:eastAsia="zh-CN"/>
        </w:rPr>
        <w:t>北京大学第六医院综合楼屋面防水维修项目</w:t>
      </w:r>
    </w:p>
    <w:p w14:paraId="0546C94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default" w:ascii="宋体" w:hAnsi="宋体" w:cs="宋体"/>
          <w:sz w:val="24"/>
          <w:szCs w:val="24"/>
          <w:lang w:val="en-US" w:eastAsia="zh-CN"/>
        </w:rPr>
      </w:pPr>
      <w:r>
        <w:rPr>
          <w:rFonts w:hint="eastAsia" w:ascii="宋体" w:hAnsi="宋体" w:eastAsia="宋体" w:cs="宋体"/>
          <w:sz w:val="24"/>
          <w:szCs w:val="24"/>
        </w:rPr>
        <w:t>2、工程地点：</w:t>
      </w:r>
      <w:r>
        <w:rPr>
          <w:rFonts w:hint="eastAsia" w:ascii="宋体" w:hAnsi="宋体" w:eastAsia="宋体" w:cs="宋体"/>
          <w:sz w:val="24"/>
          <w:szCs w:val="24"/>
          <w:lang w:val="en-US" w:eastAsia="zh-CN"/>
        </w:rPr>
        <w:t>北京</w:t>
      </w:r>
      <w:r>
        <w:rPr>
          <w:rFonts w:hint="eastAsia" w:ascii="宋体" w:hAnsi="宋体" w:eastAsia="宋体" w:cs="宋体"/>
          <w:b w:val="0"/>
          <w:bCs w:val="0"/>
          <w:sz w:val="24"/>
          <w:szCs w:val="24"/>
          <w:u w:val="none"/>
          <w:lang w:val="en-US" w:eastAsia="zh-CN"/>
        </w:rPr>
        <w:t>大学第六医院</w:t>
      </w:r>
      <w:r>
        <w:rPr>
          <w:rFonts w:hint="eastAsia"/>
          <w:sz w:val="24"/>
          <w:szCs w:val="24"/>
          <w:lang w:val="en-US" w:eastAsia="zh-CN"/>
        </w:rPr>
        <w:t>海淀院区综合楼</w:t>
      </w:r>
    </w:p>
    <w:p w14:paraId="264E7C3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3、计划开工时间：</w:t>
      </w:r>
      <w:r>
        <w:rPr>
          <w:rFonts w:hint="eastAsia" w:ascii="宋体" w:hAnsi="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日，实际开工日期以甲方</w:t>
      </w:r>
      <w:r>
        <w:rPr>
          <w:rFonts w:hint="eastAsia" w:ascii="宋体" w:hAnsi="宋体" w:cs="宋体"/>
          <w:sz w:val="24"/>
          <w:szCs w:val="24"/>
          <w:lang w:eastAsia="zh-CN"/>
        </w:rPr>
        <w:t>通知</w:t>
      </w:r>
      <w:r>
        <w:rPr>
          <w:rFonts w:hint="eastAsia" w:ascii="宋体" w:hAnsi="宋体" w:eastAsia="宋体" w:cs="宋体"/>
          <w:sz w:val="24"/>
          <w:szCs w:val="24"/>
        </w:rPr>
        <w:t>开工日期为准。</w:t>
      </w:r>
    </w:p>
    <w:p w14:paraId="117EDD7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4、工程计划工期：</w:t>
      </w:r>
      <w:r>
        <w:rPr>
          <w:rFonts w:hint="eastAsia" w:ascii="宋体" w:hAnsi="宋体" w:cs="宋体"/>
          <w:sz w:val="24"/>
          <w:szCs w:val="24"/>
          <w:u w:val="single"/>
          <w:lang w:val="en-US" w:eastAsia="zh-CN"/>
        </w:rPr>
        <w:t>50</w:t>
      </w:r>
      <w:r>
        <w:rPr>
          <w:rFonts w:hint="eastAsia" w:ascii="宋体" w:hAnsi="宋体" w:eastAsia="宋体" w:cs="宋体"/>
          <w:sz w:val="24"/>
          <w:szCs w:val="24"/>
        </w:rPr>
        <w:t>日历天。</w:t>
      </w:r>
    </w:p>
    <w:p w14:paraId="414505E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二、承包方式、取费标准等：</w:t>
      </w:r>
    </w:p>
    <w:p w14:paraId="7DCC9D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szCs w:val="24"/>
          <w:lang w:eastAsia="zh-CN"/>
        </w:rPr>
      </w:pPr>
      <w:r>
        <w:rPr>
          <w:rFonts w:hint="eastAsia" w:ascii="宋体" w:hAnsi="宋体" w:eastAsia="宋体" w:cs="宋体"/>
          <w:sz w:val="24"/>
          <w:szCs w:val="24"/>
          <w:lang w:val="en-US" w:eastAsia="zh-CN"/>
        </w:rPr>
        <w:t>1、工作内容：</w:t>
      </w:r>
      <w:r>
        <w:rPr>
          <w:rFonts w:hint="eastAsia"/>
          <w:sz w:val="24"/>
          <w:szCs w:val="24"/>
          <w:lang w:val="en-US" w:eastAsia="zh-CN"/>
        </w:rPr>
        <w:t>综合楼屋面以及二层三层湿区的防水及相关工作</w:t>
      </w:r>
      <w:r>
        <w:rPr>
          <w:rFonts w:hint="eastAsia"/>
          <w:sz w:val="24"/>
          <w:szCs w:val="24"/>
          <w:lang w:eastAsia="zh-CN"/>
        </w:rPr>
        <w:t>，具体内容详见图纸和工程量清单。</w:t>
      </w:r>
    </w:p>
    <w:p w14:paraId="5891C1F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乙方应按甲方要求施工，保障如期完工且工程质量符合国家以及工程所在地工程质量规范较高要求以及甲方使用需求。</w:t>
      </w:r>
    </w:p>
    <w:p w14:paraId="0A8E279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2、承包方式：包工、包料。</w:t>
      </w:r>
    </w:p>
    <w:p w14:paraId="3B362C5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3、合同总价：大写:</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rPr>
        <w:t>小写:RMB￥</w:t>
      </w:r>
      <w:r>
        <w:rPr>
          <w:rFonts w:hint="eastAsia" w:ascii="宋体" w:hAnsi="宋体" w:cs="宋体"/>
          <w:sz w:val="24"/>
          <w:u w:val="single"/>
          <w:lang w:val="en-US" w:eastAsia="zh-CN"/>
        </w:rPr>
        <w:t xml:space="preserve">        </w:t>
      </w:r>
      <w:r>
        <w:rPr>
          <w:rFonts w:hint="eastAsia"/>
          <w:sz w:val="24"/>
          <w:lang w:val="en-US" w:eastAsia="zh-CN"/>
        </w:rPr>
        <w:t>元</w:t>
      </w:r>
      <w:r>
        <w:rPr>
          <w:rFonts w:hint="eastAsia" w:ascii="宋体" w:hAnsi="宋体" w:eastAsia="宋体" w:cs="宋体"/>
          <w:sz w:val="24"/>
          <w:szCs w:val="24"/>
        </w:rPr>
        <w:t xml:space="preserve"> </w:t>
      </w:r>
    </w:p>
    <w:p w14:paraId="1E6285E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此价格为</w:t>
      </w:r>
      <w:r>
        <w:rPr>
          <w:rFonts w:hint="eastAsia" w:ascii="宋体" w:hAnsi="宋体" w:eastAsia="宋体" w:cs="宋体"/>
          <w:sz w:val="24"/>
          <w:szCs w:val="24"/>
          <w:highlight w:val="none"/>
        </w:rPr>
        <w:t>固定总价</w:t>
      </w:r>
      <w:r>
        <w:rPr>
          <w:rFonts w:hint="eastAsia" w:ascii="宋体" w:hAnsi="宋体" w:eastAsia="宋体" w:cs="宋体"/>
          <w:sz w:val="24"/>
          <w:szCs w:val="24"/>
        </w:rPr>
        <w:t>，含税含运费，包含完成该工作的全部成本、费用和利润。该等工作包括但不限于采购、运输和安装等全部相关工作、必要的拆除和恢复工作、由乙方负责现场测量和深化设计、管线和设备安装，乙方负责系统调试、培训和移交等。合同约定总价费用包括但不限于人工费、设备租赁费及往返工地运费、安装费、材料费、搬迁费、施工过程中的维护修理费、管理费，及利润、安全文明施工费、规费、税金、</w:t>
      </w:r>
      <w:r>
        <w:rPr>
          <w:rFonts w:hint="eastAsia" w:ascii="宋体" w:hAnsi="宋体" w:eastAsia="宋体" w:cs="宋体"/>
          <w:sz w:val="24"/>
          <w:szCs w:val="24"/>
          <w:lang w:eastAsia="zh-CN"/>
        </w:rPr>
        <w:t>保险、</w:t>
      </w:r>
      <w:r>
        <w:rPr>
          <w:rFonts w:hint="eastAsia" w:ascii="宋体" w:hAnsi="宋体" w:eastAsia="宋体" w:cs="宋体"/>
          <w:sz w:val="24"/>
          <w:szCs w:val="24"/>
        </w:rPr>
        <w:t>复试检测费用（包含当地有关部门要求的第三方检测费用）及实施过程中采用的所有措施费等。因劳务和材料市场情况等变化而引起的费用增加不予调整。</w:t>
      </w:r>
    </w:p>
    <w:p w14:paraId="57C7FF8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乙方对项目的进度、质量和安全负责，不因工期延长调整合同金额。如遇国家政策调整，如税金调整等应调整相应部分的税金。</w:t>
      </w:r>
    </w:p>
    <w:p w14:paraId="2777D71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4、付款条件</w:t>
      </w:r>
    </w:p>
    <w:p w14:paraId="08FE42F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预付款：工程开工后，</w:t>
      </w:r>
      <w:r>
        <w:rPr>
          <w:rFonts w:hint="eastAsia" w:ascii="宋体" w:hAnsi="宋体" w:cs="宋体"/>
          <w:sz w:val="24"/>
          <w:szCs w:val="24"/>
          <w:lang w:val="en-US" w:eastAsia="zh-CN"/>
        </w:rPr>
        <w:t>15个工作日内支付合同金额的30%。</w:t>
      </w:r>
      <w:r>
        <w:rPr>
          <w:rFonts w:hint="eastAsia" w:ascii="宋体" w:hAnsi="宋体" w:eastAsia="宋体" w:cs="宋体"/>
          <w:sz w:val="24"/>
          <w:szCs w:val="24"/>
          <w:highlight w:val="none"/>
        </w:rPr>
        <w:t>工程全部完工且经甲方验收合格，乙方提出工程</w:t>
      </w:r>
      <w:r>
        <w:rPr>
          <w:rFonts w:hint="eastAsia" w:ascii="宋体" w:hAnsi="宋体" w:eastAsia="宋体" w:cs="宋体"/>
          <w:sz w:val="24"/>
          <w:szCs w:val="24"/>
          <w:highlight w:val="none"/>
          <w:lang w:eastAsia="zh-CN"/>
        </w:rPr>
        <w:t>付款</w:t>
      </w:r>
      <w:r>
        <w:rPr>
          <w:rFonts w:hint="eastAsia" w:ascii="宋体" w:hAnsi="宋体" w:eastAsia="宋体" w:cs="宋体"/>
          <w:sz w:val="24"/>
          <w:szCs w:val="24"/>
          <w:highlight w:val="none"/>
        </w:rPr>
        <w:t>申请且将全部工程竣工验收、</w:t>
      </w:r>
      <w:r>
        <w:rPr>
          <w:rFonts w:hint="eastAsia" w:ascii="宋体" w:hAnsi="宋体" w:eastAsia="宋体" w:cs="宋体"/>
          <w:sz w:val="24"/>
          <w:szCs w:val="24"/>
          <w:highlight w:val="none"/>
          <w:lang w:eastAsia="zh-CN"/>
        </w:rPr>
        <w:t>付款</w:t>
      </w:r>
      <w:r>
        <w:rPr>
          <w:rFonts w:hint="eastAsia" w:ascii="宋体" w:hAnsi="宋体" w:eastAsia="宋体" w:cs="宋体"/>
          <w:sz w:val="24"/>
          <w:szCs w:val="24"/>
          <w:highlight w:val="none"/>
        </w:rPr>
        <w:t>资料按照合同约定和甲方要求提交甲方，经甲方审核确认后15个工作日内，甲方支付</w:t>
      </w:r>
      <w:r>
        <w:rPr>
          <w:rFonts w:hint="eastAsia" w:ascii="宋体" w:hAnsi="宋体" w:cs="宋体"/>
          <w:sz w:val="24"/>
          <w:szCs w:val="24"/>
          <w:highlight w:val="none"/>
          <w:lang w:eastAsia="zh-CN"/>
        </w:rPr>
        <w:t>至</w:t>
      </w:r>
      <w:r>
        <w:rPr>
          <w:rFonts w:hint="eastAsia" w:ascii="宋体" w:hAnsi="宋体" w:eastAsia="宋体" w:cs="宋体"/>
          <w:sz w:val="24"/>
          <w:szCs w:val="24"/>
          <w:highlight w:val="none"/>
        </w:rPr>
        <w:t>合同价款的97%。剩余3%作为质量保证金，在质保期满后，乙方向甲方提交书面支付申请，且经甲方验收审查保修期内无任何质量问题或乙方已依约承担完毕质量保证责任后15个工作日内，甲方向乙方支付剩余质保金。</w:t>
      </w:r>
    </w:p>
    <w:p w14:paraId="3D1B7B5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乙方应于甲方支付工程款前7日向甲方提供等额的、符合甲方要求的增值税普通发票。因乙方原因未能提供发票或发票信息及相关内容不符合甲方要求的，甲方有权不予支付且无需承担违约责任，乙方仍应按照合同约定履行其全部义务。</w:t>
      </w:r>
    </w:p>
    <w:p w14:paraId="75CCE27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甲方与乙方一致同意，本合同价款的支付以甲方单位审批流程完结、符合支付条件为前提。在本合同约定其他付款条件满足的情况下，本合同约定付款期限及付款方式、付款额度等以甲方获得单位审批为准，因未能审批完结及拨款导致甲方逾期或未能全额付款的不视为甲方违约，甲方免于承担责任。</w:t>
      </w:r>
    </w:p>
    <w:p w14:paraId="28FDF89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（3）乙方用于收取工程款的账户信息如下：</w:t>
      </w:r>
    </w:p>
    <w:p w14:paraId="603A6AF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账户名称：</w:t>
      </w:r>
    </w:p>
    <w:p w14:paraId="54161F4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开户行：</w:t>
      </w:r>
    </w:p>
    <w:p w14:paraId="20A299D4">
      <w:pPr>
        <w:pStyle w:val="39"/>
        <w:rPr>
          <w:rFonts w:hint="default" w:eastAsia="宋体"/>
          <w:lang w:val="en-US" w:eastAsia="zh-CN"/>
        </w:rPr>
      </w:pPr>
      <w:r>
        <w:rPr>
          <w:rFonts w:hint="eastAsia" w:hAnsi="宋体" w:cs="宋体"/>
          <w:sz w:val="24"/>
          <w:szCs w:val="24"/>
          <w:lang w:eastAsia="zh-CN"/>
        </w:rPr>
        <w:t>开户行行号：</w:t>
      </w:r>
    </w:p>
    <w:p w14:paraId="4A48A0A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账号</w:t>
      </w:r>
      <w:r>
        <w:rPr>
          <w:rFonts w:hint="eastAsia" w:ascii="宋体" w:hAnsi="宋体" w:eastAsia="宋体" w:cs="宋体"/>
          <w:sz w:val="24"/>
          <w:szCs w:val="24"/>
          <w:lang w:eastAsia="zh-CN"/>
        </w:rPr>
        <w:t>：</w:t>
      </w:r>
    </w:p>
    <w:p w14:paraId="6B3333F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eastAsia="zh-CN"/>
        </w:rPr>
        <w:t>电话：</w:t>
      </w:r>
    </w:p>
    <w:p w14:paraId="4CCF1A9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p>
    <w:p w14:paraId="4A363ED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（4）甲方发票开具信息具体如下：</w:t>
      </w:r>
    </w:p>
    <w:p w14:paraId="4677818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lang w:eastAsia="zh-CN"/>
        </w:rPr>
        <w:t>北京大学第六医院</w:t>
      </w:r>
    </w:p>
    <w:p w14:paraId="33C09EF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纳税人识别号：</w:t>
      </w:r>
      <w:r>
        <w:rPr>
          <w:rFonts w:hint="eastAsia" w:ascii="宋体" w:hAnsi="宋体" w:eastAsia="宋体" w:cs="宋体"/>
          <w:sz w:val="24"/>
          <w:szCs w:val="24"/>
          <w:lang w:val="en-US" w:eastAsia="zh-CN"/>
        </w:rPr>
        <w:t>12100000400010048H</w:t>
      </w:r>
    </w:p>
    <w:p w14:paraId="08B9194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lang w:eastAsia="zh-CN"/>
        </w:rPr>
        <w:t>北京银行学知支行</w:t>
      </w:r>
    </w:p>
    <w:p w14:paraId="156FACF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en-US" w:eastAsia="zh-CN"/>
        </w:rPr>
        <w:t>01090375700120109009089</w:t>
      </w:r>
    </w:p>
    <w:p w14:paraId="3B3DADA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北京市海淀区花园北路</w:t>
      </w:r>
      <w:r>
        <w:rPr>
          <w:rFonts w:hint="eastAsia" w:ascii="宋体" w:hAnsi="宋体" w:eastAsia="宋体" w:cs="宋体"/>
          <w:sz w:val="24"/>
          <w:szCs w:val="24"/>
          <w:lang w:val="en-US" w:eastAsia="zh-CN"/>
        </w:rPr>
        <w:t>51号</w:t>
      </w:r>
    </w:p>
    <w:p w14:paraId="21C8220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default" w:ascii="宋体" w:hAnsi="宋体" w:eastAsia="宋体" w:cs="宋体"/>
          <w:sz w:val="24"/>
          <w:szCs w:val="24"/>
          <w:lang w:val="en-US"/>
        </w:rPr>
      </w:pPr>
      <w:r>
        <w:rPr>
          <w:rFonts w:hint="eastAsia" w:ascii="宋体" w:hAnsi="宋体" w:eastAsia="宋体" w:cs="宋体"/>
          <w:sz w:val="24"/>
          <w:szCs w:val="24"/>
        </w:rPr>
        <w:t>电话：</w:t>
      </w:r>
      <w:r>
        <w:rPr>
          <w:rFonts w:hint="eastAsia" w:ascii="宋体" w:hAnsi="宋体" w:eastAsia="宋体" w:cs="宋体"/>
          <w:sz w:val="24"/>
          <w:szCs w:val="24"/>
          <w:lang w:val="en-US" w:eastAsia="zh-CN"/>
        </w:rPr>
        <w:t>010-82801979</w:t>
      </w:r>
    </w:p>
    <w:p w14:paraId="76A5257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在合同的履行中，除甲方提出施工范围变更、施工做法变更、施工材料变更并签署盖章书面变更签证外，合同金额不再调增。如发生工程变更导致工程价款增加事项，乙方应在相关事项发生之日起28日内向甲方提交工程变更申请和书面报告，具体说明变更部位、变更主要内容、变更事项对工期及价款的影响等内容及具体分析报告，甲方有权予以审核并提出书面审核异议意见，乙方应在收到甲方发出的书面意见之日起3日内予以回复说明。如乙方未在前述期限内提交书面报告或未按时予以具体回复说明的，视为乙方自行放弃提出变更价款的权利，且无权再行提出相应变更索赔主张。经甲方书面审核同意并签署变更意见单后，双方协商办理变更签证，协商确定调整合同价款。</w:t>
      </w:r>
    </w:p>
    <w:p w14:paraId="0C0ECDE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5、工程质量及工程验收：工程质量等级合格，并达到甲方要求的标准。按照现行的国家、工程所在地及行业较高标准并满足甲方要求作为验收依据。</w:t>
      </w:r>
    </w:p>
    <w:p w14:paraId="4082218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当工程达到中间验收部位以前，乙方应自检，并提前48小时通知甲方参加，经甲方验收合格的，甲方在验收记录上签字；验收不合格，乙方应按照甲方要求时间进行修改并重新提交验收。中间部位验收不应影响施工正常进行，如影响施工正常进行的，影响正常施工的费用由乙方承担。</w:t>
      </w:r>
    </w:p>
    <w:p w14:paraId="48F7870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（3）工程具备竣工验收条件，乙方向甲方提供竣工验收报告和完整竣工资料，包括但不限于工程的全过程原始记录及验收资料（材料质保书、检验签证单、材质验收报告、工程的检测数据）</w:t>
      </w:r>
      <w:r>
        <w:rPr>
          <w:rFonts w:hint="eastAsia" w:ascii="宋体" w:hAnsi="宋体" w:cs="宋体"/>
          <w:sz w:val="24"/>
          <w:szCs w:val="24"/>
          <w:lang w:eastAsia="zh-CN"/>
        </w:rPr>
        <w:t>、竣工图纸</w:t>
      </w:r>
      <w:r>
        <w:rPr>
          <w:rFonts w:hint="eastAsia" w:ascii="宋体" w:hAnsi="宋体" w:eastAsia="宋体" w:cs="宋体"/>
          <w:sz w:val="24"/>
          <w:szCs w:val="24"/>
          <w:highlight w:val="none"/>
        </w:rPr>
        <w:t>以及其它按规定应提交的资料</w:t>
      </w:r>
      <w:r>
        <w:rPr>
          <w:rFonts w:hint="eastAsia" w:ascii="宋体" w:hAnsi="宋体" w:eastAsia="宋体" w:cs="宋体"/>
          <w:sz w:val="24"/>
          <w:szCs w:val="24"/>
        </w:rPr>
        <w:t>。甲方收到完整的竣工资料和竣工验收报告后5天内组织验收。甲方不能按约定日期组织验收，应当向乙方发出书面通知说明事由，另定验收日期。甲方未按照约定组织验收且未按照约定发出书面通知的，乙方应当向甲方发出书面催促通知。经甲方竣工验收合格的，甲方向乙方签发工程竣工验收合格证书。验收不合格的，乙方应按照甲方意见就验收问题进行整改，并依约定重新提交验收。因乙方原因导致的返工费用支出及工期延误责任由乙方承担，甲方提出整改意见，不视为对未提出整改意见部分工程质量的认可和工期变更的意见。</w:t>
      </w:r>
    </w:p>
    <w:p w14:paraId="0AA2EB9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（4）竣工日期为工程验收合格且甲方向乙方签发工程竣工验收合格证明文件之日。</w:t>
      </w:r>
    </w:p>
    <w:p w14:paraId="06ABF7A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（5）乙方未在约定时间内提交完整竣工资料和竣工验收报告的，不得向甲方请求支付相应工程款项。甲方对竣工资料和竣工验收报告内容有异议的，有权要求乙方在规定时间内进行修正和提供补充资料。</w:t>
      </w:r>
    </w:p>
    <w:p w14:paraId="37F43DF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（6）由于乙方提供的材料、设备质量不合格而影响工程质量，其返工费用由乙方承担，工期不顺延。</w:t>
      </w:r>
    </w:p>
    <w:p w14:paraId="27834AE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6、质量保修：</w:t>
      </w:r>
    </w:p>
    <w:p w14:paraId="2F7E9F68">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left="0" w:leftChars="0" w:right="0" w:rightChars="0" w:firstLine="480" w:firstLineChars="200"/>
        <w:contextualSpacing/>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（1）乙方应按法律、行政法规或国家关于工程质量保修的有关规定，对交付甲方使用的工程在质量保修期内承担质量保修责任。质保期从甲方竣工验收合格且签订书面验收确认文件之日起算。</w:t>
      </w:r>
      <w:r>
        <w:rPr>
          <w:rFonts w:hint="eastAsia" w:ascii="宋体" w:hAnsi="宋体" w:cs="宋体"/>
          <w:sz w:val="24"/>
          <w:szCs w:val="24"/>
          <w:lang w:eastAsia="zh-CN"/>
        </w:rPr>
        <w:t>保修期限：</w:t>
      </w:r>
      <w:r>
        <w:rPr>
          <w:rFonts w:hint="eastAsia" w:ascii="宋体" w:hAnsi="宋体" w:eastAsia="宋体" w:cs="宋体"/>
          <w:sz w:val="24"/>
          <w:szCs w:val="24"/>
          <w:shd w:val="clear" w:color="auto" w:fill="auto"/>
        </w:rPr>
        <w:t>屋面防水工程、有防水要求的卫生间、房间和外墙面的防渗漏为</w:t>
      </w:r>
      <w:r>
        <w:rPr>
          <w:rFonts w:hint="eastAsia" w:ascii="宋体" w:hAnsi="宋体" w:eastAsia="宋体" w:cs="宋体"/>
          <w:sz w:val="24"/>
          <w:szCs w:val="24"/>
          <w:u w:val="none"/>
          <w:shd w:val="clear" w:color="auto" w:fill="auto"/>
        </w:rPr>
        <w:t>5</w:t>
      </w:r>
      <w:r>
        <w:rPr>
          <w:rFonts w:hint="eastAsia" w:ascii="宋体" w:hAnsi="宋体" w:eastAsia="宋体" w:cs="宋体"/>
          <w:sz w:val="24"/>
          <w:szCs w:val="24"/>
          <w:shd w:val="clear" w:color="auto" w:fill="auto"/>
        </w:rPr>
        <w:t>年；装修工程为</w:t>
      </w:r>
      <w:r>
        <w:rPr>
          <w:rFonts w:hint="eastAsia" w:ascii="宋体" w:hAnsi="宋体" w:eastAsia="宋体" w:cs="宋体"/>
          <w:sz w:val="24"/>
          <w:szCs w:val="24"/>
          <w:u w:val="none"/>
          <w:shd w:val="clear" w:color="auto" w:fill="auto"/>
        </w:rPr>
        <w:t>2</w:t>
      </w:r>
      <w:r>
        <w:rPr>
          <w:rFonts w:hint="eastAsia" w:ascii="宋体" w:hAnsi="宋体" w:eastAsia="宋体" w:cs="宋体"/>
          <w:sz w:val="24"/>
          <w:szCs w:val="24"/>
          <w:shd w:val="clear" w:color="auto" w:fill="auto"/>
        </w:rPr>
        <w:t>年</w:t>
      </w:r>
      <w:r>
        <w:rPr>
          <w:rFonts w:hint="eastAsia" w:ascii="宋体" w:hAnsi="宋体" w:cs="宋体"/>
          <w:sz w:val="24"/>
          <w:szCs w:val="24"/>
          <w:shd w:val="clear"/>
          <w:lang w:eastAsia="zh-CN"/>
        </w:rPr>
        <w:t>。</w:t>
      </w:r>
    </w:p>
    <w:p w14:paraId="0B9F4EA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（2）在工程保修期内，乙方应当根据有关法律规定以及合同约定承担保修责任。由于乙方原因致使本项目工程在合理使用期限内造成人身和财产损害的，乙方应承担损害赔偿责任。</w:t>
      </w:r>
    </w:p>
    <w:p w14:paraId="78C171E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（3）质保期内，修复的费用按照以下约定处理：</w:t>
      </w:r>
    </w:p>
    <w:p w14:paraId="465D4ED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保修期内，</w:t>
      </w:r>
      <w:r>
        <w:rPr>
          <w:rFonts w:hint="eastAsia" w:ascii="宋体" w:hAnsi="宋体" w:cs="宋体"/>
          <w:sz w:val="24"/>
          <w:szCs w:val="24"/>
          <w:highlight w:val="none"/>
          <w:lang w:eastAsia="zh-CN"/>
        </w:rPr>
        <w:t>所有保修内容除明显人为破坏外，其他情形全部都由承包人承担保修责任</w:t>
      </w:r>
      <w:r>
        <w:rPr>
          <w:rFonts w:hint="eastAsia" w:ascii="宋体" w:hAnsi="宋体" w:eastAsia="宋体" w:cs="宋体"/>
          <w:sz w:val="24"/>
          <w:szCs w:val="24"/>
          <w:highlight w:val="none"/>
        </w:rPr>
        <w:t>；</w:t>
      </w:r>
    </w:p>
    <w:p w14:paraId="5123DF54">
      <w:pPr>
        <w:keepNext w:val="0"/>
        <w:keepLines/>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（4）修复通知：在保修期内，甲方在使用过程中，发现已接收的工程存在缺陷或损坏的，可</w:t>
      </w:r>
      <w:r>
        <w:rPr>
          <w:rFonts w:hint="eastAsia" w:ascii="宋体" w:hAnsi="宋体" w:cs="宋体"/>
          <w:sz w:val="24"/>
          <w:szCs w:val="24"/>
          <w:lang w:eastAsia="zh-CN"/>
        </w:rPr>
        <w:t>通过合同约定的联系方式</w:t>
      </w:r>
      <w:r>
        <w:rPr>
          <w:rFonts w:hint="eastAsia" w:ascii="宋体" w:hAnsi="宋体" w:eastAsia="宋体" w:cs="宋体"/>
          <w:sz w:val="24"/>
          <w:szCs w:val="24"/>
        </w:rPr>
        <w:t>通知乙方予以修复，</w:t>
      </w:r>
      <w:r>
        <w:rPr>
          <w:rFonts w:hint="eastAsia" w:ascii="宋体" w:hAnsi="宋体" w:cs="宋体"/>
          <w:sz w:val="24"/>
          <w:szCs w:val="24"/>
          <w:lang w:eastAsia="zh-CN"/>
        </w:rPr>
        <w:t>包括双方认可的电话和即时通讯工具</w:t>
      </w:r>
      <w:r>
        <w:rPr>
          <w:rFonts w:hint="eastAsia" w:ascii="宋体" w:hAnsi="宋体" w:eastAsia="宋体" w:cs="宋体"/>
          <w:sz w:val="24"/>
          <w:szCs w:val="24"/>
        </w:rPr>
        <w:t>。乙方应在收到甲方通知之日起2</w:t>
      </w:r>
      <w:r>
        <w:rPr>
          <w:rFonts w:hint="eastAsia" w:ascii="宋体" w:hAnsi="宋体" w:eastAsia="宋体" w:cs="宋体"/>
          <w:sz w:val="24"/>
          <w:szCs w:val="24"/>
          <w:lang w:eastAsia="zh-CN"/>
        </w:rPr>
        <w:t>小时</w:t>
      </w:r>
      <w:r>
        <w:rPr>
          <w:rFonts w:hint="eastAsia" w:ascii="宋体" w:hAnsi="宋体" w:eastAsia="宋体" w:cs="宋体"/>
          <w:sz w:val="24"/>
          <w:szCs w:val="24"/>
        </w:rPr>
        <w:t>内（甲方另有时限要求的，以甲方具体要求为准）到达工程现场并</w:t>
      </w:r>
      <w:r>
        <w:rPr>
          <w:rFonts w:hint="eastAsia" w:ascii="宋体" w:hAnsi="宋体" w:eastAsia="宋体" w:cs="宋体"/>
          <w:sz w:val="24"/>
          <w:szCs w:val="24"/>
          <w:lang w:eastAsia="zh-CN"/>
        </w:rPr>
        <w:t>在合理期限内</w:t>
      </w:r>
      <w:r>
        <w:rPr>
          <w:rFonts w:hint="eastAsia" w:ascii="宋体" w:hAnsi="宋体" w:eastAsia="宋体" w:cs="宋体"/>
          <w:sz w:val="24"/>
          <w:szCs w:val="24"/>
        </w:rPr>
        <w:t>修复缺陷或损坏。</w:t>
      </w:r>
    </w:p>
    <w:p w14:paraId="5E8A70FC">
      <w:pPr>
        <w:keepNext w:val="0"/>
        <w:keepLines/>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（5）未能修复：因乙方原因造成工程的缺陷或损坏，乙方拒绝维修或未在甲方要求期限内修复缺陷或损坏的，甲方有权自行修复或委托第三方修复，所需费用由乙方承担。</w:t>
      </w:r>
    </w:p>
    <w:p w14:paraId="37F3983C">
      <w:pPr>
        <w:keepNext w:val="0"/>
        <w:keepLines/>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三、双方权利义务</w:t>
      </w:r>
    </w:p>
    <w:p w14:paraId="5E8F2323">
      <w:pPr>
        <w:keepNext w:val="0"/>
        <w:keepLines/>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（一）甲方</w:t>
      </w:r>
    </w:p>
    <w:p w14:paraId="3B8C4612">
      <w:pPr>
        <w:keepNext w:val="0"/>
        <w:keepLines/>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、甲方负责提供场地和水电接口，为乙方提供施工所需要的条件，负责现场的协调工作。</w:t>
      </w:r>
    </w:p>
    <w:p w14:paraId="662A26DC">
      <w:pPr>
        <w:keepNext w:val="0"/>
        <w:keepLines/>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、对乙方已经完成的工作内容进行查验和验收，并就发现的问题提出具体整改意见。</w:t>
      </w:r>
    </w:p>
    <w:p w14:paraId="16F66DE9">
      <w:pPr>
        <w:keepNext w:val="0"/>
        <w:keepLines/>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、甲方有权核验乙方资质、技术人员上岗资格，一旦发现乙方有弄虚作假的行为，甲方有权解除合同，并要求乙方按照合同价款20%的违约金，并赔偿甲方受到的一切损失。</w:t>
      </w:r>
    </w:p>
    <w:p w14:paraId="3F6AAB8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、甲方有权</w:t>
      </w:r>
      <w:r>
        <w:rPr>
          <w:rFonts w:hint="eastAsia" w:ascii="宋体" w:hAnsi="宋体" w:cs="宋体"/>
          <w:sz w:val="24"/>
          <w:szCs w:val="24"/>
          <w:lang w:eastAsia="zh-CN"/>
        </w:rPr>
        <w:t>要求</w:t>
      </w:r>
      <w:r>
        <w:rPr>
          <w:rFonts w:hint="eastAsia" w:ascii="宋体" w:hAnsi="宋体" w:eastAsia="宋体" w:cs="宋体"/>
          <w:sz w:val="24"/>
          <w:szCs w:val="24"/>
        </w:rPr>
        <w:t>乙方工作人员遵守</w:t>
      </w:r>
      <w:r>
        <w:rPr>
          <w:rFonts w:hint="eastAsia" w:ascii="宋体" w:hAnsi="宋体" w:cs="宋体"/>
          <w:sz w:val="24"/>
          <w:szCs w:val="24"/>
          <w:lang w:eastAsia="zh-CN"/>
        </w:rPr>
        <w:t>甲方相关管理制度和国家地方和行业相关法规和要求</w:t>
      </w:r>
      <w:r>
        <w:rPr>
          <w:rFonts w:hint="eastAsia" w:ascii="宋体" w:hAnsi="宋体" w:eastAsia="宋体" w:cs="宋体"/>
          <w:sz w:val="24"/>
          <w:szCs w:val="24"/>
        </w:rPr>
        <w:t>等，如乙方工作人员不符合甲方要求的，甲方有权要求乙方更换人员。</w:t>
      </w:r>
    </w:p>
    <w:p w14:paraId="3F65657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、协助乙方办理施工所涉及的各种申请、批件等手续。</w:t>
      </w:r>
    </w:p>
    <w:p w14:paraId="50C7332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、甲方有权根据需要随时检查项目施工质量和施工进度，对工程质量、进度进行监督，对工程质量以及不符合合同约定和甲方要求的，有权要求整改。</w:t>
      </w:r>
    </w:p>
    <w:p w14:paraId="3B84659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、对乙方的履约情况进行监督管理，并提出整改和完善意见。</w:t>
      </w:r>
    </w:p>
    <w:p w14:paraId="3C0E089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（二）乙方</w:t>
      </w:r>
    </w:p>
    <w:p w14:paraId="353696F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default" w:ascii="宋体" w:hAnsi="宋体" w:eastAsia="宋体" w:cs="宋体"/>
          <w:sz w:val="24"/>
          <w:szCs w:val="24"/>
          <w:u w:val="single"/>
          <w:lang w:val="en-US"/>
        </w:rPr>
      </w:pPr>
      <w:r>
        <w:rPr>
          <w:rFonts w:hint="eastAsia" w:ascii="宋体" w:hAnsi="宋体" w:eastAsia="宋体" w:cs="宋体"/>
          <w:sz w:val="24"/>
          <w:szCs w:val="24"/>
        </w:rPr>
        <w:t>1、乙方驻工地现场代表：</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，联系方式：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邮箱：</w:t>
      </w:r>
      <w:r>
        <w:rPr>
          <w:rFonts w:hint="eastAsia" w:ascii="宋体" w:hAnsi="宋体" w:cs="宋体"/>
          <w:sz w:val="24"/>
          <w:szCs w:val="24"/>
          <w:u w:val="single"/>
          <w:lang w:val="en-US" w:eastAsia="zh-CN"/>
        </w:rPr>
        <w:t xml:space="preserve">            。</w:t>
      </w:r>
    </w:p>
    <w:p w14:paraId="2952653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rPr>
        <w:t>2、乙方必须依据工程进度需要组织精干的技术工人、专业施工管理人员配套的队伍，特种作业人员应持有特种作业许可证或资质证书，保质、保量按时完成甲方下达的施工任务。</w:t>
      </w:r>
      <w:bookmarkStart w:id="0" w:name="_Hlk27953670"/>
      <w:r>
        <w:rPr>
          <w:rFonts w:hint="eastAsia" w:ascii="宋体" w:hAnsi="宋体" w:eastAsia="宋体" w:cs="宋体"/>
          <w:sz w:val="24"/>
          <w:szCs w:val="24"/>
        </w:rPr>
        <w:t>乙方应与其施工人员建立劳动或劳务合同关系。若因乙方拖欠工资或者未建立合法劳动关系给甲方造成任何损失的，乙方承担赔偿责任。</w:t>
      </w:r>
      <w:r>
        <w:rPr>
          <w:rFonts w:hint="eastAsia" w:ascii="宋体" w:hAnsi="宋体" w:eastAsia="宋体" w:cs="宋体"/>
          <w:sz w:val="24"/>
          <w:szCs w:val="24"/>
          <w:highlight w:val="none"/>
        </w:rPr>
        <w:t>如乙方拖欠其施工人员的工资，</w:t>
      </w:r>
      <w:r>
        <w:rPr>
          <w:rFonts w:hint="eastAsia" w:ascii="宋体" w:hAnsi="宋体" w:cs="宋体"/>
          <w:sz w:val="24"/>
          <w:szCs w:val="24"/>
          <w:highlight w:val="none"/>
          <w:lang w:eastAsia="zh-CN"/>
        </w:rPr>
        <w:t>根据有关部门的要求</w:t>
      </w:r>
      <w:r>
        <w:rPr>
          <w:rFonts w:hint="eastAsia" w:ascii="宋体" w:hAnsi="宋体" w:eastAsia="宋体" w:cs="宋体"/>
          <w:sz w:val="24"/>
          <w:szCs w:val="24"/>
          <w:highlight w:val="none"/>
        </w:rPr>
        <w:t>甲方有权予以垫付（乙方均认可甲方的垫付），且有权从应付乙方的款项中直接扣除相应垫付款项。</w:t>
      </w:r>
    </w:p>
    <w:bookmarkEnd w:id="0"/>
    <w:p w14:paraId="5BB5EF6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乙方必须遵守安全生产、文明施工等有关规定，将安全生产放在首位，不违章、违规操作。进场施工人员应采取严格的安全防护和职业安全健康措施。乙方在施工期间需严格落实安全责任，遵守医院的管理规定和病房的要求。</w:t>
      </w:r>
    </w:p>
    <w:p w14:paraId="5590310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、因乙方、乙方设备或乙方施工人员原因，造成甲方、乙方施工</w:t>
      </w:r>
      <w:r>
        <w:rPr>
          <w:rFonts w:hint="eastAsia" w:ascii="宋体" w:hAnsi="宋体" w:cs="宋体"/>
          <w:sz w:val="24"/>
          <w:szCs w:val="24"/>
          <w:lang w:eastAsia="zh-CN"/>
        </w:rPr>
        <w:t>人员</w:t>
      </w:r>
      <w:r>
        <w:rPr>
          <w:rFonts w:hint="eastAsia" w:ascii="宋体" w:hAnsi="宋体" w:eastAsia="宋体" w:cs="宋体"/>
          <w:sz w:val="24"/>
          <w:szCs w:val="24"/>
        </w:rPr>
        <w:t>及相关人员或任何第三方伤亡及财产损失的，由乙方承担全部责任，甲方不承担任何责任。</w:t>
      </w:r>
    </w:p>
    <w:p w14:paraId="38B5F8A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、乙方应负责安全保卫、整洁卫生等各项工作，做好施工现场周围建筑物、构筑物、</w:t>
      </w:r>
      <w:r>
        <w:rPr>
          <w:rFonts w:hint="eastAsia" w:ascii="宋体" w:hAnsi="宋体" w:cs="宋体"/>
          <w:sz w:val="24"/>
          <w:szCs w:val="24"/>
          <w:lang w:eastAsia="zh-CN"/>
        </w:rPr>
        <w:t>设备设施</w:t>
      </w:r>
      <w:r>
        <w:rPr>
          <w:rFonts w:hint="eastAsia" w:ascii="宋体" w:hAnsi="宋体" w:eastAsia="宋体" w:cs="宋体"/>
          <w:sz w:val="24"/>
          <w:szCs w:val="24"/>
        </w:rPr>
        <w:t>和地下管线的保护。施工期间，未经甲方书面同意及有关部门审批，乙方不得随意拆改项目现场固有各种设备管线。乙方应做好施工现场保卫和垃圾消纳等工作，处理好由于施工带来的扰民问题及与周围单位（住户）的关系。</w:t>
      </w:r>
    </w:p>
    <w:p w14:paraId="5A29484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、乙方人员吃、住、行需自理，费用由乙方自行承担。</w:t>
      </w:r>
      <w:r>
        <w:rPr>
          <w:rFonts w:hint="eastAsia" w:ascii="宋体" w:hAnsi="宋体" w:cs="宋体"/>
          <w:sz w:val="24"/>
          <w:szCs w:val="24"/>
          <w:lang w:eastAsia="zh-CN"/>
        </w:rPr>
        <w:t>网络、电话接入由乙方负责</w:t>
      </w:r>
      <w:r>
        <w:rPr>
          <w:rFonts w:hint="eastAsia" w:ascii="宋体" w:hAnsi="宋体" w:eastAsia="宋体" w:cs="宋体"/>
          <w:sz w:val="24"/>
          <w:szCs w:val="24"/>
        </w:rPr>
        <w:t>。</w:t>
      </w:r>
    </w:p>
    <w:p w14:paraId="4AE5987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、乙方全体人员必须接受安全生产、职业安全健康、职业岗位培训。</w:t>
      </w:r>
    </w:p>
    <w:p w14:paraId="792D859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、未经甲方书面同意，乙方不得将本项目部分或全部工作转包或分包给第三人。</w:t>
      </w:r>
    </w:p>
    <w:p w14:paraId="790E2BB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、乙方是其施工工作的第一安全责任人、质量责任人，独立承担本项目的所有风险和法律义务。如发生违约、质量事故、安全事故等，乙方有义务承担全部法律责任，甲方不承担任何责任。</w:t>
      </w:r>
    </w:p>
    <w:p w14:paraId="364F90D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、因乙方供应的材料设备发生了质量问题或规格差异，对工程造成损失，责任由乙方承担。施工期间材料由乙方负责保管，由于乙方保管不当造成损失，由乙方负责赔偿。</w:t>
      </w:r>
    </w:p>
    <w:p w14:paraId="38D416C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四、成品保护、安全文明施工</w:t>
      </w:r>
    </w:p>
    <w:p w14:paraId="7143FCB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1、成品保护：乙方在交付使用前应做好成品保护，不得损坏现有设备设施。</w:t>
      </w:r>
    </w:p>
    <w:p w14:paraId="57BC502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文明施工：乙方应做好现场文明施工，在施工过程中，必须做到工完场清。乙方应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乙方应每天清理现场卫生，施工现场不得有杂物等，所有能产生扬尘的地方必须苫盖处理，违反一次应向甲方支付</w:t>
      </w:r>
      <w:r>
        <w:rPr>
          <w:rFonts w:hint="eastAsia" w:ascii="宋体" w:hAnsi="宋体" w:cs="宋体"/>
          <w:sz w:val="24"/>
          <w:szCs w:val="24"/>
          <w:lang w:val="en-US" w:eastAsia="zh-CN"/>
        </w:rPr>
        <w:t>500</w:t>
      </w:r>
      <w:r>
        <w:rPr>
          <w:rFonts w:hint="eastAsia" w:ascii="宋体" w:hAnsi="宋体" w:eastAsia="宋体" w:cs="宋体"/>
          <w:sz w:val="24"/>
          <w:szCs w:val="24"/>
        </w:rPr>
        <w:t>元违约金。</w:t>
      </w:r>
    </w:p>
    <w:p w14:paraId="302C807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安全生产和职业安全健康：杜绝重大伤亡事故和一般工伤事故。乙方必须贯彻有关安全生产和职业安全健康法规及操作规程，在施工过程中要做到文明施工，乙方必须遵章守纪，安全施工，不得违章作业、违章指挥、违反劳动纪律。一旦发生安全事故，乙方负责对伤亡者的全部赔偿和事故处理费用，以及承担由此发生的罚款。</w:t>
      </w:r>
    </w:p>
    <w:p w14:paraId="6C3C5D5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五、工期</w:t>
      </w:r>
    </w:p>
    <w:p w14:paraId="6E80CCF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1、因甲方过错原因影响工期的，工期顺延应经甲方书面确认同意。</w:t>
      </w:r>
      <w:bookmarkStart w:id="1" w:name="_Hlk89886324"/>
      <w:r>
        <w:rPr>
          <w:rFonts w:hint="eastAsia" w:ascii="宋体" w:hAnsi="宋体" w:eastAsia="宋体" w:cs="宋体"/>
          <w:sz w:val="24"/>
          <w:szCs w:val="24"/>
        </w:rPr>
        <w:t>乙方未在影响工期事由发生之日起3日内向甲方以书面方式提出工期顺延申请的，视为工期不顺延。</w:t>
      </w:r>
      <w:bookmarkEnd w:id="1"/>
    </w:p>
    <w:p w14:paraId="6EA4D06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2、非因甲方原因，不能按期开工或中途停工影响工期的，工期不顺延，且乙方应承担相应的工期迟延责任。</w:t>
      </w:r>
    </w:p>
    <w:p w14:paraId="3F9878C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contextualSpacing w:val="0"/>
        <w:jc w:val="both"/>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u w:val="none"/>
          <w:shd w:val="clear" w:color="auto" w:fill="auto"/>
          <w:lang w:val="zh-CN"/>
        </w:rPr>
        <w:t>由于恶劣的气候条件或者政策法规要求导致工期延误的，乙方有权要求延长工期，但不增加费用 。</w:t>
      </w:r>
    </w:p>
    <w:p w14:paraId="11E375B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六、材料设备的供应</w:t>
      </w:r>
    </w:p>
    <w:p w14:paraId="709FF0C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、乙方应对负责供应的材料设备提供产品合格证明。如与设计和规范要求不符的产品，重新采购符合要求的产品，承担由此发生的费用。</w:t>
      </w:r>
    </w:p>
    <w:p w14:paraId="0552C7F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、乙方需使用代用材料时，须向甲方报送书面申请并经甲方代表以书面形式批准方可使用，甲方不予批准的，乙方不得使用代用材料，由此增加的费用由乙方承担。</w:t>
      </w:r>
    </w:p>
    <w:p w14:paraId="6944A64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乙方应于材料设备到场前</w:t>
      </w:r>
      <w:r>
        <w:rPr>
          <w:rFonts w:hint="eastAsia" w:ascii="宋体" w:hAnsi="宋体" w:cs="宋体"/>
          <w:sz w:val="24"/>
          <w:szCs w:val="24"/>
          <w:lang w:val="en-US" w:eastAsia="zh-CN"/>
        </w:rPr>
        <w:t>1</w:t>
      </w:r>
      <w:r>
        <w:rPr>
          <w:rFonts w:hint="eastAsia" w:ascii="宋体" w:hAnsi="宋体" w:eastAsia="宋体" w:cs="宋体"/>
          <w:sz w:val="24"/>
          <w:szCs w:val="24"/>
        </w:rPr>
        <w:t>日通知甲方材料设备到场时间、到场材料设备数量及具体型号信息。乙方采购的材料设备到达施工现场后，甲方和乙方应一同进行验收，经甲方验收合格后方可使用。</w:t>
      </w:r>
      <w:r>
        <w:rPr>
          <w:rFonts w:hint="eastAsia" w:ascii="宋体" w:hAnsi="宋体" w:eastAsia="宋体" w:cs="宋体"/>
          <w:sz w:val="24"/>
          <w:szCs w:val="24"/>
          <w:highlight w:val="none"/>
        </w:rPr>
        <w:t>对验收不合格的产品，乙方应禁止使用</w:t>
      </w:r>
      <w:r>
        <w:rPr>
          <w:rFonts w:hint="eastAsia" w:ascii="宋体" w:hAnsi="宋体" w:cs="宋体"/>
          <w:sz w:val="24"/>
          <w:szCs w:val="24"/>
          <w:lang w:eastAsia="zh-CN"/>
        </w:rPr>
        <w:t>，</w:t>
      </w:r>
      <w:r>
        <w:rPr>
          <w:rFonts w:hint="eastAsia" w:ascii="宋体" w:hAnsi="宋体" w:eastAsia="宋体" w:cs="宋体"/>
          <w:sz w:val="24"/>
          <w:szCs w:val="24"/>
        </w:rPr>
        <w:t>甲方的查验、验收不免除乙方的任何责任。</w:t>
      </w:r>
    </w:p>
    <w:p w14:paraId="59B5A09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七、 违约责任</w:t>
      </w:r>
    </w:p>
    <w:p w14:paraId="7FBDFD8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none"/>
          <w:shd w:val="clear" w:color="auto" w:fill="auto"/>
          <w:lang w:val="zh-CN"/>
        </w:rPr>
        <w:t>工期每延误一天，乙方应当向甲方赔偿签约合同价的0.5‰，不足一天按一天计。</w:t>
      </w:r>
    </w:p>
    <w:p w14:paraId="6842196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2、乙方违反合同约定使用不合格材料或工程设备、工程质量达不到标准要求的，甲方有权要求乙方限期更换及整改</w:t>
      </w:r>
      <w:r>
        <w:rPr>
          <w:rFonts w:hint="eastAsia" w:ascii="宋体" w:hAnsi="宋体" w:eastAsia="宋体" w:cs="宋体"/>
          <w:sz w:val="24"/>
          <w:szCs w:val="24"/>
        </w:rPr>
        <w:t>。</w:t>
      </w:r>
      <w:r>
        <w:rPr>
          <w:rFonts w:hint="eastAsia" w:ascii="宋体" w:hAnsi="宋体" w:eastAsia="宋体" w:cs="宋体"/>
          <w:sz w:val="24"/>
          <w:szCs w:val="24"/>
          <w:highlight w:val="none"/>
        </w:rPr>
        <w:t>如乙方拒绝整改或在甲方要求的期限内未整改至符合甲方要求的，每发生一次，乙方应向甲方支付违约金</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000元。</w:t>
      </w:r>
    </w:p>
    <w:p w14:paraId="2A40797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存在安全和消防隐患未及时整改的，每发生一次乙方向甲方支付违约金</w:t>
      </w:r>
      <w:r>
        <w:rPr>
          <w:rFonts w:hint="eastAsia" w:ascii="宋体" w:hAnsi="宋体" w:eastAsia="宋体" w:cs="宋体"/>
          <w:sz w:val="24"/>
          <w:szCs w:val="24"/>
          <w:lang w:val="en-US" w:eastAsia="zh-CN"/>
        </w:rPr>
        <w:t>5000元。</w:t>
      </w:r>
      <w:r>
        <w:rPr>
          <w:rFonts w:hint="eastAsia" w:ascii="宋体" w:hAnsi="宋体" w:eastAsia="宋体" w:cs="宋体"/>
          <w:sz w:val="24"/>
          <w:szCs w:val="24"/>
        </w:rPr>
        <w:t>因乙方原因造成任何人身伤亡</w:t>
      </w:r>
      <w:r>
        <w:rPr>
          <w:rFonts w:hint="eastAsia" w:ascii="宋体" w:hAnsi="宋体" w:eastAsia="宋体" w:cs="宋体"/>
          <w:sz w:val="24"/>
          <w:szCs w:val="24"/>
          <w:lang w:eastAsia="zh-CN"/>
        </w:rPr>
        <w:t>等安全生产</w:t>
      </w:r>
      <w:r>
        <w:rPr>
          <w:rFonts w:hint="eastAsia" w:ascii="宋体" w:hAnsi="宋体" w:eastAsia="宋体" w:cs="宋体"/>
          <w:sz w:val="24"/>
          <w:szCs w:val="24"/>
        </w:rPr>
        <w:t>事故</w:t>
      </w:r>
      <w:r>
        <w:rPr>
          <w:rFonts w:hint="eastAsia" w:ascii="宋体" w:hAnsi="宋体" w:eastAsia="宋体" w:cs="宋体"/>
          <w:sz w:val="24"/>
          <w:szCs w:val="24"/>
          <w:lang w:eastAsia="zh-CN"/>
        </w:rPr>
        <w:t>的</w:t>
      </w:r>
      <w:r>
        <w:rPr>
          <w:rFonts w:hint="eastAsia" w:ascii="宋体" w:hAnsi="宋体" w:eastAsia="宋体" w:cs="宋体"/>
          <w:sz w:val="24"/>
          <w:szCs w:val="24"/>
        </w:rPr>
        <w:t>，要求乙方支付不少于合同总价</w:t>
      </w:r>
      <w:r>
        <w:rPr>
          <w:rFonts w:hint="eastAsia" w:ascii="宋体" w:hAnsi="宋体" w:eastAsia="宋体" w:cs="宋体"/>
          <w:sz w:val="24"/>
          <w:szCs w:val="24"/>
          <w:lang w:val="en-US" w:eastAsia="zh-CN"/>
        </w:rPr>
        <w:t>1</w:t>
      </w:r>
      <w:r>
        <w:rPr>
          <w:rFonts w:hint="eastAsia" w:ascii="宋体" w:hAnsi="宋体" w:eastAsia="宋体" w:cs="宋体"/>
          <w:sz w:val="24"/>
          <w:szCs w:val="24"/>
        </w:rPr>
        <w:t>0％的违约金。乙方同时须承担因人身伤害和（或）财产损害事故而给甲方造成的全部损失。</w:t>
      </w:r>
    </w:p>
    <w:p w14:paraId="64AE66B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、乙方未依约按时支付报酬，导致劳动（劳务）人员向甲方索要费用</w:t>
      </w:r>
      <w:r>
        <w:rPr>
          <w:rFonts w:hint="eastAsia" w:ascii="宋体" w:hAnsi="宋体" w:cs="宋体"/>
          <w:sz w:val="24"/>
          <w:szCs w:val="24"/>
          <w:lang w:eastAsia="zh-CN"/>
        </w:rPr>
        <w:t>或造成人员上访</w:t>
      </w:r>
      <w:r>
        <w:rPr>
          <w:rFonts w:hint="eastAsia" w:ascii="宋体" w:hAnsi="宋体" w:eastAsia="宋体" w:cs="宋体"/>
          <w:sz w:val="24"/>
          <w:szCs w:val="24"/>
        </w:rPr>
        <w:t>的，每发生一次，乙方应向甲方支付5000元违约金，违约金不足以弥补损失的，乙方应予以补足。</w:t>
      </w:r>
    </w:p>
    <w:p w14:paraId="66F7E9F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w:t>
      </w:r>
      <w:bookmarkStart w:id="2" w:name="_Hlk87735155"/>
      <w:r>
        <w:rPr>
          <w:rFonts w:hint="eastAsia" w:ascii="宋体" w:hAnsi="宋体" w:eastAsia="宋体" w:cs="宋体"/>
          <w:sz w:val="24"/>
          <w:szCs w:val="24"/>
        </w:rPr>
        <w:t>乙方主张单方解除本合同的，乙方应自提出单方解除合同主张之日起7日内向甲方支付本合同价款20%的违约金，并按照甲方通知金额赔偿甲方全部损失。</w:t>
      </w:r>
    </w:p>
    <w:bookmarkEnd w:id="2"/>
    <w:p w14:paraId="136BF91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、如甲方因该合同履行提起权利救济的，乙方应承担甲方为实现权利救济而支出的一切费用，该等费用包括但不限于公证费、诉讼/仲裁费、保全费、保全责任保险费、鉴定/评估费、公告费、律师费、差旅费等。</w:t>
      </w:r>
    </w:p>
    <w:p w14:paraId="4D5F7DF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八、合同的解除</w:t>
      </w:r>
    </w:p>
    <w:p w14:paraId="74CFB19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1、甲方和乙方协商一致的，本合同解除。</w:t>
      </w:r>
    </w:p>
    <w:p w14:paraId="41AE930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除本合同另有约定外，发生如下情形之一的，甲方有权解除本合同，且不承担任何违约责任。同时，甲方有权要求乙方支付本合同价款20%的违约金，违约金不足以弥补甲方损失的，甲方有权向乙方追偿以弥补损失；乙方应承担因其违约行为而造成的人身和（或）财产损失责任、行政处罚责任等法律责任：</w:t>
      </w:r>
    </w:p>
    <w:p w14:paraId="346129D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）乙方转包工程或未经甲方书面同意擅自对工程分包的；</w:t>
      </w:r>
    </w:p>
    <w:p w14:paraId="5A2F1F1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）乙方在</w:t>
      </w:r>
      <w:r>
        <w:rPr>
          <w:rFonts w:hint="eastAsia" w:ascii="宋体" w:hAnsi="宋体" w:eastAsia="宋体" w:cs="宋体"/>
          <w:color w:val="auto"/>
          <w:sz w:val="24"/>
          <w:szCs w:val="24"/>
          <w:lang w:eastAsia="zh-CN"/>
        </w:rPr>
        <w:t>招投标过程中</w:t>
      </w:r>
      <w:r>
        <w:rPr>
          <w:rFonts w:hint="eastAsia" w:ascii="宋体" w:hAnsi="宋体" w:eastAsia="宋体" w:cs="宋体"/>
          <w:color w:val="auto"/>
          <w:sz w:val="24"/>
          <w:szCs w:val="24"/>
        </w:rPr>
        <w:t>及合同履行中违反国家法律、行政法规、部门规章以及规范性法律文件等国家法律法规和政策规定或者甲方有关要求，致使合同无法履行或合同继续履行将损害甲方利益（包括但不限于财产损失、名誉损失以及单位或相关人员承担民事、行政、刑事责任等）的。</w:t>
      </w:r>
    </w:p>
    <w:p w14:paraId="3EB2463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3069849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甲方依据本合同约定或法律规定行使合同解除权的，本合同自甲方向乙方发出解除合同通知之日起3日或乙方收到甲方解除通知之日起（以日期在先者为准）解除。乙方应于本合同解除之日起</w:t>
      </w:r>
      <w:r>
        <w:rPr>
          <w:rFonts w:hint="eastAsia" w:ascii="宋体" w:hAnsi="宋体" w:cs="宋体"/>
          <w:sz w:val="24"/>
          <w:szCs w:val="24"/>
          <w:lang w:val="en-US" w:eastAsia="zh-CN"/>
        </w:rPr>
        <w:t>3</w:t>
      </w:r>
      <w:r>
        <w:rPr>
          <w:rFonts w:hint="eastAsia" w:ascii="宋体" w:hAnsi="宋体" w:eastAsia="宋体" w:cs="宋体"/>
          <w:sz w:val="24"/>
          <w:szCs w:val="24"/>
        </w:rPr>
        <w:t>日自行退场，返还甲方全部已提供资料以及已完成成果资料/过程性资料，并于收到甲方赔偿通知之日起3日内向甲方支付违约金及各项损失赔偿金。</w:t>
      </w:r>
    </w:p>
    <w:p w14:paraId="2F058FA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4、甲方依据本合同约定或法律规定享有合同解除权的，如甲方未行使合同解除权，仍有权要求乙方承担相应的违约责任。</w:t>
      </w:r>
    </w:p>
    <w:p w14:paraId="7CD44C0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本合同因乙方原因终止的，甲方有权另行组织人员或委托其他方进行施工，乙方应承担甲方因此所发生的全部额外费用(包括甲方因委托第三方施工而增加的合同价款)。除合同另有约定外，合同终止后甲方有权因继续完成该工程的需要，扣留使用乙方在现场的材料、设备，乙方应予以充分协助。甲方的这一行动并不减轻或者免除乙方应承担的违约责任，也不影响甲方根据合同约定享有的索赔权利。</w:t>
      </w:r>
    </w:p>
    <w:p w14:paraId="607D912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九、争议解决</w:t>
      </w:r>
    </w:p>
    <w:p w14:paraId="73414AC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在本合同履行过程中，双方发生争议时，应当友好协商解决，协商不成的，向工程所在地人民法院起诉。</w:t>
      </w:r>
    </w:p>
    <w:p w14:paraId="239DFF7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十、不可抗力</w:t>
      </w:r>
    </w:p>
    <w:p w14:paraId="62CCC4D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1、不可抗力是指合同当事人在签订合同时不可预见，在合同履行过程中不可避免且不能克服的自然灾害和社会性突发事件，如地震、海啸、瘟疫、骚乱、戒严、暴动、战争和符合法律规定的其他情形。</w:t>
      </w:r>
    </w:p>
    <w:p w14:paraId="592F69A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不可抗力事件发生后，乙方应立即通知甲方，在所能及的条件下迅速采取措施，尽力减少损失，甲方应协助乙方采取措施。不可抗力事件结束后48小时内乙方向甲方通报受害情况和损失情况，以及预计清理和修复的费用。不可抗事件持续发生，乙方应每隔7天书面向监理（如有）及甲方书面报告一次受害情况。不可抗力事件结束后14天内，乙方向甲方提交清理和修复费用的正式书面报告及有关资料。</w:t>
      </w:r>
    </w:p>
    <w:p w14:paraId="5E8D2C4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3、因不可抗力事件导致的费用承担： </w:t>
      </w:r>
    </w:p>
    <w:p w14:paraId="3301615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（1）双方人员伤亡由其所在单位负责，并承担相应费用； </w:t>
      </w:r>
    </w:p>
    <w:p w14:paraId="3BF059A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（2）乙方机械设备损坏及停工损失，由乙方承担； </w:t>
      </w:r>
    </w:p>
    <w:p w14:paraId="2DD8181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（3）停工期间，乙方应甲方要求留在施工场地的必要的管理人员及保卫人员的费用由乙方承担； </w:t>
      </w:r>
    </w:p>
    <w:p w14:paraId="2D5023E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（4）因合同一方迟延履行合同后发生不可抗力的，不能免除迟延履行方的相应责任。</w:t>
      </w:r>
    </w:p>
    <w:p w14:paraId="63CE81B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4、因不可抗力导致合同无法履行连续超过84天或累计超过140天的，甲方和乙方均有权解除合同。合同解除后，由双方当事人协商确定责任承担方式。</w:t>
      </w:r>
    </w:p>
    <w:p w14:paraId="139C35F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eastAsia="zh-CN"/>
        </w:rPr>
        <w:t>乙方</w:t>
      </w:r>
      <w:r>
        <w:rPr>
          <w:rFonts w:hint="eastAsia" w:ascii="宋体" w:hAnsi="宋体" w:eastAsia="宋体" w:cs="宋体"/>
          <w:color w:val="auto"/>
          <w:sz w:val="24"/>
          <w:szCs w:val="24"/>
        </w:rPr>
        <w:t>应在各类重要会议或其他事件（中高考、两会、重大节庆日、国际国内重大活动、重大活动、恶劣天气、环保、瘟疫/传染病等）发生时响应政府要求，并在投标书中考虑该类事件造成施工工作的时间限制所带来的工期和费用等风险，对于此类事件，</w:t>
      </w:r>
      <w:r>
        <w:rPr>
          <w:rFonts w:hint="eastAsia" w:ascii="宋体" w:hAnsi="宋体" w:cs="宋体"/>
          <w:color w:val="auto"/>
          <w:sz w:val="24"/>
          <w:szCs w:val="24"/>
          <w:lang w:eastAsia="zh-CN"/>
        </w:rPr>
        <w:t>甲方</w:t>
      </w:r>
      <w:r>
        <w:rPr>
          <w:rFonts w:hint="eastAsia" w:ascii="宋体" w:hAnsi="宋体" w:eastAsia="宋体" w:cs="宋体"/>
          <w:color w:val="auto"/>
          <w:sz w:val="24"/>
          <w:szCs w:val="24"/>
        </w:rPr>
        <w:t>仅允许承包人申请相应地延长工期，不给予费用补偿。施工工作时间限制期间，承包人应就工程履行照管义务，由此所产生的费用由承包人自行承担。</w:t>
      </w:r>
    </w:p>
    <w:p w14:paraId="42C1A3B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十一、保密条款</w:t>
      </w:r>
    </w:p>
    <w:p w14:paraId="4D28675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1、除法律规定或合同另有约定外，未经甲方同意，乙方不得将甲方提供的图纸、文件以及声明需要保密的资料、信息等泄露给第三方。</w:t>
      </w:r>
    </w:p>
    <w:p w14:paraId="3EA6397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2、除法律规定或合同另有约定外，未经乙方同意，甲方不得将乙方提供的技术秘密及声明需要保密的资料、信息等泄露给第三方。</w:t>
      </w:r>
    </w:p>
    <w:p w14:paraId="252A3BA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十二、其他</w:t>
      </w:r>
    </w:p>
    <w:p w14:paraId="4DD50E6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1、本合同一式四份，双方各执二份，由双方法定代表人/负责人或授权代表签字并盖双方公章后生效。</w:t>
      </w:r>
    </w:p>
    <w:p w14:paraId="272A46B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2、甲乙双方就本合同涉及各类通知、协议等文件以及就合同发生纠纷时相关文件和法律文书送达时的送达地址及法律后果作如下约定：</w:t>
      </w:r>
    </w:p>
    <w:p w14:paraId="27DB50B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（1）双方确认其有效的送达地址、联系人、联系电话以合同首部及签署部分列明为准。</w:t>
      </w:r>
    </w:p>
    <w:p w14:paraId="66F2819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（2）上述送达地址适用范围包括双方非诉时各类通知、协议等文件以及就合同发生纠纷时相关文件和法律文书的送达，同时包括在争议进入仲裁/诉讼程序和执行程序中的送达。</w:t>
      </w:r>
    </w:p>
    <w:p w14:paraId="4D86A49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（3）联系方式（送达地址、联系人或联系电话）需要变更时应当按照前述约定的送达信息在3个工作日内履行书面通知义务。</w:t>
      </w:r>
    </w:p>
    <w:p w14:paraId="78980F6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任一方未按前述方式履行通知义务，双方所确认的送达地址、联系人及联系电话仍视为有效送达联系方式，因送达联系方式不准确、未按约履行通知义务、联系人拒绝签收等原因，导致相关通知、法律文书未能被实际接收的，邮寄送达的，以文书退回之日视为送达之日。</w:t>
      </w:r>
    </w:p>
    <w:p w14:paraId="7B930AC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3、本合同如有未尽事宜，双方协商并签署补充协议解决，补充协议具有同等法律效力。</w:t>
      </w:r>
    </w:p>
    <w:p w14:paraId="0BCAEE0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（以下无正文）</w:t>
      </w:r>
    </w:p>
    <w:p w14:paraId="3E33FB0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（本页无正文，为《施工合同》签字盖章部分）</w:t>
      </w:r>
    </w:p>
    <w:p w14:paraId="38D953D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80" w:firstLineChars="200"/>
        <w:jc w:val="both"/>
        <w:textAlignment w:val="auto"/>
        <w:outlineLvl w:val="9"/>
        <w:rPr>
          <w:rFonts w:hint="eastAsia" w:ascii="宋体" w:hAnsi="宋体" w:eastAsia="宋体" w:cs="宋体"/>
          <w:sz w:val="24"/>
          <w:szCs w:val="24"/>
        </w:rPr>
      </w:pPr>
    </w:p>
    <w:tbl>
      <w:tblPr>
        <w:tblStyle w:val="22"/>
        <w:tblW w:w="9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2849"/>
        <w:gridCol w:w="1861"/>
        <w:gridCol w:w="2580"/>
      </w:tblGrid>
      <w:tr w14:paraId="0E38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86" w:type="dxa"/>
            <w:tcBorders>
              <w:tl2br w:val="nil"/>
              <w:tr2bl w:val="nil"/>
            </w:tcBorders>
            <w:noWrap w:val="0"/>
            <w:vAlign w:val="center"/>
          </w:tcPr>
          <w:p w14:paraId="5E4B2DBC">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发包人：</w:t>
            </w:r>
          </w:p>
        </w:tc>
        <w:tc>
          <w:tcPr>
            <w:tcW w:w="2849" w:type="dxa"/>
            <w:tcBorders>
              <w:tl2br w:val="nil"/>
              <w:tr2bl w:val="nil"/>
            </w:tcBorders>
            <w:noWrap w:val="0"/>
            <w:vAlign w:val="center"/>
          </w:tcPr>
          <w:p w14:paraId="0E5D4F8E">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1"/>
                <w:szCs w:val="21"/>
                <w:highlight w:val="none"/>
                <w:u w:val="single"/>
                <w:lang w:eastAsia="zh-CN"/>
              </w:rPr>
              <w:t>北京大学第六医院</w:t>
            </w:r>
            <w:r>
              <w:rPr>
                <w:rFonts w:hint="eastAsia" w:ascii="宋体" w:hAnsi="宋体" w:eastAsia="宋体" w:cs="宋体"/>
                <w:color w:val="auto"/>
                <w:kern w:val="2"/>
                <w:sz w:val="21"/>
                <w:szCs w:val="21"/>
                <w:highlight w:val="none"/>
                <w:lang w:eastAsia="zh-CN"/>
              </w:rPr>
              <w:t>（公章）</w:t>
            </w:r>
          </w:p>
        </w:tc>
        <w:tc>
          <w:tcPr>
            <w:tcW w:w="1861" w:type="dxa"/>
            <w:tcBorders>
              <w:tl2br w:val="nil"/>
              <w:tr2bl w:val="nil"/>
            </w:tcBorders>
            <w:noWrap w:val="0"/>
            <w:vAlign w:val="center"/>
          </w:tcPr>
          <w:p w14:paraId="6E45AD4D">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承包人：</w:t>
            </w:r>
          </w:p>
        </w:tc>
        <w:tc>
          <w:tcPr>
            <w:tcW w:w="2580" w:type="dxa"/>
            <w:tcBorders>
              <w:tl2br w:val="nil"/>
              <w:tr2bl w:val="nil"/>
            </w:tcBorders>
            <w:noWrap w:val="0"/>
            <w:vAlign w:val="center"/>
          </w:tcPr>
          <w:p w14:paraId="4F4149C8">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u w:val="single"/>
              </w:rPr>
            </w:pP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none"/>
                <w:lang w:eastAsia="zh-CN"/>
              </w:rPr>
              <w:t>（公章）</w:t>
            </w:r>
          </w:p>
        </w:tc>
      </w:tr>
      <w:tr w14:paraId="4CC9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86" w:type="dxa"/>
            <w:tcBorders>
              <w:tl2br w:val="nil"/>
              <w:tr2bl w:val="nil"/>
            </w:tcBorders>
            <w:noWrap w:val="0"/>
            <w:vAlign w:val="center"/>
          </w:tcPr>
          <w:p w14:paraId="0BF6709B">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法定地址：</w:t>
            </w:r>
          </w:p>
        </w:tc>
        <w:tc>
          <w:tcPr>
            <w:tcW w:w="2849" w:type="dxa"/>
            <w:tcBorders>
              <w:tl2br w:val="nil"/>
              <w:tr2bl w:val="nil"/>
            </w:tcBorders>
            <w:noWrap w:val="0"/>
            <w:vAlign w:val="center"/>
          </w:tcPr>
          <w:p w14:paraId="1A9068EA">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1"/>
                <w:szCs w:val="21"/>
                <w:highlight w:val="none"/>
                <w:u w:val="single"/>
                <w:lang w:eastAsia="zh-CN"/>
              </w:rPr>
              <w:t>北京市海淀区花园北路51号</w:t>
            </w:r>
          </w:p>
        </w:tc>
        <w:tc>
          <w:tcPr>
            <w:tcW w:w="1861" w:type="dxa"/>
            <w:tcBorders>
              <w:tl2br w:val="nil"/>
              <w:tr2bl w:val="nil"/>
            </w:tcBorders>
            <w:noWrap w:val="0"/>
            <w:vAlign w:val="center"/>
          </w:tcPr>
          <w:p w14:paraId="216C781D">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法定地址：</w:t>
            </w:r>
          </w:p>
        </w:tc>
        <w:tc>
          <w:tcPr>
            <w:tcW w:w="2580" w:type="dxa"/>
            <w:tcBorders>
              <w:tl2br w:val="nil"/>
              <w:tr2bl w:val="nil"/>
            </w:tcBorders>
            <w:noWrap w:val="0"/>
            <w:vAlign w:val="center"/>
          </w:tcPr>
          <w:p w14:paraId="28190549">
            <w:pPr>
              <w:keepNext w:val="0"/>
              <w:keepLines w:val="0"/>
              <w:suppressLineNumbers w:val="0"/>
              <w:autoSpaceDE/>
              <w:autoSpaceDN/>
              <w:spacing w:before="0" w:beforeAutospacing="0" w:after="0" w:afterAutospacing="0" w:line="240" w:lineRule="auto"/>
              <w:ind w:left="0" w:right="0" w:firstLine="0" w:firstLineChars="0"/>
              <w:jc w:val="both"/>
              <w:rPr>
                <w:rFonts w:hint="default" w:ascii="宋体" w:hAnsi="宋体" w:eastAsia="宋体" w:cs="宋体"/>
                <w:color w:val="auto"/>
                <w:kern w:val="2"/>
                <w:sz w:val="24"/>
                <w:szCs w:val="24"/>
                <w:highlight w:val="none"/>
                <w:u w:val="single"/>
                <w:lang w:val="en-US" w:eastAsia="zh-CN"/>
              </w:rPr>
            </w:pPr>
            <w:r>
              <w:rPr>
                <w:rFonts w:hint="eastAsia" w:ascii="宋体" w:hAnsi="宋体" w:cs="宋体"/>
                <w:color w:val="auto"/>
                <w:kern w:val="2"/>
                <w:sz w:val="24"/>
                <w:szCs w:val="24"/>
                <w:highlight w:val="none"/>
                <w:u w:val="single"/>
                <w:lang w:val="en-US" w:eastAsia="zh-CN"/>
              </w:rPr>
              <w:t xml:space="preserve">                       </w:t>
            </w:r>
          </w:p>
        </w:tc>
      </w:tr>
      <w:tr w14:paraId="044D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86" w:type="dxa"/>
            <w:tcBorders>
              <w:tl2br w:val="nil"/>
              <w:tr2bl w:val="nil"/>
            </w:tcBorders>
            <w:noWrap w:val="0"/>
            <w:vAlign w:val="center"/>
          </w:tcPr>
          <w:p w14:paraId="0761CF4D">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法定代表人</w:t>
            </w:r>
          </w:p>
        </w:tc>
        <w:tc>
          <w:tcPr>
            <w:tcW w:w="2849" w:type="dxa"/>
            <w:tcBorders>
              <w:tl2br w:val="nil"/>
              <w:tr2bl w:val="nil"/>
            </w:tcBorders>
            <w:noWrap w:val="0"/>
            <w:vAlign w:val="center"/>
          </w:tcPr>
          <w:p w14:paraId="31D503DF">
            <w:pPr>
              <w:keepNext w:val="0"/>
              <w:keepLines w:val="0"/>
              <w:suppressLineNumbers w:val="0"/>
              <w:autoSpaceDE/>
              <w:autoSpaceDN/>
              <w:spacing w:before="0" w:beforeAutospacing="0" w:after="0" w:afterAutospacing="0" w:line="480" w:lineRule="auto"/>
              <w:ind w:left="0" w:right="0" w:firstLine="480" w:firstLineChars="200"/>
              <w:jc w:val="both"/>
              <w:rPr>
                <w:rFonts w:hint="eastAsia" w:ascii="宋体" w:hAnsi="宋体" w:eastAsia="宋体" w:cs="宋体"/>
                <w:color w:val="auto"/>
                <w:kern w:val="2"/>
                <w:sz w:val="24"/>
                <w:szCs w:val="24"/>
                <w:highlight w:val="none"/>
              </w:rPr>
            </w:pPr>
          </w:p>
        </w:tc>
        <w:tc>
          <w:tcPr>
            <w:tcW w:w="1861" w:type="dxa"/>
            <w:tcBorders>
              <w:tl2br w:val="nil"/>
              <w:tr2bl w:val="nil"/>
            </w:tcBorders>
            <w:noWrap w:val="0"/>
            <w:vAlign w:val="center"/>
          </w:tcPr>
          <w:p w14:paraId="09CB1329">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法定代表人</w:t>
            </w:r>
          </w:p>
        </w:tc>
        <w:tc>
          <w:tcPr>
            <w:tcW w:w="2580" w:type="dxa"/>
            <w:tcBorders>
              <w:tl2br w:val="nil"/>
              <w:tr2bl w:val="nil"/>
            </w:tcBorders>
            <w:noWrap w:val="0"/>
            <w:vAlign w:val="center"/>
          </w:tcPr>
          <w:p w14:paraId="7913AA16">
            <w:pPr>
              <w:keepNext w:val="0"/>
              <w:keepLines w:val="0"/>
              <w:suppressLineNumbers w:val="0"/>
              <w:autoSpaceDE/>
              <w:autoSpaceDN/>
              <w:spacing w:before="0" w:beforeAutospacing="0" w:after="0" w:afterAutospacing="0" w:line="480" w:lineRule="auto"/>
              <w:ind w:left="0" w:right="0" w:firstLine="0" w:firstLineChars="0"/>
              <w:jc w:val="both"/>
              <w:rPr>
                <w:rFonts w:hint="default" w:ascii="宋体" w:hAnsi="宋体" w:eastAsia="宋体" w:cs="宋体"/>
                <w:color w:val="auto"/>
                <w:kern w:val="2"/>
                <w:sz w:val="24"/>
                <w:szCs w:val="24"/>
                <w:highlight w:val="none"/>
                <w:u w:val="single"/>
                <w:lang w:val="en-US" w:eastAsia="zh-CN"/>
              </w:rPr>
            </w:pPr>
          </w:p>
        </w:tc>
      </w:tr>
      <w:tr w14:paraId="04D0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86" w:type="dxa"/>
            <w:tcBorders>
              <w:tl2br w:val="nil"/>
              <w:tr2bl w:val="nil"/>
            </w:tcBorders>
            <w:noWrap w:val="0"/>
            <w:vAlign w:val="center"/>
          </w:tcPr>
          <w:p w14:paraId="52D07065">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或委托代理人：</w:t>
            </w:r>
          </w:p>
        </w:tc>
        <w:tc>
          <w:tcPr>
            <w:tcW w:w="2849" w:type="dxa"/>
            <w:tcBorders>
              <w:tl2br w:val="nil"/>
              <w:tr2bl w:val="nil"/>
            </w:tcBorders>
            <w:noWrap w:val="0"/>
            <w:vAlign w:val="center"/>
          </w:tcPr>
          <w:p w14:paraId="3ABD3A81">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（签字）</w:t>
            </w:r>
          </w:p>
        </w:tc>
        <w:tc>
          <w:tcPr>
            <w:tcW w:w="1861" w:type="dxa"/>
            <w:tcBorders>
              <w:tl2br w:val="nil"/>
              <w:tr2bl w:val="nil"/>
            </w:tcBorders>
            <w:noWrap w:val="0"/>
            <w:vAlign w:val="center"/>
          </w:tcPr>
          <w:p w14:paraId="2F743848">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或委托代理人：</w:t>
            </w:r>
          </w:p>
        </w:tc>
        <w:tc>
          <w:tcPr>
            <w:tcW w:w="2580" w:type="dxa"/>
            <w:tcBorders>
              <w:tl2br w:val="nil"/>
              <w:tr2bl w:val="nil"/>
            </w:tcBorders>
            <w:noWrap w:val="0"/>
            <w:vAlign w:val="center"/>
          </w:tcPr>
          <w:p w14:paraId="6EB6E13D">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（签字）</w:t>
            </w:r>
          </w:p>
        </w:tc>
      </w:tr>
      <w:tr w14:paraId="7838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86" w:type="dxa"/>
            <w:tcBorders>
              <w:tl2br w:val="nil"/>
              <w:tr2bl w:val="nil"/>
            </w:tcBorders>
            <w:noWrap w:val="0"/>
            <w:vAlign w:val="center"/>
          </w:tcPr>
          <w:p w14:paraId="4A8EE822">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电话：</w:t>
            </w:r>
          </w:p>
        </w:tc>
        <w:tc>
          <w:tcPr>
            <w:tcW w:w="2849" w:type="dxa"/>
            <w:tcBorders>
              <w:tl2br w:val="nil"/>
              <w:tr2bl w:val="nil"/>
            </w:tcBorders>
            <w:noWrap w:val="0"/>
            <w:vAlign w:val="center"/>
          </w:tcPr>
          <w:p w14:paraId="62926B0B">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u w:val="single"/>
                <w:lang w:val="en-US" w:eastAsia="zh-CN"/>
              </w:rPr>
              <w:t>010-82801979</w:t>
            </w:r>
          </w:p>
        </w:tc>
        <w:tc>
          <w:tcPr>
            <w:tcW w:w="1861" w:type="dxa"/>
            <w:tcBorders>
              <w:tl2br w:val="nil"/>
              <w:tr2bl w:val="nil"/>
            </w:tcBorders>
            <w:noWrap w:val="0"/>
            <w:vAlign w:val="center"/>
          </w:tcPr>
          <w:p w14:paraId="4F6D20E2">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电话：</w:t>
            </w:r>
          </w:p>
        </w:tc>
        <w:tc>
          <w:tcPr>
            <w:tcW w:w="2580" w:type="dxa"/>
            <w:tcBorders>
              <w:tl2br w:val="nil"/>
              <w:tr2bl w:val="nil"/>
            </w:tcBorders>
            <w:noWrap w:val="0"/>
            <w:vAlign w:val="center"/>
          </w:tcPr>
          <w:p w14:paraId="23F1502A">
            <w:pPr>
              <w:keepNext w:val="0"/>
              <w:keepLines w:val="0"/>
              <w:suppressLineNumbers w:val="0"/>
              <w:autoSpaceDE/>
              <w:autoSpaceDN/>
              <w:spacing w:before="0" w:beforeAutospacing="0" w:after="0" w:afterAutospacing="0" w:line="480" w:lineRule="auto"/>
              <w:ind w:left="0" w:right="0" w:firstLine="0" w:firstLineChars="0"/>
              <w:jc w:val="both"/>
              <w:rPr>
                <w:rFonts w:hint="default" w:ascii="宋体" w:hAnsi="宋体" w:eastAsia="宋体" w:cs="宋体"/>
                <w:color w:val="auto"/>
                <w:kern w:val="2"/>
                <w:sz w:val="24"/>
                <w:szCs w:val="24"/>
                <w:highlight w:val="none"/>
                <w:u w:val="single"/>
                <w:lang w:val="en-US" w:eastAsia="zh-CN"/>
              </w:rPr>
            </w:pPr>
            <w:r>
              <w:rPr>
                <w:rFonts w:hint="eastAsia" w:ascii="宋体" w:hAnsi="宋体" w:cs="宋体"/>
                <w:color w:val="auto"/>
                <w:kern w:val="2"/>
                <w:sz w:val="24"/>
                <w:szCs w:val="24"/>
                <w:highlight w:val="none"/>
                <w:u w:val="single"/>
                <w:lang w:val="en-US" w:eastAsia="zh-CN"/>
              </w:rPr>
              <w:t xml:space="preserve">                </w:t>
            </w:r>
          </w:p>
        </w:tc>
      </w:tr>
      <w:tr w14:paraId="0942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86" w:type="dxa"/>
            <w:tcBorders>
              <w:tl2br w:val="nil"/>
              <w:tr2bl w:val="nil"/>
            </w:tcBorders>
            <w:noWrap w:val="0"/>
            <w:vAlign w:val="center"/>
          </w:tcPr>
          <w:p w14:paraId="73DA9B3D">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传真：</w:t>
            </w:r>
          </w:p>
        </w:tc>
        <w:tc>
          <w:tcPr>
            <w:tcW w:w="2849" w:type="dxa"/>
            <w:tcBorders>
              <w:tl2br w:val="nil"/>
              <w:tr2bl w:val="nil"/>
            </w:tcBorders>
            <w:noWrap w:val="0"/>
            <w:vAlign w:val="center"/>
          </w:tcPr>
          <w:p w14:paraId="35AD44F2">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u w:val="single"/>
                <w:lang w:val="en-US" w:eastAsia="zh-CN"/>
              </w:rPr>
              <w:t>010-62026310</w:t>
            </w:r>
          </w:p>
        </w:tc>
        <w:tc>
          <w:tcPr>
            <w:tcW w:w="1861" w:type="dxa"/>
            <w:tcBorders>
              <w:tl2br w:val="nil"/>
              <w:tr2bl w:val="nil"/>
            </w:tcBorders>
            <w:noWrap w:val="0"/>
            <w:vAlign w:val="center"/>
          </w:tcPr>
          <w:p w14:paraId="1A871B0F">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传真：</w:t>
            </w:r>
          </w:p>
        </w:tc>
        <w:tc>
          <w:tcPr>
            <w:tcW w:w="2580" w:type="dxa"/>
            <w:tcBorders>
              <w:tl2br w:val="nil"/>
              <w:tr2bl w:val="nil"/>
            </w:tcBorders>
            <w:noWrap w:val="0"/>
            <w:vAlign w:val="center"/>
          </w:tcPr>
          <w:p w14:paraId="26362CCF">
            <w:pPr>
              <w:keepNext w:val="0"/>
              <w:keepLines w:val="0"/>
              <w:suppressLineNumbers w:val="0"/>
              <w:autoSpaceDE/>
              <w:autoSpaceDN/>
              <w:spacing w:before="0" w:beforeAutospacing="0" w:after="0" w:afterAutospacing="0" w:line="480" w:lineRule="auto"/>
              <w:ind w:left="0" w:right="0"/>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________________             </w:t>
            </w:r>
          </w:p>
        </w:tc>
      </w:tr>
      <w:tr w14:paraId="0869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86" w:type="dxa"/>
            <w:tcBorders>
              <w:tl2br w:val="nil"/>
              <w:tr2bl w:val="nil"/>
            </w:tcBorders>
            <w:noWrap w:val="0"/>
            <w:vAlign w:val="center"/>
          </w:tcPr>
          <w:p w14:paraId="3A1657D2">
            <w:pPr>
              <w:keepNext w:val="0"/>
              <w:keepLines w:val="0"/>
              <w:suppressLineNumbers w:val="0"/>
              <w:autoSpaceDE/>
              <w:autoSpaceDN/>
              <w:spacing w:before="0" w:beforeAutospacing="0" w:after="0" w:afterAutospacing="0" w:line="480" w:lineRule="auto"/>
              <w:ind w:left="0" w:right="0" w:firstLine="480" w:firstLineChars="200"/>
              <w:jc w:val="both"/>
              <w:rPr>
                <w:rFonts w:hint="eastAsia" w:ascii="宋体" w:hAnsi="宋体" w:eastAsia="宋体" w:cs="宋体"/>
                <w:color w:val="auto"/>
                <w:kern w:val="2"/>
                <w:sz w:val="24"/>
                <w:szCs w:val="24"/>
                <w:highlight w:val="none"/>
              </w:rPr>
            </w:pPr>
          </w:p>
        </w:tc>
        <w:tc>
          <w:tcPr>
            <w:tcW w:w="2849" w:type="dxa"/>
            <w:tcBorders>
              <w:tl2br w:val="nil"/>
              <w:tr2bl w:val="nil"/>
            </w:tcBorders>
            <w:noWrap w:val="0"/>
            <w:vAlign w:val="center"/>
          </w:tcPr>
          <w:p w14:paraId="520CB636">
            <w:pPr>
              <w:keepNext w:val="0"/>
              <w:keepLines w:val="0"/>
              <w:suppressLineNumbers w:val="0"/>
              <w:autoSpaceDE/>
              <w:autoSpaceDN/>
              <w:spacing w:before="0" w:beforeAutospacing="0" w:after="0" w:afterAutospacing="0" w:line="480" w:lineRule="auto"/>
              <w:ind w:left="0" w:right="0" w:firstLine="480" w:firstLineChars="200"/>
              <w:jc w:val="both"/>
              <w:rPr>
                <w:rFonts w:hint="eastAsia" w:ascii="宋体" w:hAnsi="宋体" w:eastAsia="宋体" w:cs="宋体"/>
                <w:color w:val="auto"/>
                <w:kern w:val="2"/>
                <w:sz w:val="24"/>
                <w:szCs w:val="24"/>
                <w:highlight w:val="none"/>
              </w:rPr>
            </w:pPr>
          </w:p>
        </w:tc>
        <w:tc>
          <w:tcPr>
            <w:tcW w:w="1861" w:type="dxa"/>
            <w:tcBorders>
              <w:tl2br w:val="nil"/>
              <w:tr2bl w:val="nil"/>
            </w:tcBorders>
            <w:noWrap w:val="0"/>
            <w:vAlign w:val="center"/>
          </w:tcPr>
          <w:p w14:paraId="0B12E4D0">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电子邮箱：</w:t>
            </w:r>
          </w:p>
        </w:tc>
        <w:tc>
          <w:tcPr>
            <w:tcW w:w="2580" w:type="dxa"/>
            <w:tcBorders>
              <w:tl2br w:val="nil"/>
              <w:tr2bl w:val="nil"/>
            </w:tcBorders>
            <w:noWrap w:val="0"/>
            <w:vAlign w:val="center"/>
          </w:tcPr>
          <w:p w14:paraId="39DFD888">
            <w:pPr>
              <w:keepNext w:val="0"/>
              <w:keepLines w:val="0"/>
              <w:suppressLineNumbers w:val="0"/>
              <w:autoSpaceDE/>
              <w:autoSpaceDN/>
              <w:spacing w:before="0" w:beforeAutospacing="0" w:after="0" w:afterAutospacing="0" w:line="480" w:lineRule="auto"/>
              <w:ind w:left="0" w:right="0" w:firstLine="0" w:firstLineChars="0"/>
              <w:jc w:val="both"/>
              <w:rPr>
                <w:rFonts w:hint="default" w:ascii="宋体" w:hAnsi="宋体" w:eastAsia="宋体" w:cs="宋体"/>
                <w:color w:val="auto"/>
                <w:kern w:val="2"/>
                <w:sz w:val="24"/>
                <w:szCs w:val="24"/>
                <w:highlight w:val="none"/>
                <w:u w:val="single"/>
                <w:lang w:val="en-US" w:eastAsia="zh-CN"/>
              </w:rPr>
            </w:pPr>
            <w:r>
              <w:rPr>
                <w:rFonts w:hint="eastAsia" w:ascii="宋体" w:hAnsi="宋体" w:cs="宋体"/>
                <w:color w:val="auto"/>
                <w:kern w:val="2"/>
                <w:sz w:val="24"/>
                <w:szCs w:val="24"/>
                <w:highlight w:val="none"/>
                <w:u w:val="single"/>
                <w:lang w:val="en-US" w:eastAsia="zh-CN"/>
              </w:rPr>
              <w:t xml:space="preserve">                </w:t>
            </w:r>
          </w:p>
        </w:tc>
      </w:tr>
      <w:tr w14:paraId="3895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86" w:type="dxa"/>
            <w:tcBorders>
              <w:tl2br w:val="nil"/>
              <w:tr2bl w:val="nil"/>
            </w:tcBorders>
            <w:noWrap w:val="0"/>
            <w:vAlign w:val="center"/>
          </w:tcPr>
          <w:p w14:paraId="1D2ED14A">
            <w:pPr>
              <w:keepNext w:val="0"/>
              <w:keepLines w:val="0"/>
              <w:suppressLineNumbers w:val="0"/>
              <w:autoSpaceDE/>
              <w:autoSpaceDN/>
              <w:spacing w:before="0" w:beforeAutospacing="0" w:after="0" w:afterAutospacing="0" w:line="240" w:lineRule="auto"/>
              <w:ind w:left="0" w:right="0" w:firstLine="480" w:firstLineChars="200"/>
              <w:jc w:val="both"/>
              <w:rPr>
                <w:rFonts w:hint="eastAsia" w:ascii="宋体" w:hAnsi="宋体" w:eastAsia="宋体" w:cs="宋体"/>
                <w:color w:val="auto"/>
                <w:kern w:val="2"/>
                <w:sz w:val="24"/>
                <w:szCs w:val="24"/>
                <w:highlight w:val="none"/>
              </w:rPr>
            </w:pPr>
          </w:p>
        </w:tc>
        <w:tc>
          <w:tcPr>
            <w:tcW w:w="2849" w:type="dxa"/>
            <w:tcBorders>
              <w:tl2br w:val="nil"/>
              <w:tr2bl w:val="nil"/>
            </w:tcBorders>
            <w:noWrap w:val="0"/>
            <w:vAlign w:val="center"/>
          </w:tcPr>
          <w:p w14:paraId="10031D0D">
            <w:pPr>
              <w:keepNext w:val="0"/>
              <w:keepLines w:val="0"/>
              <w:suppressLineNumbers w:val="0"/>
              <w:autoSpaceDE/>
              <w:autoSpaceDN/>
              <w:spacing w:before="0" w:beforeAutospacing="0" w:after="0" w:afterAutospacing="0" w:line="240" w:lineRule="auto"/>
              <w:ind w:left="0" w:right="0" w:firstLine="480" w:firstLineChars="200"/>
              <w:jc w:val="both"/>
              <w:rPr>
                <w:rFonts w:hint="eastAsia" w:ascii="宋体" w:hAnsi="宋体" w:eastAsia="宋体" w:cs="宋体"/>
                <w:color w:val="auto"/>
                <w:kern w:val="2"/>
                <w:sz w:val="24"/>
                <w:szCs w:val="24"/>
                <w:highlight w:val="none"/>
              </w:rPr>
            </w:pPr>
          </w:p>
        </w:tc>
        <w:tc>
          <w:tcPr>
            <w:tcW w:w="1861" w:type="dxa"/>
            <w:tcBorders>
              <w:tl2br w:val="nil"/>
              <w:tr2bl w:val="nil"/>
            </w:tcBorders>
            <w:noWrap w:val="0"/>
            <w:vAlign w:val="center"/>
          </w:tcPr>
          <w:p w14:paraId="5496F2CC">
            <w:pPr>
              <w:keepNext w:val="0"/>
              <w:keepLines w:val="0"/>
              <w:suppressLineNumbers w:val="0"/>
              <w:autoSpaceDE/>
              <w:autoSpaceDN/>
              <w:spacing w:before="0" w:beforeAutospacing="0" w:after="0" w:afterAutospacing="0" w:line="24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开户银行：</w:t>
            </w:r>
          </w:p>
        </w:tc>
        <w:tc>
          <w:tcPr>
            <w:tcW w:w="2580" w:type="dxa"/>
            <w:tcBorders>
              <w:tl2br w:val="nil"/>
              <w:tr2bl w:val="nil"/>
            </w:tcBorders>
            <w:noWrap w:val="0"/>
            <w:vAlign w:val="center"/>
          </w:tcPr>
          <w:p w14:paraId="0A7894AF">
            <w:pPr>
              <w:keepNext w:val="0"/>
              <w:keepLines w:val="0"/>
              <w:suppressLineNumbers w:val="0"/>
              <w:autoSpaceDE/>
              <w:autoSpaceDN/>
              <w:spacing w:before="0" w:beforeAutospacing="0" w:after="0" w:afterAutospacing="0" w:line="240" w:lineRule="auto"/>
              <w:ind w:left="0" w:right="0" w:firstLine="0" w:firstLineChars="0"/>
              <w:jc w:val="both"/>
              <w:rPr>
                <w:rFonts w:hint="default" w:ascii="宋体" w:hAnsi="宋体" w:eastAsia="宋体" w:cs="宋体"/>
                <w:color w:val="auto"/>
                <w:kern w:val="2"/>
                <w:sz w:val="24"/>
                <w:szCs w:val="24"/>
                <w:highlight w:val="none"/>
                <w:u w:val="single"/>
                <w:lang w:val="en-US" w:eastAsia="zh-CN"/>
              </w:rPr>
            </w:pPr>
            <w:r>
              <w:rPr>
                <w:rFonts w:hint="eastAsia" w:ascii="宋体" w:hAnsi="宋体" w:cs="宋体"/>
                <w:color w:val="auto"/>
                <w:kern w:val="0"/>
                <w:sz w:val="24"/>
                <w:szCs w:val="24"/>
                <w:u w:val="single"/>
                <w:shd w:val="clear" w:fill="auto"/>
                <w:lang w:val="en-US" w:eastAsia="zh-CN" w:bidi="ar"/>
              </w:rPr>
              <w:t xml:space="preserve">               </w:t>
            </w:r>
          </w:p>
        </w:tc>
      </w:tr>
      <w:tr w14:paraId="5372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86" w:type="dxa"/>
            <w:tcBorders>
              <w:tl2br w:val="nil"/>
              <w:tr2bl w:val="nil"/>
            </w:tcBorders>
            <w:noWrap w:val="0"/>
            <w:vAlign w:val="center"/>
          </w:tcPr>
          <w:p w14:paraId="3EADE813">
            <w:pPr>
              <w:keepNext w:val="0"/>
              <w:keepLines w:val="0"/>
              <w:suppressLineNumbers w:val="0"/>
              <w:autoSpaceDE/>
              <w:autoSpaceDN/>
              <w:spacing w:before="0" w:beforeAutospacing="0" w:after="0" w:afterAutospacing="0" w:line="48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 xml:space="preserve">                                       </w:t>
            </w:r>
          </w:p>
        </w:tc>
        <w:tc>
          <w:tcPr>
            <w:tcW w:w="2849" w:type="dxa"/>
            <w:tcBorders>
              <w:tl2br w:val="nil"/>
              <w:tr2bl w:val="nil"/>
            </w:tcBorders>
            <w:noWrap w:val="0"/>
            <w:vAlign w:val="center"/>
          </w:tcPr>
          <w:p w14:paraId="1CDCE664">
            <w:pPr>
              <w:keepNext w:val="0"/>
              <w:keepLines w:val="0"/>
              <w:suppressLineNumbers w:val="0"/>
              <w:autoSpaceDE/>
              <w:autoSpaceDN/>
              <w:spacing w:before="0" w:beforeAutospacing="0" w:after="0" w:afterAutospacing="0" w:line="480" w:lineRule="auto"/>
              <w:ind w:left="0" w:right="0" w:firstLine="480" w:firstLineChars="200"/>
              <w:jc w:val="both"/>
              <w:rPr>
                <w:rFonts w:hint="eastAsia" w:ascii="宋体" w:hAnsi="宋体" w:eastAsia="宋体" w:cs="宋体"/>
                <w:color w:val="auto"/>
                <w:kern w:val="2"/>
                <w:sz w:val="24"/>
                <w:szCs w:val="24"/>
                <w:highlight w:val="none"/>
              </w:rPr>
            </w:pPr>
          </w:p>
        </w:tc>
        <w:tc>
          <w:tcPr>
            <w:tcW w:w="1861" w:type="dxa"/>
            <w:tcBorders>
              <w:tl2br w:val="nil"/>
              <w:tr2bl w:val="nil"/>
            </w:tcBorders>
            <w:noWrap w:val="0"/>
            <w:vAlign w:val="center"/>
          </w:tcPr>
          <w:p w14:paraId="2ECE7C33">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帐号：</w:t>
            </w:r>
          </w:p>
        </w:tc>
        <w:tc>
          <w:tcPr>
            <w:tcW w:w="2580" w:type="dxa"/>
            <w:tcBorders>
              <w:tl2br w:val="nil"/>
              <w:tr2bl w:val="nil"/>
            </w:tcBorders>
            <w:noWrap w:val="0"/>
            <w:vAlign w:val="center"/>
          </w:tcPr>
          <w:p w14:paraId="7C9BA148">
            <w:pPr>
              <w:keepNext w:val="0"/>
              <w:keepLines w:val="0"/>
              <w:suppressLineNumbers w:val="0"/>
              <w:autoSpaceDE/>
              <w:autoSpaceDN/>
              <w:spacing w:before="0" w:beforeAutospacing="0" w:after="0" w:afterAutospacing="0" w:line="480" w:lineRule="auto"/>
              <w:ind w:left="0" w:right="0" w:firstLine="0" w:firstLineChars="0"/>
              <w:jc w:val="both"/>
              <w:rPr>
                <w:rFonts w:hint="default" w:ascii="宋体" w:hAnsi="宋体" w:eastAsia="宋体" w:cs="宋体"/>
                <w:color w:val="auto"/>
                <w:kern w:val="2"/>
                <w:sz w:val="24"/>
                <w:szCs w:val="24"/>
                <w:highlight w:val="none"/>
                <w:u w:val="single"/>
                <w:lang w:val="en-US" w:eastAsia="zh-CN"/>
              </w:rPr>
            </w:pPr>
            <w:r>
              <w:rPr>
                <w:rFonts w:hint="eastAsia" w:ascii="宋体" w:hAnsi="宋体" w:cs="宋体"/>
                <w:color w:val="auto"/>
                <w:kern w:val="2"/>
                <w:sz w:val="24"/>
                <w:szCs w:val="24"/>
                <w:highlight w:val="none"/>
                <w:u w:val="single"/>
                <w:lang w:val="en-US" w:eastAsia="zh-CN"/>
              </w:rPr>
              <w:t xml:space="preserve">               </w:t>
            </w:r>
          </w:p>
        </w:tc>
      </w:tr>
      <w:tr w14:paraId="3E32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86" w:type="dxa"/>
            <w:tcBorders>
              <w:tl2br w:val="nil"/>
              <w:tr2bl w:val="nil"/>
            </w:tcBorders>
            <w:noWrap w:val="0"/>
            <w:vAlign w:val="center"/>
          </w:tcPr>
          <w:p w14:paraId="2B926430">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邮政编码：</w:t>
            </w:r>
          </w:p>
        </w:tc>
        <w:tc>
          <w:tcPr>
            <w:tcW w:w="2849" w:type="dxa"/>
            <w:tcBorders>
              <w:tl2br w:val="nil"/>
              <w:tr2bl w:val="nil"/>
            </w:tcBorders>
            <w:noWrap w:val="0"/>
            <w:vAlign w:val="center"/>
          </w:tcPr>
          <w:p w14:paraId="3315CD2A">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lang w:eastAsia="zh-CN"/>
              </w:rPr>
              <w:t>100191</w:t>
            </w:r>
          </w:p>
        </w:tc>
        <w:tc>
          <w:tcPr>
            <w:tcW w:w="1861" w:type="dxa"/>
            <w:tcBorders>
              <w:tl2br w:val="nil"/>
              <w:tr2bl w:val="nil"/>
            </w:tcBorders>
            <w:noWrap w:val="0"/>
            <w:vAlign w:val="center"/>
          </w:tcPr>
          <w:p w14:paraId="73B6AF3F">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邮政编码：</w:t>
            </w:r>
          </w:p>
        </w:tc>
        <w:tc>
          <w:tcPr>
            <w:tcW w:w="2580" w:type="dxa"/>
            <w:tcBorders>
              <w:tl2br w:val="nil"/>
              <w:tr2bl w:val="nil"/>
            </w:tcBorders>
            <w:noWrap w:val="0"/>
            <w:vAlign w:val="center"/>
          </w:tcPr>
          <w:p w14:paraId="1BB2186D">
            <w:pPr>
              <w:keepNext w:val="0"/>
              <w:keepLines w:val="0"/>
              <w:suppressLineNumbers w:val="0"/>
              <w:autoSpaceDE/>
              <w:autoSpaceDN/>
              <w:spacing w:before="0" w:beforeAutospacing="0" w:after="0" w:afterAutospacing="0" w:line="480" w:lineRule="auto"/>
              <w:ind w:left="0" w:leftChars="0" w:right="0"/>
              <w:jc w:val="both"/>
              <w:rPr>
                <w:rFonts w:hint="default" w:ascii="宋体" w:hAnsi="宋体" w:eastAsia="宋体" w:cs="宋体"/>
                <w:color w:val="auto"/>
                <w:kern w:val="2"/>
                <w:sz w:val="24"/>
                <w:szCs w:val="24"/>
                <w:highlight w:val="none"/>
                <w:u w:val="single"/>
                <w:lang w:val="en-US" w:eastAsia="zh-CN"/>
              </w:rPr>
            </w:pPr>
            <w:r>
              <w:rPr>
                <w:rFonts w:hint="eastAsia" w:ascii="宋体" w:hAnsi="宋体" w:cs="宋体"/>
                <w:color w:val="auto"/>
                <w:kern w:val="2"/>
                <w:sz w:val="24"/>
                <w:szCs w:val="24"/>
                <w:highlight w:val="none"/>
                <w:u w:val="single"/>
                <w:lang w:val="en-US" w:eastAsia="zh-CN"/>
              </w:rPr>
              <w:t xml:space="preserve">       </w:t>
            </w:r>
          </w:p>
        </w:tc>
      </w:tr>
      <w:tr w14:paraId="466B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86" w:type="dxa"/>
            <w:tcBorders>
              <w:tl2br w:val="nil"/>
              <w:tr2bl w:val="nil"/>
            </w:tcBorders>
            <w:noWrap w:val="0"/>
            <w:vAlign w:val="center"/>
          </w:tcPr>
          <w:p w14:paraId="22B46BA7">
            <w:pPr>
              <w:keepNext w:val="0"/>
              <w:keepLines w:val="0"/>
              <w:suppressLineNumbers w:val="0"/>
              <w:autoSpaceDE/>
              <w:autoSpaceDN/>
              <w:spacing w:before="0" w:beforeAutospacing="0" w:after="0" w:afterAutospacing="0" w:line="480" w:lineRule="auto"/>
              <w:ind w:left="0" w:right="0"/>
              <w:jc w:val="both"/>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签订日期：</w:t>
            </w:r>
          </w:p>
        </w:tc>
        <w:tc>
          <w:tcPr>
            <w:tcW w:w="2849" w:type="dxa"/>
            <w:tcBorders>
              <w:tl2br w:val="nil"/>
              <w:tr2bl w:val="nil"/>
            </w:tcBorders>
            <w:noWrap w:val="0"/>
            <w:vAlign w:val="center"/>
          </w:tcPr>
          <w:p w14:paraId="39AD0FF9">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 xml:space="preserve"> 年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 xml:space="preserve"> 月    日   </w:t>
            </w:r>
          </w:p>
        </w:tc>
        <w:tc>
          <w:tcPr>
            <w:tcW w:w="1861" w:type="dxa"/>
            <w:tcBorders>
              <w:tl2br w:val="nil"/>
              <w:tr2bl w:val="nil"/>
            </w:tcBorders>
            <w:noWrap w:val="0"/>
            <w:vAlign w:val="center"/>
          </w:tcPr>
          <w:p w14:paraId="2CB3B00F">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签订日期：</w:t>
            </w:r>
          </w:p>
        </w:tc>
        <w:tc>
          <w:tcPr>
            <w:tcW w:w="2580" w:type="dxa"/>
            <w:tcBorders>
              <w:tl2br w:val="nil"/>
              <w:tr2bl w:val="nil"/>
            </w:tcBorders>
            <w:noWrap w:val="0"/>
            <w:vAlign w:val="center"/>
          </w:tcPr>
          <w:p w14:paraId="0BC3C4C3">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 xml:space="preserve">年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 xml:space="preserve"> 月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 xml:space="preserve"> 日  </w:t>
            </w:r>
          </w:p>
        </w:tc>
      </w:tr>
      <w:tr w14:paraId="1B42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9076" w:type="dxa"/>
            <w:gridSpan w:val="4"/>
            <w:tcBorders>
              <w:tl2br w:val="nil"/>
              <w:tr2bl w:val="nil"/>
            </w:tcBorders>
            <w:noWrap w:val="0"/>
            <w:vAlign w:val="center"/>
          </w:tcPr>
          <w:p w14:paraId="41F3D8E1">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签约地点：</w:t>
            </w:r>
            <w:r>
              <w:rPr>
                <w:rFonts w:hint="eastAsia" w:ascii="宋体" w:hAnsi="宋体" w:eastAsia="宋体" w:cs="宋体"/>
                <w:color w:val="auto"/>
                <w:kern w:val="2"/>
                <w:sz w:val="24"/>
                <w:szCs w:val="24"/>
                <w:highlight w:val="none"/>
                <w:u w:val="single"/>
                <w:lang w:eastAsia="zh-CN"/>
              </w:rPr>
              <w:t>北京市</w:t>
            </w:r>
          </w:p>
          <w:p w14:paraId="1CB38518">
            <w:pPr>
              <w:keepNext w:val="0"/>
              <w:keepLines w:val="0"/>
              <w:suppressLineNumbers w:val="0"/>
              <w:autoSpaceDE/>
              <w:autoSpaceDN/>
              <w:spacing w:before="0" w:beforeAutospacing="0" w:after="0" w:afterAutospacing="0" w:line="480" w:lineRule="auto"/>
              <w:ind w:left="420" w:leftChars="200" w:right="0"/>
              <w:jc w:val="both"/>
              <w:rPr>
                <w:rFonts w:hint="eastAsia" w:ascii="宋体" w:hAnsi="宋体" w:eastAsia="宋体" w:cs="宋体"/>
                <w:color w:val="auto"/>
                <w:kern w:val="2"/>
                <w:sz w:val="24"/>
                <w:szCs w:val="24"/>
                <w:highlight w:val="none"/>
              </w:rPr>
            </w:pPr>
          </w:p>
        </w:tc>
      </w:tr>
    </w:tbl>
    <w:p w14:paraId="156ACC7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both"/>
        <w:textAlignment w:val="auto"/>
        <w:outlineLvl w:val="9"/>
        <w:rPr>
          <w:rFonts w:hint="eastAsia" w:ascii="宋体" w:hAnsi="宋体" w:eastAsia="宋体" w:cs="宋体"/>
          <w:sz w:val="24"/>
          <w:szCs w:val="24"/>
        </w:rPr>
      </w:pPr>
    </w:p>
    <w:p w14:paraId="44D569C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20" w:firstLineChars="200"/>
        <w:jc w:val="both"/>
        <w:textAlignment w:val="auto"/>
        <w:outlineLvl w:val="9"/>
        <w:rPr>
          <w:rFonts w:hint="eastAsia" w:ascii="宋体" w:hAnsi="宋体" w:eastAsia="宋体" w:cs="宋体"/>
        </w:rPr>
      </w:pPr>
    </w:p>
    <w:p w14:paraId="2094427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20" w:firstLineChars="200"/>
        <w:jc w:val="both"/>
        <w:textAlignment w:val="auto"/>
        <w:outlineLvl w:val="9"/>
        <w:rPr>
          <w:rFonts w:hint="eastAsia" w:ascii="宋体" w:hAnsi="宋体" w:eastAsia="宋体" w:cs="宋体"/>
        </w:rPr>
      </w:pPr>
    </w:p>
    <w:p w14:paraId="6D78B19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20" w:firstLineChars="200"/>
        <w:jc w:val="both"/>
        <w:textAlignment w:val="auto"/>
        <w:outlineLvl w:val="9"/>
        <w:rPr>
          <w:rFonts w:hint="eastAsia" w:ascii="宋体" w:hAnsi="宋体" w:eastAsia="宋体" w:cs="宋体"/>
        </w:rPr>
      </w:pPr>
    </w:p>
    <w:p w14:paraId="4E372428">
      <w:pPr>
        <w:pStyle w:val="39"/>
        <w:ind w:left="0" w:leftChars="0" w:firstLine="0" w:firstLineChars="0"/>
        <w:rPr>
          <w:rFonts w:hint="eastAsia" w:eastAsia="宋体"/>
          <w:lang w:eastAsia="zh-CN"/>
        </w:rPr>
        <w:sectPr>
          <w:footerReference r:id="rId5" w:type="default"/>
          <w:pgSz w:w="11906" w:h="16838"/>
          <w:pgMar w:top="1440" w:right="1800" w:bottom="1440" w:left="1800" w:header="851" w:footer="992" w:gutter="0"/>
          <w:cols w:space="720" w:num="1"/>
          <w:docGrid w:type="lines" w:linePitch="312" w:charSpace="0"/>
        </w:sectPr>
      </w:pPr>
    </w:p>
    <w:p w14:paraId="5408B77A">
      <w:pPr>
        <w:spacing w:line="360" w:lineRule="auto"/>
        <w:jc w:val="center"/>
        <w:rPr>
          <w:rFonts w:hint="eastAsia" w:eastAsia="仿宋_GB2312"/>
          <w:b/>
          <w:sz w:val="36"/>
          <w:szCs w:val="36"/>
        </w:rPr>
      </w:pPr>
      <w:r>
        <w:rPr>
          <w:rFonts w:hint="eastAsia" w:hAnsi="宋体" w:eastAsia="仿宋_GB2312"/>
          <w:b/>
          <w:sz w:val="36"/>
          <w:szCs w:val="36"/>
        </w:rPr>
        <w:t>安全生产管理协议</w:t>
      </w:r>
    </w:p>
    <w:p w14:paraId="63FB21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b w:val="0"/>
          <w:bCs/>
          <w:sz w:val="28"/>
          <w:szCs w:val="28"/>
        </w:rPr>
      </w:pPr>
    </w:p>
    <w:p w14:paraId="0CE025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sz w:val="24"/>
          <w:szCs w:val="24"/>
          <w:u w:val="single"/>
        </w:rPr>
      </w:pPr>
      <w:r>
        <w:rPr>
          <w:rFonts w:hint="eastAsia" w:ascii="宋体" w:hAnsi="宋体" w:eastAsia="宋体" w:cs="宋体"/>
          <w:b w:val="0"/>
          <w:bCs/>
          <w:sz w:val="24"/>
          <w:szCs w:val="24"/>
        </w:rPr>
        <w:t>发包人（甲方）：</w:t>
      </w:r>
      <w:r>
        <w:rPr>
          <w:rFonts w:hint="eastAsia" w:ascii="宋体" w:hAnsi="宋体" w:eastAsia="宋体" w:cs="宋体"/>
          <w:u w:val="single"/>
        </w:rPr>
        <w:t>北京大学第六医院</w:t>
      </w:r>
    </w:p>
    <w:p w14:paraId="0F0A343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sz w:val="24"/>
          <w:szCs w:val="24"/>
          <w:u w:val="single"/>
          <w:lang w:val="en-US"/>
        </w:rPr>
      </w:pPr>
      <w:r>
        <w:rPr>
          <w:rFonts w:hint="eastAsia" w:ascii="宋体" w:hAnsi="宋体" w:eastAsia="宋体" w:cs="宋体"/>
          <w:b w:val="0"/>
          <w:bCs/>
          <w:sz w:val="24"/>
          <w:szCs w:val="24"/>
        </w:rPr>
        <w:t>承包人（乙方）：</w:t>
      </w:r>
      <w:r>
        <w:rPr>
          <w:rFonts w:hint="eastAsia" w:ascii="宋体" w:hAnsi="宋体" w:cs="宋体"/>
          <w:sz w:val="24"/>
          <w:szCs w:val="24"/>
          <w:u w:val="single"/>
          <w:lang w:val="en-US" w:eastAsia="zh-CN"/>
        </w:rPr>
        <w:t xml:space="preserve">             </w:t>
      </w:r>
      <w:r>
        <w:rPr>
          <w:rFonts w:hint="eastAsia" w:ascii="宋体" w:hAnsi="宋体" w:cs="宋体"/>
          <w:u w:val="single"/>
          <w:lang w:val="en-US" w:eastAsia="zh-CN"/>
        </w:rPr>
        <w:t xml:space="preserve"> </w:t>
      </w:r>
    </w:p>
    <w:p w14:paraId="60DE43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sz w:val="24"/>
          <w:szCs w:val="24"/>
        </w:rPr>
      </w:pPr>
    </w:p>
    <w:p w14:paraId="3C7391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为贯彻“安全第一、预防为主”的方针，根据国家和北京市有关法规、规定，明确双方的安全生产责任，确保施工安全，签订本协议。</w:t>
      </w:r>
    </w:p>
    <w:p w14:paraId="4AC19A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一、工程</w:t>
      </w:r>
      <w:r>
        <w:rPr>
          <w:rFonts w:hint="eastAsia" w:ascii="宋体" w:hAnsi="宋体" w:cs="宋体"/>
          <w:sz w:val="24"/>
          <w:szCs w:val="24"/>
          <w:lang w:eastAsia="zh-CN"/>
        </w:rPr>
        <w:t>概况</w:t>
      </w:r>
    </w:p>
    <w:p w14:paraId="10A01A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工程项目名称：</w:t>
      </w:r>
      <w:r>
        <w:rPr>
          <w:rFonts w:hint="eastAsia"/>
          <w:sz w:val="24"/>
          <w:szCs w:val="24"/>
          <w:lang w:val="en-US" w:eastAsia="zh-CN"/>
        </w:rPr>
        <w:t>北京大学第六医院综合楼屋面防水维修项目</w:t>
      </w:r>
    </w:p>
    <w:p w14:paraId="1AECC2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rPr>
        <w:t>工程地址：</w:t>
      </w:r>
      <w:r>
        <w:rPr>
          <w:rFonts w:hint="eastAsia" w:ascii="宋体" w:hAnsi="宋体" w:eastAsia="宋体" w:cs="宋体"/>
          <w:sz w:val="24"/>
          <w:szCs w:val="24"/>
          <w:lang w:val="en-US" w:eastAsia="zh-CN"/>
        </w:rPr>
        <w:t>北京</w:t>
      </w:r>
      <w:r>
        <w:rPr>
          <w:rFonts w:hint="eastAsia" w:ascii="宋体" w:hAnsi="宋体" w:eastAsia="宋体" w:cs="宋体"/>
          <w:b w:val="0"/>
          <w:bCs w:val="0"/>
          <w:sz w:val="24"/>
          <w:szCs w:val="24"/>
          <w:u w:val="none"/>
          <w:lang w:val="en-US" w:eastAsia="zh-CN"/>
        </w:rPr>
        <w:t>大学第六医院</w:t>
      </w:r>
      <w:r>
        <w:rPr>
          <w:rFonts w:hint="eastAsia"/>
          <w:sz w:val="24"/>
          <w:szCs w:val="24"/>
          <w:lang w:val="en-US" w:eastAsia="zh-CN"/>
        </w:rPr>
        <w:t>海淀院区综合楼</w:t>
      </w:r>
    </w:p>
    <w:p w14:paraId="0E3C16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w:t>
      </w:r>
      <w:r>
        <w:rPr>
          <w:rFonts w:hint="eastAsia" w:ascii="宋体" w:hAnsi="宋体" w:eastAsia="宋体" w:cs="宋体"/>
          <w:sz w:val="24"/>
          <w:szCs w:val="24"/>
          <w:lang w:eastAsia="zh-CN"/>
        </w:rPr>
        <w:t>责任范围</w:t>
      </w:r>
    </w:p>
    <w:p w14:paraId="7647CD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乙方负责所承包项目施工作业区、料场、办公区、生活区的安全生产、环境保护、治安、消防、疫情防控的管理工作，对承建施工项目的安全生产、文明施工、疫情防控工作负总责，乙方项目负责人（项目经理: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）为安全生产、文明施工、疫情防控的第一责任人。</w:t>
      </w:r>
    </w:p>
    <w:p w14:paraId="1AA010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安全标准化</w:t>
      </w:r>
      <w:r>
        <w:rPr>
          <w:rFonts w:hint="eastAsia" w:ascii="宋体" w:hAnsi="宋体" w:eastAsia="宋体" w:cs="宋体"/>
          <w:sz w:val="24"/>
          <w:szCs w:val="24"/>
          <w:lang w:eastAsia="zh-CN"/>
        </w:rPr>
        <w:t>要求达标。伤亡和</w:t>
      </w:r>
      <w:r>
        <w:rPr>
          <w:rFonts w:hint="eastAsia" w:ascii="宋体" w:hAnsi="宋体" w:cs="宋体"/>
          <w:sz w:val="24"/>
          <w:szCs w:val="24"/>
          <w:lang w:eastAsia="zh-CN"/>
        </w:rPr>
        <w:t>事故</w:t>
      </w:r>
      <w:r>
        <w:rPr>
          <w:rFonts w:hint="eastAsia" w:ascii="宋体" w:hAnsi="宋体" w:eastAsia="宋体" w:cs="宋体"/>
          <w:sz w:val="24"/>
          <w:szCs w:val="24"/>
          <w:lang w:eastAsia="zh-CN"/>
        </w:rPr>
        <w:t>率要求为零。</w:t>
      </w:r>
      <w:r>
        <w:rPr>
          <w:rFonts w:hint="eastAsia" w:ascii="宋体" w:hAnsi="宋体" w:eastAsia="宋体" w:cs="宋体"/>
          <w:sz w:val="24"/>
          <w:szCs w:val="24"/>
        </w:rPr>
        <w:t xml:space="preserve">         </w:t>
      </w:r>
    </w:p>
    <w:p w14:paraId="5C32CF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甲方权利义务</w:t>
      </w:r>
    </w:p>
    <w:p w14:paraId="7FF908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甲方有权对乙方的资质进行审查，</w:t>
      </w:r>
      <w:r>
        <w:rPr>
          <w:rFonts w:hint="eastAsia" w:ascii="宋体" w:hAnsi="宋体" w:eastAsia="宋体" w:cs="宋体"/>
          <w:sz w:val="24"/>
          <w:szCs w:val="24"/>
          <w:lang w:eastAsia="zh-CN"/>
        </w:rPr>
        <w:t>有权对施工范围内所有区域进行检查，</w:t>
      </w:r>
      <w:r>
        <w:rPr>
          <w:rFonts w:hint="eastAsia" w:ascii="宋体" w:hAnsi="宋体" w:eastAsia="宋体" w:cs="宋体"/>
          <w:sz w:val="24"/>
          <w:szCs w:val="24"/>
        </w:rPr>
        <w:t>有权对乙方不符合安全文明施工规定的行为进行制止、纠正，并发出安全隐患整改通知书。</w:t>
      </w:r>
    </w:p>
    <w:p w14:paraId="0F3325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甲方有权要求乙方制定安全文明施工措施方案，在开始施工前报甲方备案。甲方有权对乙方的施工组织设计、危险性较大的分部分项工程的专项施工方案、安全教育培训、安全检查、安全生产保证体系的建立和运行等施工过程安全管理及安全资料的形成、积累、组卷进行监督检查,乙方应积极配合。</w:t>
      </w:r>
    </w:p>
    <w:p w14:paraId="417762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甲方有权对乙方违反法律法规、行业性标准及双方约定的行为追究违约责任，要求乙方支付违约金。</w:t>
      </w:r>
    </w:p>
    <w:p w14:paraId="607F53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甲方应当向施工单位提供施工现场及毗邻区域内供水、排水、供电、供气、供热、通信、广播电视等地下管线资料，气象和水文观测资料，相邻建筑物和构筑物、地下工程的有关资料，并保证资料的真实、准确、完整。在工程施工过程中，乙方给施工现场及毗邻区域内相关地下管线、地下工程、相邻建筑物和构筑物等造成损坏和其他损失的，由乙方承担全部责任。</w:t>
      </w:r>
    </w:p>
    <w:p w14:paraId="450914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甲方不得明示或者暗示乙方购买、租赁、使用不符合安全施工要求的安全防护用具、机械设备、施工机具及配件、消防设施和器材；乙方自行购买、租赁、使用不符合安全施工要求的安全防护用具、机械设备、施工机具及配件、消防设施和器材，因此造成的一切后果，由乙方承担全部责任。</w:t>
      </w:r>
    </w:p>
    <w:p w14:paraId="4AE3A7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乙方权利义务</w:t>
      </w:r>
    </w:p>
    <w:p w14:paraId="26C5D2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乙方应认真贯彻执行《中华人民共和国安全生产法》和有关安全生产的方针、政策和法规，遵守甲方的各项规章制度，必须严格按照国家、监理和甲方对安全生产管理的有关规定组织施工，确保安全生产。</w:t>
      </w:r>
    </w:p>
    <w:p w14:paraId="66B718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乙方进入本工程项目后必须了解并执行甲方有关安全生产、文明施工、环境保护、治安、消防的管理规定，服从甲方管理。</w:t>
      </w:r>
    </w:p>
    <w:p w14:paraId="1E25F0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乙方必须严格自身的安全生产、文明施工管理，将“安全生产许可证”复印件报备甲方。</w:t>
      </w:r>
    </w:p>
    <w:p w14:paraId="73720E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乙方必须足额使用安全措施经费，不得挪作它用；并将安全措施经费使用情况定期报备甲方。</w:t>
      </w:r>
    </w:p>
    <w:p w14:paraId="489B55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乙方应按国家、项目所在地有关劳动方面的法律、法规要求及时给施工人员发放工资；乙方无故拖延或克扣施工人员工资的，由乙方承担全部责任。总承包合同中约定的付款方式不能作为乙方违反相关规定拖欠工人工资的理由。</w:t>
      </w:r>
    </w:p>
    <w:p w14:paraId="6717C6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lang w:eastAsia="zh-CN"/>
        </w:rPr>
        <w:t>乙方应按照规定办理</w:t>
      </w:r>
      <w:r>
        <w:rPr>
          <w:rFonts w:hint="eastAsia" w:ascii="宋体" w:hAnsi="宋体" w:eastAsia="宋体" w:cs="宋体"/>
          <w:sz w:val="24"/>
          <w:szCs w:val="24"/>
        </w:rPr>
        <w:t>各</w:t>
      </w:r>
      <w:r>
        <w:rPr>
          <w:rFonts w:hint="eastAsia" w:ascii="宋体" w:hAnsi="宋体" w:eastAsia="宋体" w:cs="宋体"/>
          <w:sz w:val="24"/>
          <w:szCs w:val="24"/>
          <w:lang w:eastAsia="zh-CN"/>
        </w:rPr>
        <w:t>类</w:t>
      </w:r>
      <w:r>
        <w:rPr>
          <w:rFonts w:hint="eastAsia" w:ascii="宋体" w:hAnsi="宋体" w:eastAsia="宋体" w:cs="宋体"/>
          <w:sz w:val="24"/>
          <w:szCs w:val="24"/>
        </w:rPr>
        <w:t>种保险，费用由乙方承担。</w:t>
      </w:r>
    </w:p>
    <w:p w14:paraId="00E2AA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7、</w:t>
      </w:r>
      <w:r>
        <w:rPr>
          <w:rFonts w:hint="eastAsia" w:ascii="宋体" w:hAnsi="宋体" w:eastAsia="宋体" w:cs="宋体"/>
          <w:sz w:val="24"/>
          <w:szCs w:val="24"/>
        </w:rPr>
        <w:t>乙方</w:t>
      </w:r>
      <w:r>
        <w:rPr>
          <w:rFonts w:hint="eastAsia" w:ascii="宋体" w:hAnsi="宋体" w:eastAsia="宋体" w:cs="宋体"/>
          <w:sz w:val="24"/>
          <w:szCs w:val="24"/>
          <w:lang w:eastAsia="zh-CN"/>
        </w:rPr>
        <w:t>应</w:t>
      </w:r>
      <w:r>
        <w:rPr>
          <w:rFonts w:hint="eastAsia" w:ascii="宋体" w:hAnsi="宋体" w:eastAsia="宋体" w:cs="宋体"/>
          <w:sz w:val="24"/>
          <w:szCs w:val="24"/>
        </w:rPr>
        <w:t>规定建立安全管理组织机构、委派具备相应岗位资格的管理人员与施工人员</w:t>
      </w:r>
      <w:r>
        <w:rPr>
          <w:rFonts w:hint="eastAsia" w:ascii="宋体" w:hAnsi="宋体" w:eastAsia="宋体" w:cs="宋体"/>
          <w:sz w:val="24"/>
          <w:szCs w:val="24"/>
          <w:lang w:eastAsia="zh-CN"/>
        </w:rPr>
        <w:t>、</w:t>
      </w:r>
      <w:r>
        <w:rPr>
          <w:rFonts w:hint="eastAsia" w:ascii="宋体" w:hAnsi="宋体" w:eastAsia="宋体" w:cs="宋体"/>
          <w:sz w:val="24"/>
          <w:szCs w:val="24"/>
        </w:rPr>
        <w:t>配备足额合格的专（兼）职安全管理人员，安全管理人员必须持证上岗。</w:t>
      </w:r>
      <w:r>
        <w:rPr>
          <w:rFonts w:hint="eastAsia" w:ascii="宋体" w:hAnsi="宋体" w:cs="宋体"/>
          <w:sz w:val="24"/>
          <w:szCs w:val="24"/>
          <w:lang w:eastAsia="zh-CN"/>
        </w:rPr>
        <w:t>安全管理人员应按规定在施工现场履职，加强施工作业的安全管理。</w:t>
      </w:r>
    </w:p>
    <w:p w14:paraId="4FE579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按照安全生产法律、法规及相关标准要求，建立、健全安全生产责任制和安全生产规章制度。乙方作为工程总承包单位，对整个施工现场行使安全管理权，并对整个施工现场的安全管理承担责任。</w:t>
      </w:r>
    </w:p>
    <w:p w14:paraId="2352AD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依据有关法律法规、技术规范等编制施工组织方案，严格落实各项安全生产措施，使用符合安全生产要求的安全防护用品。加强施工现场的管理，施工现场采取合理方式封闭管理，设置护栏围挡、警示标志等安全防护措施，严格核查进出手续，严禁无关人员进入。</w:t>
      </w:r>
    </w:p>
    <w:p w14:paraId="326370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加强对施工作业人员的安全生产及消防培训教育，禁止安全生产培训教育不合格的人员上岗作业。</w:t>
      </w:r>
    </w:p>
    <w:p w14:paraId="4CFB37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对施工作业人员进行安全生产作业交底，保证施工作业人员充分了解施工作业中的安全风险、注意事项、禁止行为和应急措施。</w:t>
      </w:r>
    </w:p>
    <w:p w14:paraId="09D57E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12、</w:t>
      </w:r>
      <w:r>
        <w:rPr>
          <w:rFonts w:hint="eastAsia" w:ascii="宋体" w:hAnsi="宋体" w:eastAsia="宋体" w:cs="宋体"/>
          <w:sz w:val="24"/>
          <w:szCs w:val="24"/>
        </w:rPr>
        <w:t>涉及电焊施工、高处作业、临时用电、吊装作业、有限空间监护作业等特种作业的，应当安排依法取得特种作业操作证的人员从事相关作业。</w:t>
      </w:r>
      <w:r>
        <w:rPr>
          <w:rFonts w:hint="eastAsia" w:ascii="宋体" w:hAnsi="宋体" w:eastAsia="宋体" w:cs="宋体"/>
          <w:sz w:val="24"/>
          <w:szCs w:val="24"/>
          <w:lang w:eastAsia="zh-CN"/>
        </w:rPr>
        <w:t>动火作业必须办理动火证并按规定报备，严格按照有关规定动作执行。</w:t>
      </w:r>
    </w:p>
    <w:p w14:paraId="044C1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13、乙方应</w:t>
      </w:r>
      <w:r>
        <w:rPr>
          <w:rFonts w:hint="eastAsia" w:ascii="宋体" w:hAnsi="宋体" w:eastAsia="宋体" w:cs="宋体"/>
          <w:sz w:val="24"/>
          <w:szCs w:val="24"/>
          <w:lang w:eastAsia="zh-CN"/>
        </w:rPr>
        <w:t>制定并严格遵守临时用电制度，临时用电由专职电工负责，不得私拉乱接，不得违规使用大功率电器</w:t>
      </w:r>
      <w:r>
        <w:rPr>
          <w:rFonts w:hint="eastAsia" w:ascii="宋体" w:hAnsi="宋体" w:cs="宋体"/>
          <w:sz w:val="24"/>
          <w:szCs w:val="24"/>
          <w:lang w:eastAsia="zh-CN"/>
        </w:rPr>
        <w:t>和不合格电器设备</w:t>
      </w:r>
      <w:r>
        <w:rPr>
          <w:rFonts w:hint="eastAsia" w:ascii="宋体" w:hAnsi="宋体" w:eastAsia="宋体" w:cs="宋体"/>
          <w:sz w:val="24"/>
          <w:szCs w:val="24"/>
          <w:lang w:eastAsia="zh-CN"/>
        </w:rPr>
        <w:t>。施工机械、设备、工具进场前、使用前应检查合格，按照操作规程使用。</w:t>
      </w:r>
    </w:p>
    <w:p w14:paraId="529C29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14、</w:t>
      </w:r>
      <w:r>
        <w:rPr>
          <w:rFonts w:hint="eastAsia" w:ascii="宋体" w:hAnsi="宋体" w:cs="宋体"/>
          <w:sz w:val="24"/>
          <w:szCs w:val="24"/>
          <w:lang w:eastAsia="zh-CN"/>
        </w:rPr>
        <w:t>乙方</w:t>
      </w:r>
      <w:r>
        <w:rPr>
          <w:rFonts w:hint="eastAsia" w:ascii="宋体" w:hAnsi="宋体" w:eastAsia="宋体" w:cs="宋体"/>
          <w:sz w:val="24"/>
          <w:szCs w:val="24"/>
        </w:rPr>
        <w:t>应制定</w:t>
      </w:r>
      <w:r>
        <w:rPr>
          <w:rFonts w:hint="eastAsia" w:ascii="宋体" w:hAnsi="宋体" w:eastAsia="宋体" w:cs="宋体"/>
          <w:sz w:val="24"/>
          <w:szCs w:val="24"/>
          <w:lang w:eastAsia="zh-CN"/>
        </w:rPr>
        <w:t>现有设备设施和</w:t>
      </w:r>
      <w:r>
        <w:rPr>
          <w:rFonts w:hint="eastAsia" w:ascii="宋体" w:hAnsi="宋体" w:eastAsia="宋体" w:cs="宋体"/>
          <w:sz w:val="24"/>
          <w:szCs w:val="24"/>
        </w:rPr>
        <w:t>地下管线保护方案，落实保护措施，防止发生施工破坏</w:t>
      </w:r>
      <w:r>
        <w:rPr>
          <w:rFonts w:hint="eastAsia" w:ascii="宋体" w:hAnsi="宋体" w:eastAsia="宋体" w:cs="宋体"/>
          <w:sz w:val="24"/>
          <w:szCs w:val="24"/>
          <w:lang w:eastAsia="zh-CN"/>
        </w:rPr>
        <w:t>现有设备设施和</w:t>
      </w:r>
      <w:r>
        <w:rPr>
          <w:rFonts w:hint="eastAsia" w:ascii="宋体" w:hAnsi="宋体" w:eastAsia="宋体" w:cs="宋体"/>
          <w:sz w:val="24"/>
          <w:szCs w:val="24"/>
        </w:rPr>
        <w:t>地下管线事故。</w:t>
      </w:r>
    </w:p>
    <w:p w14:paraId="42AF82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施工现场涉及使用危险化学品或其它易燃、易爆、易挥发（含汽、柴油）等危险物品的，应当严格按照《危险化学品安全管理条例》和《北京市限额以下小型工程安全管理联席会议办公室关于加强限额以下小型工程施工现场危险物品安全管理的通知》（京建发〔2023〕252号）等本市相关规定管理。</w:t>
      </w:r>
    </w:p>
    <w:p w14:paraId="11B181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16、乙方</w:t>
      </w:r>
      <w:r>
        <w:rPr>
          <w:rFonts w:hint="eastAsia" w:ascii="宋体" w:hAnsi="宋体" w:eastAsia="宋体" w:cs="宋体"/>
          <w:sz w:val="24"/>
          <w:szCs w:val="24"/>
        </w:rPr>
        <w:t>负责安全文明施工和环境保护工作，遵守关于大气污染和绿色施工等方面规定，贯彻北京市建设行政主管部门制定的施工扬尘治理方案，妥善处理施工过程中产生的废弃材料和建筑垃圾，使用符合安全和环保要求的施工机械，落实本单位安全生产和绿色施工主体责任。</w:t>
      </w:r>
    </w:p>
    <w:p w14:paraId="0FA04F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17、</w:t>
      </w:r>
      <w:r>
        <w:rPr>
          <w:rFonts w:hint="eastAsia" w:ascii="宋体" w:hAnsi="宋体" w:cs="宋体"/>
          <w:sz w:val="24"/>
          <w:szCs w:val="24"/>
          <w:lang w:eastAsia="zh-CN"/>
        </w:rPr>
        <w:t>乙方</w:t>
      </w:r>
      <w:r>
        <w:rPr>
          <w:rFonts w:hint="eastAsia" w:ascii="宋体" w:hAnsi="宋体" w:eastAsia="宋体" w:cs="宋体"/>
          <w:sz w:val="24"/>
          <w:szCs w:val="24"/>
        </w:rPr>
        <w:t>不得将本工程转包和违法分包</w:t>
      </w:r>
      <w:r>
        <w:rPr>
          <w:rFonts w:hint="eastAsia" w:ascii="宋体" w:hAnsi="宋体" w:cs="宋体"/>
          <w:sz w:val="24"/>
          <w:szCs w:val="24"/>
          <w:lang w:eastAsia="zh-CN"/>
        </w:rPr>
        <w:t>。</w:t>
      </w:r>
    </w:p>
    <w:p w14:paraId="5DA8BE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18、</w:t>
      </w:r>
      <w:r>
        <w:rPr>
          <w:rFonts w:hint="eastAsia" w:ascii="宋体" w:hAnsi="宋体" w:cs="宋体"/>
          <w:sz w:val="24"/>
          <w:szCs w:val="24"/>
          <w:lang w:eastAsia="zh-CN"/>
        </w:rPr>
        <w:t>乙方</w:t>
      </w:r>
      <w:r>
        <w:rPr>
          <w:rFonts w:hint="eastAsia" w:ascii="宋体" w:hAnsi="宋体" w:eastAsia="宋体" w:cs="宋体"/>
          <w:sz w:val="24"/>
          <w:szCs w:val="24"/>
          <w:lang w:eastAsia="zh-CN"/>
        </w:rPr>
        <w:t>应当为施工人员提供劳动保护。</w:t>
      </w:r>
      <w:r>
        <w:rPr>
          <w:rFonts w:hint="eastAsia" w:ascii="宋体" w:hAnsi="宋体" w:eastAsia="宋体" w:cs="宋体"/>
          <w:sz w:val="24"/>
          <w:szCs w:val="24"/>
        </w:rPr>
        <w:t>施工现场的人员必须正确佩带个人安全防护用品，</w:t>
      </w:r>
      <w:r>
        <w:rPr>
          <w:rFonts w:hint="eastAsia" w:ascii="宋体" w:hAnsi="宋体" w:eastAsia="宋体" w:cs="宋体"/>
          <w:sz w:val="24"/>
          <w:szCs w:val="24"/>
          <w:lang w:eastAsia="zh-CN"/>
        </w:rPr>
        <w:t>施工</w:t>
      </w:r>
      <w:r>
        <w:rPr>
          <w:rFonts w:hint="eastAsia" w:ascii="宋体" w:hAnsi="宋体" w:eastAsia="宋体" w:cs="宋体"/>
          <w:sz w:val="24"/>
          <w:szCs w:val="24"/>
        </w:rPr>
        <w:t>现场的安全防护措施</w:t>
      </w:r>
      <w:r>
        <w:rPr>
          <w:rFonts w:hint="eastAsia" w:ascii="宋体" w:hAnsi="宋体" w:eastAsia="宋体" w:cs="宋体"/>
          <w:sz w:val="24"/>
          <w:szCs w:val="24"/>
          <w:lang w:eastAsia="zh-CN"/>
        </w:rPr>
        <w:t>按规定设置</w:t>
      </w:r>
      <w:r>
        <w:rPr>
          <w:rFonts w:hint="eastAsia" w:ascii="宋体" w:hAnsi="宋体" w:eastAsia="宋体" w:cs="宋体"/>
          <w:sz w:val="24"/>
          <w:szCs w:val="24"/>
        </w:rPr>
        <w:t>。</w:t>
      </w:r>
    </w:p>
    <w:p w14:paraId="6C27DE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19、</w:t>
      </w:r>
      <w:r>
        <w:rPr>
          <w:rFonts w:hint="eastAsia" w:ascii="宋体" w:hAnsi="宋体" w:eastAsia="宋体" w:cs="宋体"/>
          <w:sz w:val="24"/>
          <w:szCs w:val="24"/>
        </w:rPr>
        <w:t>乙方必须根据项目施工特点及现场平面布置编制《安全生产事故应急预案》，建立事故应急救援组织机构，配备应急救援人员，配备必要的应急救援器材、设备，</w:t>
      </w:r>
      <w:r>
        <w:rPr>
          <w:rFonts w:hint="eastAsia" w:ascii="宋体" w:hAnsi="宋体" w:eastAsia="宋体" w:cs="宋体"/>
          <w:sz w:val="24"/>
          <w:szCs w:val="24"/>
          <w:lang w:eastAsia="zh-CN"/>
        </w:rPr>
        <w:t>按规定进行</w:t>
      </w:r>
      <w:r>
        <w:rPr>
          <w:rFonts w:hint="eastAsia" w:ascii="宋体" w:hAnsi="宋体" w:eastAsia="宋体" w:cs="宋体"/>
          <w:sz w:val="24"/>
          <w:szCs w:val="24"/>
        </w:rPr>
        <w:t>演练。</w:t>
      </w:r>
    </w:p>
    <w:p w14:paraId="061E24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20、</w:t>
      </w:r>
      <w:r>
        <w:rPr>
          <w:rFonts w:hint="eastAsia" w:ascii="宋体" w:hAnsi="宋体" w:eastAsia="宋体" w:cs="宋体"/>
          <w:sz w:val="24"/>
          <w:szCs w:val="24"/>
        </w:rPr>
        <w:t>施工现场发生因工伤亡事故时，乙方应立即抢救受伤害者，保护事故现场，及时如实报政府主管部门、安全监督管理部分、甲方及监理方，</w:t>
      </w:r>
      <w:r>
        <w:rPr>
          <w:rFonts w:hint="eastAsia" w:ascii="宋体" w:hAnsi="宋体" w:eastAsia="宋体" w:cs="宋体"/>
          <w:sz w:val="24"/>
          <w:szCs w:val="24"/>
          <w:lang w:eastAsia="zh-CN"/>
        </w:rPr>
        <w:t>按照相关要求</w:t>
      </w:r>
      <w:r>
        <w:rPr>
          <w:rFonts w:hint="eastAsia" w:ascii="宋体" w:hAnsi="宋体" w:eastAsia="宋体" w:cs="宋体"/>
          <w:sz w:val="24"/>
          <w:szCs w:val="24"/>
        </w:rPr>
        <w:t>进行事故调查处理</w:t>
      </w:r>
      <w:r>
        <w:rPr>
          <w:rFonts w:hint="eastAsia" w:ascii="宋体" w:hAnsi="宋体" w:eastAsia="宋体" w:cs="宋体"/>
          <w:sz w:val="24"/>
          <w:szCs w:val="24"/>
          <w:lang w:eastAsia="zh-CN"/>
        </w:rPr>
        <w:t>并</w:t>
      </w:r>
      <w:r>
        <w:rPr>
          <w:rFonts w:hint="eastAsia" w:ascii="宋体" w:hAnsi="宋体" w:eastAsia="宋体" w:cs="宋体"/>
          <w:sz w:val="24"/>
          <w:szCs w:val="24"/>
        </w:rPr>
        <w:t>提供事故调查书面结论及处理意见，并积极配合政府单位进行的事故调查处理工作。采取必要措施消除、降低事故造成的负面影响。</w:t>
      </w:r>
    </w:p>
    <w:p w14:paraId="08E785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21、</w:t>
      </w:r>
      <w:r>
        <w:rPr>
          <w:rFonts w:hint="eastAsia" w:ascii="宋体" w:hAnsi="宋体" w:eastAsia="宋体" w:cs="宋体"/>
          <w:sz w:val="24"/>
          <w:szCs w:val="24"/>
          <w:lang w:eastAsia="zh-CN"/>
        </w:rPr>
        <w:t>乙方应</w:t>
      </w:r>
      <w:r>
        <w:rPr>
          <w:rFonts w:hint="eastAsia" w:ascii="宋体" w:hAnsi="宋体" w:eastAsia="宋体" w:cs="宋体"/>
          <w:sz w:val="24"/>
          <w:szCs w:val="24"/>
        </w:rPr>
        <w:t>健全并落实</w:t>
      </w:r>
      <w:r>
        <w:rPr>
          <w:rFonts w:hint="eastAsia" w:ascii="宋体" w:hAnsi="宋体" w:cs="宋体"/>
          <w:sz w:val="24"/>
          <w:szCs w:val="24"/>
          <w:lang w:eastAsia="zh-CN"/>
        </w:rPr>
        <w:t>安全生产</w:t>
      </w:r>
      <w:r>
        <w:rPr>
          <w:rFonts w:hint="eastAsia" w:ascii="宋体" w:hAnsi="宋体" w:eastAsia="宋体" w:cs="宋体"/>
          <w:sz w:val="24"/>
          <w:szCs w:val="24"/>
        </w:rPr>
        <w:t>检查制度，认真落实整改</w:t>
      </w:r>
      <w:r>
        <w:rPr>
          <w:rFonts w:hint="eastAsia" w:ascii="宋体" w:hAnsi="宋体" w:eastAsia="宋体" w:cs="宋体"/>
          <w:sz w:val="24"/>
          <w:szCs w:val="24"/>
          <w:lang w:eastAsia="zh-CN"/>
        </w:rPr>
        <w:t>，台账有据可查。</w:t>
      </w:r>
      <w:r>
        <w:rPr>
          <w:rFonts w:hint="eastAsia" w:ascii="宋体" w:hAnsi="宋体" w:cs="宋体"/>
          <w:sz w:val="24"/>
          <w:szCs w:val="24"/>
          <w:lang w:eastAsia="zh-CN"/>
        </w:rPr>
        <w:t>乙方应安排专人按照北京市建筑工程施工现场安全资料管理规程的要求及时整理形成安全资料备查。</w:t>
      </w:r>
    </w:p>
    <w:p w14:paraId="56F516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22、</w:t>
      </w:r>
      <w:r>
        <w:rPr>
          <w:rFonts w:hint="eastAsia" w:ascii="宋体" w:hAnsi="宋体" w:eastAsia="宋体" w:cs="宋体"/>
          <w:sz w:val="24"/>
          <w:szCs w:val="24"/>
        </w:rPr>
        <w:t>乙方必须处理好与周围居民的关系，所发生的扰民费等费用由乙方承担，甲方监督其落实。</w:t>
      </w:r>
    </w:p>
    <w:p w14:paraId="5A0921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23、</w:t>
      </w:r>
      <w:r>
        <w:rPr>
          <w:rFonts w:hint="eastAsia" w:ascii="宋体" w:hAnsi="宋体" w:eastAsia="宋体" w:cs="宋体"/>
          <w:sz w:val="24"/>
          <w:szCs w:val="24"/>
          <w:lang w:eastAsia="zh-CN"/>
        </w:rPr>
        <w:t>院区内禁止吸烟，乙方应严格管理。</w:t>
      </w:r>
    </w:p>
    <w:p w14:paraId="7A1EA3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五、</w:t>
      </w:r>
      <w:r>
        <w:rPr>
          <w:rFonts w:hint="eastAsia" w:ascii="宋体" w:hAnsi="宋体" w:eastAsia="宋体" w:cs="宋体"/>
          <w:sz w:val="24"/>
          <w:szCs w:val="24"/>
        </w:rPr>
        <w:t>违约责任</w:t>
      </w:r>
    </w:p>
    <w:p w14:paraId="066B4D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乙方对甲方在安全检查中指出的问题应按期整改，不得无故拖延。</w:t>
      </w:r>
      <w:r>
        <w:rPr>
          <w:rFonts w:hint="eastAsia" w:ascii="宋体" w:hAnsi="宋体" w:cs="宋体"/>
          <w:sz w:val="24"/>
          <w:szCs w:val="24"/>
          <w:lang w:val="en-US" w:eastAsia="zh-CN"/>
        </w:rPr>
        <w:t>乙方拒绝整改的，</w:t>
      </w:r>
      <w:r>
        <w:rPr>
          <w:rFonts w:hint="eastAsia" w:ascii="宋体" w:hAnsi="宋体" w:eastAsia="宋体" w:cs="宋体"/>
          <w:sz w:val="24"/>
          <w:szCs w:val="24"/>
        </w:rPr>
        <w:t>甲方有权自行或委托其他方进行整改，因此发生的一切费用由乙方承担，给甲方造成其他损失的，乙方应进行赔偿。</w:t>
      </w:r>
    </w:p>
    <w:p w14:paraId="76253C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由于乙方管理措施不力导致发生安全生产事故、环境污染事故、治安灾害事故或消防事故而产生的责任和因此产生的费用由乙方承担。乙方</w:t>
      </w:r>
      <w:r>
        <w:rPr>
          <w:rFonts w:hint="eastAsia" w:ascii="宋体" w:hAnsi="宋体" w:cs="宋体"/>
          <w:sz w:val="24"/>
          <w:szCs w:val="24"/>
          <w:lang w:eastAsia="zh-CN"/>
        </w:rPr>
        <w:t>按主合同约定承担违约和赔偿责任</w:t>
      </w:r>
      <w:r>
        <w:rPr>
          <w:rFonts w:hint="eastAsia" w:ascii="宋体" w:hAnsi="宋体" w:eastAsia="宋体" w:cs="宋体"/>
          <w:sz w:val="24"/>
          <w:szCs w:val="24"/>
        </w:rPr>
        <w:t>。</w:t>
      </w:r>
    </w:p>
    <w:p w14:paraId="55B8EE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3、除主合同内有约定的外，</w:t>
      </w:r>
      <w:r>
        <w:rPr>
          <w:rFonts w:hint="eastAsia" w:ascii="宋体" w:hAnsi="宋体" w:eastAsia="宋体" w:cs="宋体"/>
          <w:sz w:val="24"/>
          <w:szCs w:val="24"/>
          <w:highlight w:val="none"/>
          <w:lang w:eastAsia="zh-CN"/>
        </w:rPr>
        <w:t>乙方违反本协议约定内容的，每违反一条约定承担</w:t>
      </w:r>
      <w:r>
        <w:rPr>
          <w:rFonts w:hint="eastAsia" w:ascii="宋体" w:hAnsi="宋体" w:eastAsia="宋体" w:cs="宋体"/>
          <w:sz w:val="24"/>
          <w:szCs w:val="24"/>
          <w:highlight w:val="none"/>
          <w:lang w:val="en-US" w:eastAsia="zh-CN"/>
        </w:rPr>
        <w:t>1000元的违约金。</w:t>
      </w:r>
    </w:p>
    <w:p w14:paraId="1AE86A33">
      <w:pPr>
        <w:pStyle w:val="57"/>
        <w:ind w:left="0" w:leftChars="0" w:firstLine="0" w:firstLineChars="0"/>
        <w:rPr>
          <w:rFonts w:hint="eastAsia" w:ascii="宋体" w:hAnsi="宋体" w:eastAsia="宋体" w:cs="宋体"/>
          <w:sz w:val="24"/>
          <w:szCs w:val="24"/>
          <w:lang w:val="en-US" w:eastAsia="zh-CN"/>
        </w:rPr>
      </w:pPr>
    </w:p>
    <w:tbl>
      <w:tblPr>
        <w:tblStyle w:val="21"/>
        <w:tblpPr w:leftFromText="180" w:rightFromText="180" w:vertAnchor="text" w:horzAnchor="page" w:tblpX="1581" w:tblpY="131"/>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4395"/>
      </w:tblGrid>
      <w:tr w14:paraId="3030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4962" w:type="dxa"/>
            <w:tcBorders>
              <w:top w:val="nil"/>
              <w:left w:val="nil"/>
              <w:bottom w:val="nil"/>
              <w:right w:val="nil"/>
            </w:tcBorders>
            <w:noWrap w:val="0"/>
            <w:vAlign w:val="center"/>
          </w:tcPr>
          <w:p w14:paraId="2716A168">
            <w:pPr>
              <w:keepNext w:val="0"/>
              <w:keepLines w:val="0"/>
              <w:suppressLineNumbers w:val="0"/>
              <w:spacing w:before="0" w:beforeAutospacing="0" w:after="0" w:afterAutospacing="0" w:line="360" w:lineRule="auto"/>
              <w:ind w:left="0" w:right="0"/>
              <w:jc w:val="left"/>
              <w:outlineLvl w:val="0"/>
              <w:rPr>
                <w:rFonts w:hint="default" w:ascii="宋体" w:hAnsi="宋体"/>
                <w:sz w:val="24"/>
                <w:szCs w:val="20"/>
              </w:rPr>
            </w:pPr>
            <w:r>
              <w:rPr>
                <w:rFonts w:hint="eastAsia" w:ascii="宋体" w:hAnsi="宋体" w:cs="宋体"/>
                <w:b/>
                <w:sz w:val="24"/>
                <w:szCs w:val="20"/>
                <w:lang w:eastAsia="zh-CN"/>
              </w:rPr>
              <w:t>发包人</w:t>
            </w:r>
            <w:r>
              <w:rPr>
                <w:rFonts w:hint="eastAsia" w:ascii="宋体" w:hAnsi="宋体" w:cs="宋体"/>
                <w:b/>
                <w:sz w:val="24"/>
                <w:szCs w:val="20"/>
              </w:rPr>
              <w:t>：</w:t>
            </w:r>
            <w:r>
              <w:rPr>
                <w:rFonts w:hint="eastAsia" w:ascii="宋体" w:hAnsi="宋体" w:cs="宋体"/>
                <w:b w:val="0"/>
                <w:bCs/>
                <w:sz w:val="24"/>
                <w:szCs w:val="20"/>
                <w:u w:val="single"/>
                <w:lang w:eastAsia="zh-CN"/>
              </w:rPr>
              <w:t>北京大学第六医院</w:t>
            </w:r>
            <w:r>
              <w:rPr>
                <w:rFonts w:hint="default" w:ascii="宋体" w:hAnsi="宋体" w:cs="宋体"/>
                <w:spacing w:val="-3"/>
                <w:sz w:val="24"/>
                <w:szCs w:val="20"/>
                <w:u w:val="single"/>
              </w:rPr>
              <w:t xml:space="preserve"> </w:t>
            </w:r>
            <w:r>
              <w:rPr>
                <w:rFonts w:hint="eastAsia" w:ascii="宋体" w:hAnsi="宋体" w:cs="宋体"/>
                <w:spacing w:val="-3"/>
                <w:sz w:val="24"/>
                <w:szCs w:val="20"/>
              </w:rPr>
              <w:t>（</w:t>
            </w:r>
            <w:r>
              <w:rPr>
                <w:rFonts w:hint="default" w:ascii="宋体" w:hAnsi="宋体" w:cs="宋体"/>
                <w:spacing w:val="-3"/>
                <w:sz w:val="24"/>
                <w:szCs w:val="20"/>
              </w:rPr>
              <w:t>盖单位章</w:t>
            </w:r>
            <w:r>
              <w:rPr>
                <w:rFonts w:hint="eastAsia" w:ascii="宋体" w:hAnsi="宋体" w:cs="宋体"/>
                <w:spacing w:val="-3"/>
                <w:sz w:val="24"/>
                <w:szCs w:val="20"/>
              </w:rPr>
              <w:t>）</w:t>
            </w:r>
          </w:p>
        </w:tc>
        <w:tc>
          <w:tcPr>
            <w:tcW w:w="4395" w:type="dxa"/>
            <w:tcBorders>
              <w:top w:val="nil"/>
              <w:left w:val="nil"/>
              <w:bottom w:val="nil"/>
              <w:right w:val="nil"/>
            </w:tcBorders>
            <w:noWrap w:val="0"/>
            <w:vAlign w:val="center"/>
          </w:tcPr>
          <w:p w14:paraId="52B513D2">
            <w:pPr>
              <w:keepNext w:val="0"/>
              <w:keepLines w:val="0"/>
              <w:suppressLineNumbers w:val="0"/>
              <w:spacing w:before="0" w:beforeAutospacing="0" w:after="0" w:afterAutospacing="0" w:line="360" w:lineRule="auto"/>
              <w:ind w:left="0" w:right="0"/>
              <w:rPr>
                <w:rFonts w:hint="default" w:ascii="宋体" w:hAnsi="宋体"/>
                <w:sz w:val="24"/>
                <w:szCs w:val="20"/>
              </w:rPr>
            </w:pPr>
            <w:r>
              <w:rPr>
                <w:rFonts w:hint="eastAsia" w:ascii="宋体" w:hAnsi="宋体" w:cs="宋体"/>
                <w:b/>
                <w:sz w:val="24"/>
                <w:szCs w:val="20"/>
                <w:lang w:eastAsia="zh-CN"/>
              </w:rPr>
              <w:t>承包人</w:t>
            </w:r>
            <w:r>
              <w:rPr>
                <w:rFonts w:hint="eastAsia" w:ascii="宋体" w:hAnsi="宋体" w:cs="宋体"/>
                <w:b/>
                <w:sz w:val="24"/>
                <w:szCs w:val="20"/>
              </w:rPr>
              <w:t>：</w:t>
            </w:r>
            <w:r>
              <w:rPr>
                <w:rFonts w:hint="eastAsia" w:ascii="宋体" w:hAnsi="宋体" w:cs="宋体"/>
                <w:b w:val="0"/>
                <w:bCs/>
                <w:sz w:val="24"/>
                <w:szCs w:val="20"/>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b w:val="0"/>
                <w:bCs/>
                <w:sz w:val="24"/>
                <w:szCs w:val="20"/>
                <w:u w:val="single"/>
                <w:lang w:val="en-US" w:eastAsia="zh-CN"/>
              </w:rPr>
              <w:t xml:space="preserve">             </w:t>
            </w:r>
            <w:r>
              <w:rPr>
                <w:rFonts w:hint="eastAsia" w:ascii="宋体" w:hAnsi="宋体" w:cs="宋体"/>
                <w:sz w:val="24"/>
                <w:szCs w:val="20"/>
              </w:rPr>
              <w:t>（盖单位章）</w:t>
            </w:r>
          </w:p>
        </w:tc>
      </w:tr>
      <w:tr w14:paraId="07A7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trPr>
        <w:tc>
          <w:tcPr>
            <w:tcW w:w="4962" w:type="dxa"/>
            <w:tcBorders>
              <w:top w:val="nil"/>
              <w:left w:val="nil"/>
              <w:bottom w:val="nil"/>
              <w:right w:val="nil"/>
            </w:tcBorders>
            <w:noWrap w:val="0"/>
            <w:vAlign w:val="center"/>
          </w:tcPr>
          <w:p w14:paraId="2D3D3053">
            <w:pPr>
              <w:keepNext w:val="0"/>
              <w:keepLines w:val="0"/>
              <w:suppressLineNumbers w:val="0"/>
              <w:spacing w:before="0" w:beforeAutospacing="0" w:after="0" w:afterAutospacing="0" w:line="360" w:lineRule="auto"/>
              <w:ind w:left="0" w:right="0"/>
              <w:jc w:val="left"/>
              <w:outlineLvl w:val="0"/>
              <w:rPr>
                <w:rFonts w:hint="default" w:ascii="宋体" w:hAnsi="宋体" w:cs="宋体"/>
                <w:sz w:val="24"/>
                <w:szCs w:val="20"/>
              </w:rPr>
            </w:pPr>
            <w:r>
              <w:rPr>
                <w:rFonts w:hint="eastAsia" w:ascii="宋体" w:hAnsi="宋体" w:cs="宋体"/>
                <w:sz w:val="24"/>
                <w:szCs w:val="20"/>
              </w:rPr>
              <w:t>法定代表人或其</w:t>
            </w:r>
          </w:p>
          <w:p w14:paraId="1BE0C6AA">
            <w:pPr>
              <w:keepNext w:val="0"/>
              <w:keepLines w:val="0"/>
              <w:suppressLineNumbers w:val="0"/>
              <w:spacing w:before="0" w:beforeAutospacing="0" w:after="0" w:afterAutospacing="0" w:line="360" w:lineRule="auto"/>
              <w:ind w:left="0" w:right="0"/>
              <w:jc w:val="left"/>
              <w:outlineLvl w:val="0"/>
              <w:rPr>
                <w:rFonts w:hint="default" w:ascii="宋体" w:hAnsi="宋体" w:cs="宋体"/>
                <w:sz w:val="24"/>
                <w:szCs w:val="20"/>
              </w:rPr>
            </w:pPr>
            <w:r>
              <w:rPr>
                <w:rFonts w:hint="eastAsia" w:ascii="宋体" w:hAnsi="宋体" w:cs="宋体"/>
                <w:sz w:val="24"/>
                <w:szCs w:val="20"/>
              </w:rPr>
              <w:t xml:space="preserve">委托代理人： </w:t>
            </w:r>
            <w:r>
              <w:rPr>
                <w:rFonts w:hint="default" w:ascii="宋体" w:hAnsi="宋体" w:cs="宋体"/>
                <w:sz w:val="24"/>
                <w:szCs w:val="20"/>
              </w:rPr>
              <w:t xml:space="preserve">     </w:t>
            </w:r>
            <w:r>
              <w:rPr>
                <w:rFonts w:hint="eastAsia" w:ascii="宋体" w:hAnsi="宋体" w:cs="宋体"/>
                <w:sz w:val="24"/>
                <w:szCs w:val="20"/>
              </w:rPr>
              <w:t>（签字）</w:t>
            </w:r>
          </w:p>
        </w:tc>
        <w:tc>
          <w:tcPr>
            <w:tcW w:w="4395" w:type="dxa"/>
            <w:tcBorders>
              <w:top w:val="nil"/>
              <w:left w:val="nil"/>
              <w:bottom w:val="nil"/>
              <w:right w:val="nil"/>
            </w:tcBorders>
            <w:noWrap w:val="0"/>
            <w:vAlign w:val="center"/>
          </w:tcPr>
          <w:p w14:paraId="3086F044">
            <w:pPr>
              <w:keepNext w:val="0"/>
              <w:keepLines w:val="0"/>
              <w:suppressLineNumbers w:val="0"/>
              <w:spacing w:before="0" w:beforeAutospacing="0" w:after="0" w:afterAutospacing="0" w:line="360" w:lineRule="auto"/>
              <w:ind w:left="0" w:right="0"/>
              <w:rPr>
                <w:rFonts w:hint="default" w:ascii="宋体" w:hAnsi="宋体" w:cs="宋体"/>
                <w:sz w:val="24"/>
                <w:szCs w:val="20"/>
              </w:rPr>
            </w:pPr>
            <w:r>
              <w:rPr>
                <w:rFonts w:hint="eastAsia" w:ascii="宋体" w:hAnsi="宋体" w:cs="宋体"/>
                <w:sz w:val="24"/>
                <w:szCs w:val="20"/>
              </w:rPr>
              <w:t>法定代表人或其</w:t>
            </w:r>
          </w:p>
          <w:p w14:paraId="388BC655">
            <w:pPr>
              <w:keepNext w:val="0"/>
              <w:keepLines w:val="0"/>
              <w:suppressLineNumbers w:val="0"/>
              <w:spacing w:before="0" w:beforeAutospacing="0" w:after="0" w:afterAutospacing="0" w:line="360" w:lineRule="auto"/>
              <w:ind w:left="0" w:right="0"/>
              <w:rPr>
                <w:rFonts w:hint="default" w:ascii="宋体" w:hAnsi="宋体" w:cs="宋体"/>
                <w:sz w:val="24"/>
                <w:szCs w:val="20"/>
              </w:rPr>
            </w:pPr>
            <w:r>
              <w:rPr>
                <w:rFonts w:hint="eastAsia" w:ascii="宋体" w:hAnsi="宋体" w:cs="宋体"/>
                <w:sz w:val="24"/>
                <w:szCs w:val="20"/>
              </w:rPr>
              <w:t>委托代理人：</w:t>
            </w:r>
            <w:r>
              <w:rPr>
                <w:rFonts w:hint="eastAsia" w:ascii="宋体" w:hAnsi="宋体" w:cs="宋体"/>
                <w:sz w:val="24"/>
                <w:szCs w:val="20"/>
                <w:lang w:val="en-US" w:eastAsia="zh-CN"/>
              </w:rPr>
              <w:t xml:space="preserve">  </w:t>
            </w:r>
            <w:r>
              <w:rPr>
                <w:rFonts w:hint="eastAsia" w:ascii="宋体" w:hAnsi="宋体" w:cs="宋体"/>
                <w:sz w:val="24"/>
                <w:szCs w:val="20"/>
              </w:rPr>
              <w:t xml:space="preserve">     </w:t>
            </w:r>
            <w:r>
              <w:rPr>
                <w:rFonts w:hint="default" w:ascii="宋体" w:hAnsi="宋体" w:cs="宋体"/>
                <w:sz w:val="24"/>
                <w:szCs w:val="20"/>
              </w:rPr>
              <w:t xml:space="preserve"> </w:t>
            </w:r>
            <w:r>
              <w:rPr>
                <w:rFonts w:hint="eastAsia" w:ascii="宋体" w:hAnsi="宋体" w:cs="宋体"/>
                <w:sz w:val="24"/>
                <w:szCs w:val="20"/>
              </w:rPr>
              <w:t>（签字）</w:t>
            </w:r>
          </w:p>
        </w:tc>
      </w:tr>
      <w:tr w14:paraId="2C04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4962" w:type="dxa"/>
            <w:tcBorders>
              <w:top w:val="nil"/>
              <w:left w:val="nil"/>
              <w:bottom w:val="nil"/>
              <w:right w:val="nil"/>
            </w:tcBorders>
            <w:noWrap w:val="0"/>
            <w:vAlign w:val="center"/>
          </w:tcPr>
          <w:p w14:paraId="1BFCEE7C">
            <w:pPr>
              <w:keepNext w:val="0"/>
              <w:keepLines w:val="0"/>
              <w:suppressLineNumbers w:val="0"/>
              <w:spacing w:before="0" w:beforeAutospacing="0" w:after="0" w:afterAutospacing="0" w:line="360" w:lineRule="auto"/>
              <w:ind w:left="416" w:right="0" w:firstLine="1440" w:firstLineChars="600"/>
              <w:outlineLvl w:val="0"/>
              <w:rPr>
                <w:rFonts w:hint="default" w:ascii="宋体" w:hAnsi="宋体" w:cs="宋体"/>
                <w:sz w:val="24"/>
                <w:szCs w:val="20"/>
              </w:rPr>
            </w:pP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default"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tc>
        <w:tc>
          <w:tcPr>
            <w:tcW w:w="4395" w:type="dxa"/>
            <w:tcBorders>
              <w:top w:val="nil"/>
              <w:left w:val="nil"/>
              <w:bottom w:val="nil"/>
              <w:right w:val="nil"/>
            </w:tcBorders>
            <w:noWrap w:val="0"/>
            <w:vAlign w:val="center"/>
          </w:tcPr>
          <w:p w14:paraId="1F83345A">
            <w:pPr>
              <w:keepNext w:val="0"/>
              <w:keepLines w:val="0"/>
              <w:suppressLineNumbers w:val="0"/>
              <w:spacing w:before="0" w:beforeAutospacing="0" w:after="0" w:afterAutospacing="0" w:line="360" w:lineRule="auto"/>
              <w:ind w:left="0" w:right="0" w:firstLine="960" w:firstLineChars="400"/>
              <w:rPr>
                <w:rFonts w:hint="default" w:ascii="宋体" w:hAnsi="宋体" w:cs="宋体"/>
                <w:sz w:val="24"/>
                <w:szCs w:val="20"/>
              </w:rPr>
            </w:pP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日</w:t>
            </w:r>
          </w:p>
        </w:tc>
      </w:tr>
    </w:tbl>
    <w:p w14:paraId="00FFFE02">
      <w:pPr>
        <w:pStyle w:val="57"/>
        <w:ind w:left="0" w:leftChars="0" w:firstLine="0" w:firstLineChars="0"/>
        <w:rPr>
          <w:rFonts w:hint="eastAsia" w:ascii="宋体" w:hAnsi="宋体" w:eastAsia="宋体" w:cs="宋体"/>
          <w:sz w:val="24"/>
          <w:szCs w:val="24"/>
          <w:lang w:val="en-US" w:eastAsia="zh-CN"/>
        </w:rPr>
      </w:pPr>
    </w:p>
    <w:p w14:paraId="7506FDBD">
      <w:pPr>
        <w:spacing w:line="360" w:lineRule="auto"/>
        <w:rPr>
          <w:rFonts w:ascii="仿宋_GB2312" w:hAnsi="宋体" w:eastAsia="仿宋_GB2312"/>
          <w:b/>
          <w:color w:val="000000"/>
          <w:sz w:val="24"/>
        </w:rPr>
      </w:pPr>
    </w:p>
    <w:p w14:paraId="6F2568FB">
      <w:pPr>
        <w:spacing w:line="520" w:lineRule="exact"/>
        <w:jc w:val="center"/>
        <w:rPr>
          <w:rFonts w:ascii="宋体" w:hAnsi="宋体"/>
          <w:sz w:val="44"/>
        </w:rPr>
      </w:pPr>
    </w:p>
    <w:p w14:paraId="102661EF">
      <w:pPr>
        <w:spacing w:before="240" w:line="400" w:lineRule="atLeast"/>
        <w:rPr>
          <w:rFonts w:hint="eastAsia" w:ascii="宋体" w:hAnsi="宋体"/>
          <w:b/>
          <w:sz w:val="36"/>
        </w:rPr>
      </w:pPr>
    </w:p>
    <w:p w14:paraId="4EA5E49F">
      <w:pPr>
        <w:spacing w:before="240" w:line="400" w:lineRule="atLeast"/>
        <w:rPr>
          <w:rFonts w:hint="eastAsia" w:ascii="宋体" w:hAnsi="宋体"/>
          <w:b/>
          <w:sz w:val="36"/>
        </w:rPr>
      </w:pPr>
    </w:p>
    <w:p w14:paraId="6126118F">
      <w:pPr>
        <w:spacing w:before="240" w:line="400" w:lineRule="atLeast"/>
        <w:rPr>
          <w:rFonts w:hint="eastAsia" w:ascii="宋体" w:hAnsi="宋体"/>
          <w:b/>
          <w:sz w:val="36"/>
        </w:rPr>
      </w:pPr>
    </w:p>
    <w:p w14:paraId="1FDA3312">
      <w:pPr>
        <w:spacing w:before="240" w:line="400" w:lineRule="atLeast"/>
        <w:rPr>
          <w:rFonts w:hint="eastAsia" w:ascii="宋体" w:hAnsi="宋体"/>
          <w:b/>
          <w:sz w:val="36"/>
        </w:rPr>
      </w:pPr>
    </w:p>
    <w:p w14:paraId="52959302">
      <w:pPr>
        <w:spacing w:before="240" w:line="400" w:lineRule="atLeast"/>
        <w:rPr>
          <w:rFonts w:hint="eastAsia" w:ascii="宋体" w:hAnsi="宋体"/>
          <w:b/>
          <w:sz w:val="36"/>
        </w:rPr>
      </w:pPr>
    </w:p>
    <w:p w14:paraId="5A5A021A">
      <w:pPr>
        <w:spacing w:before="240" w:line="400" w:lineRule="atLeast"/>
        <w:rPr>
          <w:rFonts w:hint="eastAsia" w:ascii="宋体" w:hAnsi="宋体"/>
          <w:b/>
          <w:sz w:val="36"/>
        </w:rPr>
      </w:pPr>
    </w:p>
    <w:p w14:paraId="001989A3">
      <w:pPr>
        <w:spacing w:before="240" w:line="400" w:lineRule="atLeast"/>
        <w:rPr>
          <w:rFonts w:hint="eastAsia" w:ascii="宋体" w:hAnsi="宋体"/>
          <w:b/>
          <w:sz w:val="36"/>
        </w:rPr>
      </w:pPr>
    </w:p>
    <w:p w14:paraId="387B8C69">
      <w:pPr>
        <w:spacing w:before="240" w:line="400" w:lineRule="atLeast"/>
        <w:rPr>
          <w:rFonts w:hint="eastAsia" w:ascii="宋体" w:hAnsi="宋体"/>
          <w:b/>
          <w:sz w:val="36"/>
        </w:rPr>
      </w:pPr>
    </w:p>
    <w:p w14:paraId="240821B7">
      <w:pPr>
        <w:spacing w:before="240" w:line="400" w:lineRule="atLeast"/>
        <w:rPr>
          <w:rFonts w:hint="eastAsia" w:ascii="宋体" w:hAnsi="宋体"/>
          <w:b/>
          <w:sz w:val="36"/>
        </w:rPr>
      </w:pPr>
    </w:p>
    <w:p w14:paraId="0AF855AE">
      <w:pPr>
        <w:spacing w:before="240" w:line="400" w:lineRule="atLeast"/>
        <w:rPr>
          <w:rFonts w:hint="eastAsia" w:ascii="宋体" w:hAnsi="宋体"/>
          <w:b/>
          <w:sz w:val="36"/>
        </w:rPr>
      </w:pPr>
    </w:p>
    <w:p w14:paraId="774D825B">
      <w:pPr>
        <w:rPr>
          <w:rFonts w:hint="eastAsia" w:ascii="宋体" w:hAnsi="宋体"/>
          <w:b/>
          <w:sz w:val="36"/>
        </w:rPr>
      </w:pPr>
    </w:p>
    <w:p w14:paraId="5A93B9C3">
      <w:pPr>
        <w:spacing w:before="240" w:line="400" w:lineRule="atLeast"/>
        <w:jc w:val="center"/>
        <w:rPr>
          <w:rFonts w:ascii="宋体" w:hAnsi="宋体"/>
          <w:b/>
          <w:sz w:val="36"/>
        </w:rPr>
      </w:pPr>
      <w:r>
        <w:rPr>
          <w:rFonts w:hint="eastAsia" w:ascii="宋体" w:hAnsi="宋体"/>
          <w:b/>
          <w:sz w:val="36"/>
        </w:rPr>
        <w:t>第四部分附件</w:t>
      </w:r>
    </w:p>
    <w:p w14:paraId="7D4DF556">
      <w:pPr>
        <w:spacing w:line="360" w:lineRule="auto"/>
        <w:rPr>
          <w:rFonts w:ascii="宋体"/>
          <w:sz w:val="24"/>
        </w:rPr>
      </w:pPr>
    </w:p>
    <w:p w14:paraId="5499DA57">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48ADD643">
      <w:pPr>
        <w:spacing w:line="400" w:lineRule="atLeast"/>
        <w:jc w:val="left"/>
        <w:rPr>
          <w:rFonts w:eastAsia="黑体"/>
          <w:sz w:val="30"/>
        </w:rPr>
      </w:pPr>
    </w:p>
    <w:p w14:paraId="19AA26BD">
      <w:pPr>
        <w:spacing w:before="120"/>
        <w:jc w:val="center"/>
        <w:rPr>
          <w:rFonts w:eastAsia="黑体"/>
          <w:sz w:val="30"/>
        </w:rPr>
      </w:pPr>
    </w:p>
    <w:p w14:paraId="6EE5232F">
      <w:pPr>
        <w:spacing w:before="120"/>
        <w:jc w:val="center"/>
        <w:rPr>
          <w:rFonts w:hint="eastAsia" w:eastAsia="黑体"/>
          <w:sz w:val="30"/>
        </w:rPr>
      </w:pPr>
      <w:r>
        <w:rPr>
          <w:rFonts w:hint="eastAsia" w:eastAsia="黑体"/>
          <w:sz w:val="30"/>
        </w:rPr>
        <w:t xml:space="preserve">  </w:t>
      </w:r>
    </w:p>
    <w:p w14:paraId="702EB728">
      <w:pPr>
        <w:rPr>
          <w:rFonts w:hint="eastAsia" w:eastAsia="黑体"/>
          <w:sz w:val="30"/>
        </w:rPr>
      </w:pPr>
      <w:r>
        <w:rPr>
          <w:rFonts w:hint="eastAsia" w:eastAsia="黑体"/>
          <w:sz w:val="30"/>
        </w:rPr>
        <w:br w:type="page"/>
      </w:r>
    </w:p>
    <w:p w14:paraId="2C547C7F">
      <w:pPr>
        <w:spacing w:before="120"/>
        <w:jc w:val="center"/>
        <w:rPr>
          <w:rFonts w:eastAsia="黑体"/>
          <w:sz w:val="30"/>
        </w:rPr>
      </w:pPr>
      <w:r>
        <w:rPr>
          <w:rFonts w:hint="eastAsia" w:eastAsia="黑体"/>
          <w:sz w:val="30"/>
        </w:rPr>
        <w:t xml:space="preserve"> 目  录</w:t>
      </w:r>
    </w:p>
    <w:p w14:paraId="20C2B452">
      <w:pPr>
        <w:spacing w:line="600" w:lineRule="exact"/>
        <w:jc w:val="distribute"/>
        <w:rPr>
          <w:rFonts w:ascii="宋体"/>
          <w:sz w:val="24"/>
          <w:vertAlign w:val="subscript"/>
        </w:rPr>
      </w:pPr>
      <w:r>
        <w:rPr>
          <w:rFonts w:hint="eastAsia" w:ascii="宋体"/>
          <w:sz w:val="24"/>
        </w:rPr>
        <w:t xml:space="preserve"> 附件一    法定代表人授权书</w:t>
      </w:r>
      <w:r>
        <w:rPr>
          <w:rFonts w:hint="eastAsia"/>
          <w:sz w:val="24"/>
        </w:rPr>
        <w:t>.</w:t>
      </w:r>
      <w:r>
        <w:rPr>
          <w:rFonts w:ascii="宋体"/>
          <w:sz w:val="24"/>
        </w:rPr>
        <w:t xml:space="preserve">…………………………………………………… </w:t>
      </w:r>
      <w:r>
        <w:rPr>
          <w:rFonts w:hint="eastAsia" w:ascii="宋体"/>
          <w:sz w:val="24"/>
          <w:lang w:val="en-US" w:eastAsia="zh-CN"/>
        </w:rPr>
        <w:t>21</w:t>
      </w:r>
    </w:p>
    <w:p w14:paraId="319653F1">
      <w:pPr>
        <w:spacing w:line="600" w:lineRule="exact"/>
        <w:jc w:val="distribute"/>
        <w:rPr>
          <w:rFonts w:hint="eastAsia" w:ascii="宋体" w:eastAsia="宋体"/>
          <w:sz w:val="24"/>
          <w:lang w:val="en-US" w:eastAsia="zh-CN"/>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2</w:t>
      </w:r>
    </w:p>
    <w:p w14:paraId="0DE3C358">
      <w:pPr>
        <w:spacing w:line="600" w:lineRule="exact"/>
        <w:jc w:val="distribute"/>
        <w:rPr>
          <w:rFonts w:hint="eastAsia" w:ascii="宋体" w:eastAsia="宋体"/>
          <w:sz w:val="24"/>
          <w:lang w:val="en-US" w:eastAsia="zh-CN"/>
        </w:rPr>
      </w:pPr>
      <w:r>
        <w:rPr>
          <w:rFonts w:hint="eastAsia" w:ascii="宋体"/>
          <w:sz w:val="24"/>
        </w:rPr>
        <w:t xml:space="preserve"> 附件三    报价函</w:t>
      </w:r>
      <w:r>
        <w:rPr>
          <w:rFonts w:ascii="宋体"/>
          <w:sz w:val="24"/>
        </w:rPr>
        <w:t>………………………………………………………………</w:t>
      </w:r>
      <w:r>
        <w:rPr>
          <w:rFonts w:hint="eastAsia" w:ascii="宋体"/>
          <w:sz w:val="24"/>
        </w:rPr>
        <w:t xml:space="preserve"> 2</w:t>
      </w:r>
      <w:r>
        <w:rPr>
          <w:rFonts w:hint="eastAsia" w:ascii="宋体"/>
          <w:sz w:val="24"/>
          <w:lang w:val="en-US" w:eastAsia="zh-CN"/>
        </w:rPr>
        <w:t>3</w:t>
      </w:r>
    </w:p>
    <w:p w14:paraId="006795BC">
      <w:pPr>
        <w:spacing w:line="600" w:lineRule="exact"/>
        <w:jc w:val="distribute"/>
        <w:rPr>
          <w:rFonts w:hint="eastAsia" w:ascii="宋体" w:eastAsia="宋体"/>
          <w:sz w:val="24"/>
          <w:lang w:val="en-US" w:eastAsia="zh-CN"/>
        </w:rPr>
      </w:pPr>
      <w:r>
        <w:rPr>
          <w:rFonts w:hint="eastAsia" w:ascii="宋体"/>
          <w:sz w:val="24"/>
        </w:rPr>
        <w:t xml:space="preserve"> 附件四   报价一览表</w:t>
      </w:r>
      <w:r>
        <w:rPr>
          <w:rFonts w:ascii="宋体"/>
          <w:sz w:val="24"/>
        </w:rPr>
        <w:t>…………………………………………………</w:t>
      </w:r>
      <w:r>
        <w:rPr>
          <w:rFonts w:hint="eastAsia" w:ascii="宋体"/>
          <w:sz w:val="24"/>
        </w:rPr>
        <w:t>. 2</w:t>
      </w:r>
      <w:r>
        <w:rPr>
          <w:rFonts w:hint="eastAsia" w:ascii="宋体"/>
          <w:sz w:val="24"/>
          <w:lang w:val="en-US" w:eastAsia="zh-CN"/>
        </w:rPr>
        <w:t>4</w:t>
      </w:r>
    </w:p>
    <w:p w14:paraId="3BB39628">
      <w:pPr>
        <w:spacing w:line="600" w:lineRule="exact"/>
        <w:jc w:val="distribute"/>
        <w:rPr>
          <w:rFonts w:hint="eastAsia" w:ascii="宋体" w:eastAsia="宋体"/>
          <w:sz w:val="24"/>
          <w:lang w:val="en-US" w:eastAsia="zh-CN"/>
        </w:rPr>
      </w:pPr>
      <w:r>
        <w:rPr>
          <w:rFonts w:hint="eastAsia" w:ascii="宋体"/>
          <w:sz w:val="24"/>
        </w:rPr>
        <w:t xml:space="preserve"> 附件五    关于资格的声明函</w:t>
      </w:r>
      <w:r>
        <w:rPr>
          <w:rFonts w:ascii="宋体"/>
          <w:sz w:val="24"/>
        </w:rPr>
        <w:t>…………………………………………………</w:t>
      </w:r>
      <w:r>
        <w:rPr>
          <w:rFonts w:hint="eastAsia" w:ascii="宋体"/>
          <w:sz w:val="24"/>
        </w:rPr>
        <w:t>2</w:t>
      </w:r>
      <w:r>
        <w:rPr>
          <w:rFonts w:hint="eastAsia" w:ascii="宋体"/>
          <w:sz w:val="24"/>
          <w:lang w:val="en-US" w:eastAsia="zh-CN"/>
        </w:rPr>
        <w:t>5</w:t>
      </w:r>
    </w:p>
    <w:p w14:paraId="61802BE8">
      <w:pPr>
        <w:spacing w:line="600" w:lineRule="exact"/>
        <w:jc w:val="distribute"/>
        <w:rPr>
          <w:rFonts w:hint="eastAsia" w:ascii="宋体" w:eastAsia="宋体"/>
          <w:sz w:val="24"/>
          <w:lang w:val="en-US" w:eastAsia="zh-CN"/>
        </w:rPr>
      </w:pPr>
      <w:r>
        <w:rPr>
          <w:rFonts w:hint="eastAsia" w:ascii="宋体"/>
          <w:sz w:val="24"/>
        </w:rPr>
        <w:t xml:space="preserve"> 附件六    单位情况表</w:t>
      </w:r>
      <w:r>
        <w:rPr>
          <w:rFonts w:ascii="宋体"/>
          <w:sz w:val="24"/>
        </w:rPr>
        <w:t>…</w:t>
      </w:r>
      <w:r>
        <w:rPr>
          <w:rFonts w:hint="eastAsia"/>
          <w:sz w:val="24"/>
        </w:rPr>
        <w:t>.</w:t>
      </w:r>
      <w:r>
        <w:rPr>
          <w:rFonts w:ascii="宋体"/>
          <w:sz w:val="24"/>
        </w:rPr>
        <w:t>……………………………………………………………</w:t>
      </w:r>
      <w:r>
        <w:rPr>
          <w:rFonts w:hint="eastAsia" w:ascii="宋体"/>
          <w:sz w:val="24"/>
        </w:rPr>
        <w:t>2</w:t>
      </w:r>
      <w:r>
        <w:rPr>
          <w:rFonts w:hint="eastAsia" w:ascii="宋体"/>
          <w:sz w:val="24"/>
          <w:lang w:val="en-US" w:eastAsia="zh-CN"/>
        </w:rPr>
        <w:t>6</w:t>
      </w:r>
    </w:p>
    <w:p w14:paraId="15AA6C2E">
      <w:pPr>
        <w:pStyle w:val="39"/>
        <w:ind w:firstLine="480"/>
        <w:rPr>
          <w:rFonts w:hint="default"/>
          <w:sz w:val="24"/>
        </w:rPr>
      </w:pPr>
    </w:p>
    <w:p w14:paraId="5E2C8C64">
      <w:pPr>
        <w:jc w:val="distribute"/>
        <w:rPr>
          <w:rFonts w:hint="eastAsia" w:ascii="宋体" w:eastAsia="宋体"/>
          <w:sz w:val="24"/>
          <w:lang w:val="en-US" w:eastAsia="zh-CN"/>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2</w:t>
      </w:r>
      <w:r>
        <w:rPr>
          <w:rFonts w:hint="eastAsia" w:ascii="宋体"/>
          <w:sz w:val="24"/>
          <w:lang w:val="en-US" w:eastAsia="zh-CN"/>
        </w:rPr>
        <w:t>7</w:t>
      </w:r>
    </w:p>
    <w:p w14:paraId="11732AB8">
      <w:pPr>
        <w:pStyle w:val="39"/>
        <w:ind w:firstLine="480"/>
        <w:rPr>
          <w:rFonts w:hint="default"/>
          <w:sz w:val="24"/>
        </w:rPr>
      </w:pPr>
    </w:p>
    <w:p w14:paraId="60F83583">
      <w:pPr>
        <w:rPr>
          <w:rFonts w:hint="eastAsia" w:ascii="宋体" w:eastAsia="宋体"/>
          <w:sz w:val="24"/>
          <w:lang w:val="en-US" w:eastAsia="zh-CN"/>
        </w:rPr>
      </w:pPr>
      <w:r>
        <w:rPr>
          <w:rFonts w:hint="eastAsia" w:ascii="宋体"/>
          <w:sz w:val="24"/>
        </w:rPr>
        <w:t xml:space="preserve"> 附件八      合同条款承诺函</w:t>
      </w:r>
      <w:r>
        <w:rPr>
          <w:rFonts w:ascii="宋体"/>
          <w:sz w:val="24"/>
        </w:rPr>
        <w:t>………………………………………………………………</w:t>
      </w:r>
      <w:r>
        <w:rPr>
          <w:rFonts w:hint="eastAsia" w:ascii="宋体"/>
          <w:sz w:val="24"/>
        </w:rPr>
        <w:t>2</w:t>
      </w:r>
      <w:r>
        <w:rPr>
          <w:rFonts w:hint="eastAsia" w:ascii="宋体"/>
          <w:sz w:val="24"/>
          <w:lang w:val="en-US" w:eastAsia="zh-CN"/>
        </w:rPr>
        <w:t>8</w:t>
      </w:r>
    </w:p>
    <w:p w14:paraId="2BE7B0B0">
      <w:pPr>
        <w:pStyle w:val="39"/>
        <w:ind w:firstLine="480"/>
        <w:rPr>
          <w:rFonts w:hint="default"/>
          <w:sz w:val="24"/>
        </w:rPr>
      </w:pPr>
    </w:p>
    <w:p w14:paraId="0D68FA87">
      <w:pPr>
        <w:rPr>
          <w:rFonts w:hint="default" w:ascii="宋体" w:eastAsia="宋体"/>
          <w:sz w:val="24"/>
          <w:lang w:val="en-US" w:eastAsia="zh-CN"/>
        </w:rPr>
      </w:pPr>
      <w:r>
        <w:rPr>
          <w:rFonts w:hint="eastAsia" w:ascii="宋体"/>
          <w:sz w:val="24"/>
        </w:rPr>
        <w:t xml:space="preserve"> 附件九       服务条款应答表</w:t>
      </w:r>
      <w:r>
        <w:rPr>
          <w:rFonts w:ascii="宋体"/>
          <w:sz w:val="24"/>
        </w:rPr>
        <w:t>…………………………………………………………</w:t>
      </w:r>
      <w:r>
        <w:rPr>
          <w:rFonts w:hint="eastAsia" w:ascii="宋体"/>
          <w:sz w:val="24"/>
          <w:lang w:val="en-US" w:eastAsia="zh-CN"/>
        </w:rPr>
        <w:t>.</w:t>
      </w:r>
      <w:r>
        <w:rPr>
          <w:rFonts w:ascii="宋体"/>
          <w:sz w:val="24"/>
        </w:rPr>
        <w:t>…</w:t>
      </w:r>
      <w:r>
        <w:rPr>
          <w:rFonts w:hint="eastAsia" w:ascii="宋体"/>
          <w:sz w:val="24"/>
          <w:lang w:val="en-US" w:eastAsia="zh-CN"/>
        </w:rPr>
        <w:t>29</w:t>
      </w:r>
    </w:p>
    <w:p w14:paraId="20363AE6">
      <w:pPr>
        <w:pStyle w:val="39"/>
        <w:ind w:firstLine="480"/>
        <w:rPr>
          <w:rFonts w:hint="default"/>
          <w:sz w:val="24"/>
        </w:rPr>
      </w:pPr>
    </w:p>
    <w:p w14:paraId="22DBA064">
      <w:pPr>
        <w:spacing w:line="240" w:lineRule="atLeast"/>
        <w:jc w:val="distribute"/>
        <w:rPr>
          <w:rFonts w:hint="default" w:ascii="宋体" w:eastAsia="宋体"/>
          <w:sz w:val="24"/>
          <w:lang w:val="en-US" w:eastAsia="zh-CN"/>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lang w:val="en-US" w:eastAsia="zh-CN"/>
        </w:rPr>
        <w:t>30</w:t>
      </w:r>
    </w:p>
    <w:p w14:paraId="6B61DB55">
      <w:pPr>
        <w:pStyle w:val="39"/>
        <w:ind w:firstLine="480"/>
        <w:rPr>
          <w:rFonts w:hint="default"/>
          <w:sz w:val="24"/>
        </w:rPr>
      </w:pPr>
    </w:p>
    <w:p w14:paraId="4989BC7C">
      <w:pPr>
        <w:rPr>
          <w:rFonts w:hint="default" w:ascii="宋体" w:eastAsia="宋体"/>
          <w:sz w:val="24"/>
          <w:lang w:val="en-US" w:eastAsia="zh-CN"/>
        </w:rPr>
      </w:pPr>
      <w:r>
        <w:rPr>
          <w:rFonts w:hint="eastAsia" w:ascii="宋体"/>
          <w:sz w:val="24"/>
        </w:rPr>
        <w:t xml:space="preserve"> 附件十一     监狱企业声明函</w:t>
      </w:r>
      <w:r>
        <w:rPr>
          <w:rFonts w:ascii="宋体"/>
          <w:sz w:val="24"/>
        </w:rPr>
        <w:t>…………………………………………………………</w:t>
      </w:r>
      <w:r>
        <w:rPr>
          <w:rFonts w:hint="eastAsia" w:ascii="宋体"/>
          <w:sz w:val="24"/>
          <w:lang w:val="en-US" w:eastAsia="zh-CN"/>
        </w:rPr>
        <w:t>.</w:t>
      </w:r>
      <w:r>
        <w:rPr>
          <w:rFonts w:ascii="宋体"/>
          <w:sz w:val="24"/>
        </w:rPr>
        <w:t>…</w:t>
      </w:r>
      <w:r>
        <w:rPr>
          <w:rFonts w:hint="eastAsia" w:ascii="宋体"/>
          <w:sz w:val="24"/>
          <w:lang w:val="en-US" w:eastAsia="zh-CN"/>
        </w:rPr>
        <w:t>31</w:t>
      </w:r>
    </w:p>
    <w:p w14:paraId="5E1E9BFA">
      <w:pPr>
        <w:pStyle w:val="39"/>
        <w:ind w:firstLine="480"/>
        <w:rPr>
          <w:rFonts w:hint="default"/>
          <w:sz w:val="24"/>
        </w:rPr>
      </w:pPr>
    </w:p>
    <w:p w14:paraId="2916A984">
      <w:pPr>
        <w:rPr>
          <w:rFonts w:hint="eastAsia" w:eastAsia="宋体"/>
          <w:lang w:val="en-US" w:eastAsia="zh-CN"/>
        </w:rPr>
      </w:pPr>
      <w:r>
        <w:rPr>
          <w:rFonts w:hint="eastAsia" w:ascii="宋体"/>
          <w:sz w:val="24"/>
        </w:rPr>
        <w:t xml:space="preserve"> 附件十二     中小企业划型标准</w:t>
      </w:r>
      <w:r>
        <w:rPr>
          <w:rFonts w:ascii="宋体"/>
          <w:sz w:val="24"/>
        </w:rPr>
        <w:t>……………………………………………………</w:t>
      </w:r>
      <w:r>
        <w:rPr>
          <w:rFonts w:hint="eastAsia" w:ascii="宋体"/>
          <w:sz w:val="24"/>
          <w:lang w:val="en-US" w:eastAsia="zh-CN"/>
        </w:rPr>
        <w:t>...</w:t>
      </w:r>
      <w:r>
        <w:rPr>
          <w:rFonts w:ascii="宋体"/>
          <w:sz w:val="24"/>
        </w:rPr>
        <w:t>…</w:t>
      </w:r>
      <w:r>
        <w:rPr>
          <w:rFonts w:hint="eastAsia" w:ascii="宋体"/>
          <w:sz w:val="24"/>
        </w:rPr>
        <w:t>3</w:t>
      </w:r>
      <w:r>
        <w:rPr>
          <w:rFonts w:hint="eastAsia" w:ascii="宋体"/>
          <w:sz w:val="24"/>
          <w:lang w:val="en-US" w:eastAsia="zh-CN"/>
        </w:rPr>
        <w:t>2</w:t>
      </w:r>
    </w:p>
    <w:p w14:paraId="76258022"/>
    <w:p w14:paraId="6DB9B5BA">
      <w:pPr>
        <w:pStyle w:val="39"/>
        <w:ind w:firstLine="0" w:firstLineChars="0"/>
        <w:rPr>
          <w:rFonts w:hint="default"/>
        </w:rPr>
      </w:pPr>
    </w:p>
    <w:p w14:paraId="117111E1"/>
    <w:p w14:paraId="3D298297">
      <w:pPr>
        <w:spacing w:line="600" w:lineRule="exact"/>
        <w:jc w:val="distribute"/>
        <w:rPr>
          <w:rFonts w:ascii="宋体"/>
          <w:sz w:val="24"/>
        </w:rPr>
      </w:pPr>
    </w:p>
    <w:p w14:paraId="019210DB">
      <w:pPr>
        <w:pStyle w:val="5"/>
      </w:pPr>
    </w:p>
    <w:p w14:paraId="4AB6AD7E">
      <w:pPr>
        <w:pStyle w:val="5"/>
      </w:pPr>
    </w:p>
    <w:p w14:paraId="5FBFF840">
      <w:pPr>
        <w:pStyle w:val="5"/>
      </w:pPr>
    </w:p>
    <w:p w14:paraId="12A6833B">
      <w:pPr>
        <w:pStyle w:val="5"/>
      </w:pPr>
    </w:p>
    <w:p w14:paraId="56B46FB3">
      <w:pPr>
        <w:pStyle w:val="5"/>
      </w:pPr>
    </w:p>
    <w:p w14:paraId="1EA3EEF4">
      <w:pPr>
        <w:pStyle w:val="5"/>
      </w:pPr>
    </w:p>
    <w:p w14:paraId="398C3D17">
      <w:pPr>
        <w:rPr>
          <w:rFonts w:hint="eastAsia" w:ascii="宋体" w:hAnsi="宋体" w:cs="宋体"/>
          <w:sz w:val="24"/>
          <w:szCs w:val="24"/>
        </w:rPr>
      </w:pPr>
      <w:r>
        <w:rPr>
          <w:rFonts w:hint="eastAsia" w:ascii="宋体" w:hAnsi="宋体" w:cs="宋体"/>
          <w:sz w:val="24"/>
          <w:szCs w:val="24"/>
        </w:rPr>
        <w:br w:type="page"/>
      </w:r>
    </w:p>
    <w:p w14:paraId="340B7305">
      <w:pPr>
        <w:spacing w:line="420" w:lineRule="exact"/>
        <w:jc w:val="left"/>
        <w:rPr>
          <w:rFonts w:ascii="宋体" w:hAnsi="宋体" w:cs="宋体"/>
          <w:sz w:val="24"/>
          <w:szCs w:val="24"/>
        </w:rPr>
      </w:pPr>
      <w:r>
        <w:rPr>
          <w:rFonts w:hint="eastAsia" w:ascii="宋体" w:hAnsi="宋体" w:cs="宋体"/>
          <w:sz w:val="24"/>
          <w:szCs w:val="24"/>
        </w:rPr>
        <w:t>附件一</w:t>
      </w:r>
    </w:p>
    <w:p w14:paraId="6789D122">
      <w:pPr>
        <w:spacing w:line="360" w:lineRule="atLeast"/>
        <w:ind w:left="421" w:leftChars="200" w:hanging="1"/>
        <w:jc w:val="center"/>
        <w:outlineLvl w:val="1"/>
        <w:rPr>
          <w:sz w:val="24"/>
        </w:rPr>
      </w:pPr>
      <w:r>
        <w:rPr>
          <w:rFonts w:hint="eastAsia" w:ascii="宋体"/>
          <w:b/>
          <w:sz w:val="28"/>
        </w:rPr>
        <w:t>法定代表人授权书</w:t>
      </w:r>
    </w:p>
    <w:p w14:paraId="79CB125C">
      <w:pPr>
        <w:spacing w:line="360" w:lineRule="auto"/>
        <w:ind w:left="421" w:leftChars="200" w:hanging="1"/>
        <w:rPr>
          <w:sz w:val="24"/>
          <w:u w:val="single"/>
        </w:rPr>
      </w:pPr>
    </w:p>
    <w:p w14:paraId="6F1AE416">
      <w:pPr>
        <w:spacing w:line="360" w:lineRule="auto"/>
        <w:ind w:left="421" w:leftChars="200" w:hanging="1"/>
        <w:rPr>
          <w:sz w:val="24"/>
          <w:u w:val="single"/>
        </w:rPr>
      </w:pPr>
    </w:p>
    <w:p w14:paraId="7E54C7EC">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0E9717D5">
      <w:pPr>
        <w:spacing w:line="480" w:lineRule="auto"/>
        <w:ind w:left="421" w:leftChars="200" w:hanging="1"/>
        <w:rPr>
          <w:sz w:val="24"/>
        </w:rPr>
      </w:pPr>
      <w:r>
        <w:rPr>
          <w:rFonts w:hint="eastAsia"/>
          <w:sz w:val="24"/>
        </w:rPr>
        <w:t>本授权书于年月日签字生效，特此声明。</w:t>
      </w:r>
    </w:p>
    <w:p w14:paraId="5540A1E3">
      <w:pPr>
        <w:spacing w:line="360" w:lineRule="auto"/>
        <w:ind w:left="421" w:leftChars="200" w:hanging="1"/>
        <w:rPr>
          <w:sz w:val="24"/>
        </w:rPr>
      </w:pPr>
    </w:p>
    <w:p w14:paraId="144D993A">
      <w:pPr>
        <w:spacing w:line="360" w:lineRule="auto"/>
        <w:ind w:left="421" w:leftChars="200" w:hanging="1"/>
        <w:rPr>
          <w:sz w:val="24"/>
        </w:rPr>
      </w:pPr>
      <w:r>
        <w:rPr>
          <w:rFonts w:hint="eastAsia"/>
          <w:sz w:val="24"/>
        </w:rPr>
        <w:t>法定代表人签字或签（印）章：</w:t>
      </w:r>
    </w:p>
    <w:p w14:paraId="24EAC23E">
      <w:pPr>
        <w:spacing w:line="360" w:lineRule="auto"/>
        <w:ind w:left="421" w:leftChars="200" w:hanging="1"/>
        <w:rPr>
          <w:sz w:val="24"/>
        </w:rPr>
      </w:pPr>
    </w:p>
    <w:p w14:paraId="267441AE">
      <w:pPr>
        <w:spacing w:line="360" w:lineRule="auto"/>
        <w:ind w:left="421" w:leftChars="200" w:hanging="1"/>
        <w:rPr>
          <w:sz w:val="24"/>
        </w:rPr>
      </w:pPr>
      <w:r>
        <w:rPr>
          <w:rFonts w:hint="eastAsia"/>
          <w:sz w:val="24"/>
        </w:rPr>
        <w:t>授权代表签字：</w:t>
      </w:r>
    </w:p>
    <w:p w14:paraId="7503D52B">
      <w:pPr>
        <w:spacing w:line="360" w:lineRule="auto"/>
        <w:ind w:left="420" w:leftChars="200"/>
        <w:rPr>
          <w:sz w:val="24"/>
        </w:rPr>
      </w:pPr>
    </w:p>
    <w:p w14:paraId="2EC21FFB">
      <w:pPr>
        <w:spacing w:line="360" w:lineRule="auto"/>
        <w:ind w:left="420" w:leftChars="200"/>
        <w:rPr>
          <w:sz w:val="24"/>
        </w:rPr>
      </w:pPr>
      <w:r>
        <w:rPr>
          <w:rFonts w:hint="eastAsia"/>
          <w:sz w:val="24"/>
        </w:rPr>
        <w:t>响应人全称（公章）：</w:t>
      </w:r>
    </w:p>
    <w:p w14:paraId="2E22368C">
      <w:pPr>
        <w:spacing w:line="360" w:lineRule="auto"/>
        <w:ind w:left="420" w:leftChars="200"/>
        <w:rPr>
          <w:sz w:val="24"/>
        </w:rPr>
      </w:pPr>
    </w:p>
    <w:p w14:paraId="6E3ED6AD">
      <w:pPr>
        <w:spacing w:line="360" w:lineRule="auto"/>
        <w:ind w:left="420" w:leftChars="200"/>
        <w:rPr>
          <w:sz w:val="24"/>
        </w:rPr>
      </w:pPr>
      <w:r>
        <w:rPr>
          <w:rFonts w:hint="eastAsia"/>
          <w:sz w:val="24"/>
        </w:rPr>
        <w:t>日　期：</w:t>
      </w:r>
    </w:p>
    <w:p w14:paraId="1819E5F3">
      <w:pPr>
        <w:spacing w:line="360" w:lineRule="auto"/>
        <w:ind w:left="421" w:leftChars="200" w:hanging="1"/>
        <w:rPr>
          <w:sz w:val="24"/>
        </w:rPr>
      </w:pPr>
    </w:p>
    <w:p w14:paraId="21EF6D52">
      <w:pPr>
        <w:spacing w:line="360" w:lineRule="auto"/>
        <w:ind w:left="421" w:leftChars="200" w:hanging="1"/>
        <w:rPr>
          <w:sz w:val="24"/>
        </w:rPr>
      </w:pPr>
    </w:p>
    <w:p w14:paraId="35806598">
      <w:pPr>
        <w:spacing w:line="360" w:lineRule="auto"/>
        <w:ind w:left="421" w:leftChars="200" w:hanging="1"/>
        <w:rPr>
          <w:sz w:val="24"/>
        </w:rPr>
      </w:pPr>
    </w:p>
    <w:p w14:paraId="54738CC7">
      <w:pPr>
        <w:spacing w:line="360" w:lineRule="auto"/>
        <w:ind w:left="421" w:leftChars="200" w:hanging="1"/>
        <w:rPr>
          <w:sz w:val="24"/>
        </w:rPr>
      </w:pPr>
    </w:p>
    <w:p w14:paraId="4B3EEF0A">
      <w:pPr>
        <w:spacing w:line="360" w:lineRule="auto"/>
        <w:ind w:left="421" w:leftChars="200" w:hanging="1"/>
        <w:rPr>
          <w:sz w:val="24"/>
        </w:rPr>
      </w:pPr>
    </w:p>
    <w:p w14:paraId="79B95311">
      <w:pPr>
        <w:spacing w:line="360" w:lineRule="auto"/>
        <w:ind w:left="421" w:leftChars="200" w:hanging="1"/>
        <w:rPr>
          <w:sz w:val="24"/>
        </w:rPr>
      </w:pPr>
    </w:p>
    <w:p w14:paraId="4456DF11">
      <w:pPr>
        <w:spacing w:line="360" w:lineRule="auto"/>
        <w:rPr>
          <w:sz w:val="24"/>
        </w:rPr>
      </w:pPr>
    </w:p>
    <w:p w14:paraId="7DD67740">
      <w:pPr>
        <w:spacing w:line="360" w:lineRule="auto"/>
        <w:ind w:left="421" w:leftChars="200" w:hanging="1"/>
        <w:rPr>
          <w:sz w:val="24"/>
          <w:highlight w:val="yellow"/>
        </w:rPr>
      </w:pPr>
    </w:p>
    <w:p w14:paraId="3A75C7F4">
      <w:pPr>
        <w:spacing w:line="360" w:lineRule="auto"/>
        <w:ind w:left="421" w:leftChars="200" w:hanging="1"/>
        <w:rPr>
          <w:sz w:val="24"/>
        </w:rPr>
      </w:pPr>
      <w:r>
        <w:rPr>
          <w:rFonts w:hint="eastAsia" w:ascii="宋体" w:hAnsi="宋体"/>
          <w:sz w:val="24"/>
        </w:rPr>
        <w:t>附：法人及被授权人身份证复印件</w:t>
      </w:r>
    </w:p>
    <w:p w14:paraId="78462D65">
      <w:pPr>
        <w:spacing w:line="420" w:lineRule="exact"/>
        <w:ind w:firstLine="2700" w:firstLineChars="900"/>
        <w:jc w:val="left"/>
        <w:rPr>
          <w:rFonts w:eastAsia="黑体"/>
          <w:sz w:val="30"/>
        </w:rPr>
      </w:pPr>
    </w:p>
    <w:p w14:paraId="73810E28">
      <w:pPr>
        <w:spacing w:line="420" w:lineRule="exact"/>
        <w:jc w:val="left"/>
        <w:rPr>
          <w:rFonts w:eastAsia="黑体"/>
          <w:sz w:val="30"/>
        </w:rPr>
      </w:pPr>
    </w:p>
    <w:p w14:paraId="0B616E77">
      <w:pPr>
        <w:rPr>
          <w:rFonts w:hint="eastAsia" w:ascii="宋体" w:hAnsi="宋体" w:cs="宋体"/>
          <w:sz w:val="24"/>
          <w:szCs w:val="24"/>
        </w:rPr>
      </w:pPr>
      <w:r>
        <w:rPr>
          <w:rFonts w:hint="eastAsia" w:ascii="宋体" w:hAnsi="宋体" w:cs="宋体"/>
          <w:sz w:val="24"/>
          <w:szCs w:val="24"/>
        </w:rPr>
        <w:br w:type="page"/>
      </w:r>
    </w:p>
    <w:p w14:paraId="0D2E296C">
      <w:pPr>
        <w:spacing w:before="240" w:line="400" w:lineRule="atLeast"/>
        <w:rPr>
          <w:rFonts w:eastAsia="黑体"/>
          <w:sz w:val="30"/>
        </w:rPr>
      </w:pPr>
      <w:r>
        <w:rPr>
          <w:rFonts w:hint="eastAsia" w:ascii="宋体" w:hAnsi="宋体" w:cs="宋体"/>
          <w:sz w:val="24"/>
          <w:szCs w:val="24"/>
        </w:rPr>
        <w:t>附件二</w:t>
      </w:r>
    </w:p>
    <w:p w14:paraId="79FE2106">
      <w:pPr>
        <w:spacing w:before="240" w:line="400" w:lineRule="atLeast"/>
        <w:jc w:val="center"/>
        <w:rPr>
          <w:rFonts w:ascii="宋体"/>
          <w:b/>
          <w:sz w:val="24"/>
          <w:szCs w:val="24"/>
        </w:rPr>
      </w:pPr>
      <w:r>
        <w:rPr>
          <w:rFonts w:hint="eastAsia" w:ascii="宋体"/>
          <w:b/>
          <w:sz w:val="24"/>
          <w:szCs w:val="24"/>
        </w:rPr>
        <w:t>中小企业声明函</w:t>
      </w:r>
    </w:p>
    <w:p w14:paraId="39A3BB1E">
      <w:pPr>
        <w:spacing w:line="240" w:lineRule="atLeast"/>
        <w:ind w:left="1080" w:leftChars="257" w:hanging="540"/>
        <w:jc w:val="center"/>
        <w:rPr>
          <w:rFonts w:ascii="仿宋_GB2312" w:hAnsi="Arial" w:eastAsia="仿宋_GB2312"/>
          <w:b/>
          <w:sz w:val="24"/>
        </w:rPr>
      </w:pPr>
    </w:p>
    <w:p w14:paraId="6D6EE71A">
      <w:pPr>
        <w:spacing w:line="480" w:lineRule="exact"/>
        <w:jc w:val="center"/>
        <w:rPr>
          <w:rFonts w:cs="宋体"/>
          <w:b/>
          <w:bCs/>
          <w:sz w:val="24"/>
          <w:szCs w:val="24"/>
        </w:rPr>
      </w:pPr>
    </w:p>
    <w:p w14:paraId="7C108612">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采购活动，工程的施工单位全部为全部为符合政策要求的中小企业（或者：服务全部由符合政策要求的中小企业承接）。相关企业（含联合体中的中小企业、签订分包意向协议的中小企业）的具体情况如下：</w:t>
      </w:r>
    </w:p>
    <w:p w14:paraId="582AB913">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，从业人员人，营业收入为万元，资产总额为万元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43C6221D">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33ED6634">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79D2E444">
      <w:pPr>
        <w:tabs>
          <w:tab w:val="left" w:pos="7513"/>
        </w:tabs>
        <w:spacing w:line="480" w:lineRule="exact"/>
        <w:ind w:firstLine="4320" w:firstLineChars="1800"/>
        <w:rPr>
          <w:rFonts w:cs="宋体"/>
          <w:sz w:val="24"/>
          <w:szCs w:val="24"/>
        </w:rPr>
      </w:pPr>
    </w:p>
    <w:p w14:paraId="49CBAE40">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1931E41B">
      <w:pPr>
        <w:tabs>
          <w:tab w:val="left" w:pos="7513"/>
        </w:tabs>
        <w:spacing w:line="480" w:lineRule="exact"/>
        <w:ind w:firstLine="4800" w:firstLineChars="2000"/>
        <w:rPr>
          <w:rFonts w:cs="宋体"/>
          <w:sz w:val="24"/>
          <w:szCs w:val="24"/>
        </w:rPr>
      </w:pPr>
      <w:r>
        <w:rPr>
          <w:rFonts w:hint="eastAsia" w:cs="宋体"/>
          <w:sz w:val="24"/>
          <w:szCs w:val="24"/>
        </w:rPr>
        <w:t>日期：</w:t>
      </w:r>
    </w:p>
    <w:p w14:paraId="6A7C1ADF">
      <w:pPr>
        <w:spacing w:line="420" w:lineRule="exact"/>
        <w:jc w:val="left"/>
        <w:rPr>
          <w:sz w:val="24"/>
          <w:szCs w:val="24"/>
        </w:rPr>
      </w:pPr>
      <w:r>
        <w:rPr>
          <w:rFonts w:eastAsia="黑体"/>
          <w:sz w:val="30"/>
        </w:rPr>
        <w:br w:type="page"/>
      </w:r>
      <w:r>
        <w:rPr>
          <w:rFonts w:hint="eastAsia"/>
          <w:sz w:val="24"/>
          <w:szCs w:val="24"/>
        </w:rPr>
        <w:t>附件三　</w:t>
      </w:r>
    </w:p>
    <w:p w14:paraId="492E2F77">
      <w:pPr>
        <w:spacing w:line="420" w:lineRule="exact"/>
        <w:jc w:val="center"/>
        <w:rPr>
          <w:b/>
          <w:sz w:val="24"/>
          <w:szCs w:val="24"/>
        </w:rPr>
      </w:pPr>
      <w:r>
        <w:rPr>
          <w:rFonts w:hint="eastAsia"/>
          <w:b/>
          <w:sz w:val="24"/>
          <w:szCs w:val="24"/>
        </w:rPr>
        <w:t>报价函</w:t>
      </w:r>
    </w:p>
    <w:p w14:paraId="0DCBD71F">
      <w:pPr>
        <w:spacing w:line="420" w:lineRule="exact"/>
        <w:jc w:val="left"/>
        <w:rPr>
          <w:b/>
          <w:sz w:val="30"/>
        </w:rPr>
      </w:pPr>
    </w:p>
    <w:p w14:paraId="3DF37F85">
      <w:pPr>
        <w:spacing w:line="420" w:lineRule="exact"/>
      </w:pPr>
    </w:p>
    <w:p w14:paraId="3D1F4B7E">
      <w:pPr>
        <w:spacing w:line="420" w:lineRule="exact"/>
        <w:rPr>
          <w:sz w:val="24"/>
          <w:u w:val="single"/>
        </w:rPr>
      </w:pPr>
      <w:r>
        <w:rPr>
          <w:rFonts w:hint="eastAsia"/>
          <w:sz w:val="24"/>
          <w:u w:val="single"/>
        </w:rPr>
        <w:t>北京大学第六医院：</w:t>
      </w:r>
    </w:p>
    <w:p w14:paraId="4F49B702">
      <w:pPr>
        <w:spacing w:line="420" w:lineRule="exact"/>
        <w:rPr>
          <w:sz w:val="24"/>
        </w:rPr>
      </w:pPr>
    </w:p>
    <w:p w14:paraId="0B5F8D6A">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0003560A">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153D9D64">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6552BAEF">
      <w:pPr>
        <w:spacing w:line="420" w:lineRule="exact"/>
        <w:ind w:firstLine="480" w:firstLineChars="200"/>
        <w:rPr>
          <w:sz w:val="24"/>
        </w:rPr>
      </w:pPr>
      <w:r>
        <w:rPr>
          <w:rFonts w:hint="eastAsia"/>
          <w:sz w:val="24"/>
        </w:rPr>
        <w:t>3、保证忠实地执行买卖双方所签经济合同，并承担合同规定的责任义务。</w:t>
      </w:r>
    </w:p>
    <w:p w14:paraId="592B57A8">
      <w:pPr>
        <w:spacing w:line="420" w:lineRule="exact"/>
        <w:ind w:left="839" w:leftChars="228" w:hanging="360" w:hangingChars="150"/>
        <w:rPr>
          <w:rFonts w:ascii="宋体"/>
          <w:sz w:val="24"/>
        </w:rPr>
      </w:pPr>
      <w:r>
        <w:rPr>
          <w:rFonts w:hint="eastAsia"/>
          <w:sz w:val="24"/>
        </w:rPr>
        <w:t>4、</w:t>
      </w:r>
      <w:r>
        <w:rPr>
          <w:rFonts w:hint="eastAsia" w:ascii="宋体"/>
          <w:sz w:val="24"/>
        </w:rPr>
        <w:t>响应人已详细审查全部论证需求文件，包括修改文件（如有的话）以及全部参考资料和有关附件。我们完全理解并同意放弃对这方面有不明及误解的权利。</w:t>
      </w:r>
    </w:p>
    <w:p w14:paraId="0E798A2A">
      <w:pPr>
        <w:spacing w:line="420" w:lineRule="exact"/>
        <w:ind w:left="839" w:leftChars="228" w:hanging="360" w:hangingChars="150"/>
        <w:rPr>
          <w:rFonts w:ascii="宋体"/>
          <w:sz w:val="24"/>
        </w:rPr>
      </w:pPr>
      <w:r>
        <w:rPr>
          <w:rFonts w:hint="eastAsia"/>
          <w:sz w:val="24"/>
        </w:rPr>
        <w:t>5、</w:t>
      </w:r>
      <w:r>
        <w:rPr>
          <w:rFonts w:hint="eastAsia" w:ascii="宋体"/>
          <w:sz w:val="24"/>
        </w:rPr>
        <w:t>响应人同意提供按照贵方可能要求的与其论证有关的一切数据或资料，完全理解贵方不一定要接受最低价的论证文件。</w:t>
      </w:r>
    </w:p>
    <w:p w14:paraId="31D88DE6">
      <w:pPr>
        <w:spacing w:line="420" w:lineRule="exact"/>
        <w:ind w:left="839" w:leftChars="228" w:hanging="360" w:hangingChars="150"/>
        <w:rPr>
          <w:rFonts w:ascii="宋体"/>
          <w:sz w:val="24"/>
        </w:rPr>
      </w:pPr>
      <w:r>
        <w:rPr>
          <w:rFonts w:hint="eastAsia"/>
          <w:sz w:val="24"/>
        </w:rPr>
        <w:t>6、保证遵守论证要求中的有关规定。</w:t>
      </w:r>
    </w:p>
    <w:p w14:paraId="270E591B">
      <w:pPr>
        <w:spacing w:line="420" w:lineRule="exact"/>
        <w:ind w:firstLine="480" w:firstLineChars="200"/>
        <w:rPr>
          <w:sz w:val="24"/>
        </w:rPr>
      </w:pPr>
      <w:r>
        <w:rPr>
          <w:rFonts w:hint="eastAsia"/>
          <w:sz w:val="24"/>
        </w:rPr>
        <w:t>7、本论证自采购论证之日起</w:t>
      </w:r>
      <w:r>
        <w:rPr>
          <w:sz w:val="24"/>
          <w:u w:val="single"/>
        </w:rPr>
        <w:t>90</w:t>
      </w:r>
      <w:r>
        <w:rPr>
          <w:rFonts w:hint="eastAsia"/>
          <w:sz w:val="24"/>
        </w:rPr>
        <w:t>天内有效。</w:t>
      </w:r>
    </w:p>
    <w:p w14:paraId="4B6ADD58">
      <w:pPr>
        <w:spacing w:line="420" w:lineRule="exact"/>
        <w:ind w:firstLine="480" w:firstLineChars="200"/>
        <w:rPr>
          <w:sz w:val="24"/>
        </w:rPr>
      </w:pPr>
      <w:r>
        <w:rPr>
          <w:rFonts w:hint="eastAsia"/>
          <w:sz w:val="24"/>
        </w:rPr>
        <w:t>8、与本采购论证有关的一切往来通讯请寄：</w:t>
      </w:r>
    </w:p>
    <w:p w14:paraId="3C0CC6B4">
      <w:pPr>
        <w:spacing w:line="420" w:lineRule="exact"/>
        <w:rPr>
          <w:sz w:val="24"/>
        </w:rPr>
      </w:pPr>
    </w:p>
    <w:p w14:paraId="1C3A0858">
      <w:pPr>
        <w:spacing w:line="420" w:lineRule="exact"/>
        <w:rPr>
          <w:sz w:val="24"/>
        </w:rPr>
      </w:pPr>
      <w:r>
        <w:rPr>
          <w:rFonts w:hint="eastAsia"/>
          <w:sz w:val="24"/>
        </w:rPr>
        <w:t>地址：</w:t>
      </w:r>
      <w:r>
        <w:rPr>
          <w:sz w:val="24"/>
        </w:rPr>
        <w:t>____________________________________________________</w:t>
      </w:r>
    </w:p>
    <w:p w14:paraId="1B217BC5">
      <w:pPr>
        <w:spacing w:line="420" w:lineRule="exact"/>
        <w:rPr>
          <w:sz w:val="24"/>
        </w:rPr>
      </w:pP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308BD1BB">
      <w:pPr>
        <w:spacing w:line="420" w:lineRule="exact"/>
        <w:rPr>
          <w:sz w:val="24"/>
          <w:u w:val="single"/>
        </w:rPr>
      </w:pPr>
      <w:r>
        <w:rPr>
          <w:rFonts w:hint="eastAsia"/>
          <w:sz w:val="24"/>
        </w:rPr>
        <w:t>电子信箱地址：</w:t>
      </w:r>
    </w:p>
    <w:p w14:paraId="35F0AA5C">
      <w:pPr>
        <w:spacing w:line="420" w:lineRule="exact"/>
        <w:rPr>
          <w:sz w:val="24"/>
        </w:rPr>
      </w:pPr>
    </w:p>
    <w:p w14:paraId="5B838099">
      <w:pPr>
        <w:spacing w:line="420" w:lineRule="exact"/>
        <w:ind w:firstLine="4560"/>
        <w:rPr>
          <w:sz w:val="24"/>
        </w:rPr>
      </w:pPr>
    </w:p>
    <w:p w14:paraId="6F78A9EA">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4E7FE16A">
      <w:pPr>
        <w:spacing w:line="420" w:lineRule="exact"/>
        <w:ind w:firstLine="3960"/>
        <w:rPr>
          <w:sz w:val="24"/>
        </w:rPr>
      </w:pPr>
    </w:p>
    <w:p w14:paraId="7AAE2394">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1CB1A93E">
      <w:pPr>
        <w:spacing w:line="420" w:lineRule="exact"/>
        <w:ind w:firstLine="3960"/>
        <w:rPr>
          <w:sz w:val="24"/>
        </w:rPr>
      </w:pPr>
    </w:p>
    <w:p w14:paraId="28A06F1D">
      <w:pPr>
        <w:spacing w:line="420" w:lineRule="exact"/>
        <w:ind w:firstLine="3960" w:firstLineChars="1650"/>
        <w:jc w:val="left"/>
        <w:rPr>
          <w:sz w:val="24"/>
        </w:rPr>
      </w:pPr>
      <w:r>
        <w:rPr>
          <w:rFonts w:hint="eastAsia"/>
          <w:sz w:val="24"/>
        </w:rPr>
        <w:t>日　期：</w:t>
      </w:r>
    </w:p>
    <w:p w14:paraId="65F0DB1E">
      <w:pPr>
        <w:spacing w:line="420" w:lineRule="exact"/>
        <w:jc w:val="left"/>
        <w:rPr>
          <w:sz w:val="24"/>
        </w:rPr>
      </w:pPr>
      <w:r>
        <w:rPr>
          <w:sz w:val="24"/>
        </w:rPr>
        <w:br w:type="page"/>
      </w:r>
      <w:r>
        <w:rPr>
          <w:rFonts w:hint="eastAsia"/>
          <w:sz w:val="24"/>
        </w:rPr>
        <w:t>附件四</w:t>
      </w:r>
    </w:p>
    <w:p w14:paraId="397448FC">
      <w:pPr>
        <w:spacing w:line="420" w:lineRule="exact"/>
        <w:jc w:val="center"/>
        <w:rPr>
          <w:b/>
          <w:sz w:val="30"/>
        </w:rPr>
      </w:pPr>
      <w:r>
        <w:rPr>
          <w:rFonts w:hint="eastAsia"/>
          <w:b/>
          <w:sz w:val="30"/>
        </w:rPr>
        <w:t>报价一览表</w:t>
      </w:r>
    </w:p>
    <w:p w14:paraId="443ADE0E">
      <w:pPr>
        <w:spacing w:line="400" w:lineRule="atLeast"/>
        <w:jc w:val="center"/>
        <w:rPr>
          <w:b/>
          <w:szCs w:val="21"/>
        </w:rPr>
      </w:pPr>
    </w:p>
    <w:p w14:paraId="3DAB89D1">
      <w:pPr>
        <w:spacing w:line="360" w:lineRule="atLeast"/>
      </w:pPr>
    </w:p>
    <w:p w14:paraId="05BC637C">
      <w:pPr>
        <w:spacing w:line="360" w:lineRule="atLeast"/>
        <w:rPr>
          <w:sz w:val="24"/>
        </w:rPr>
      </w:pPr>
    </w:p>
    <w:p w14:paraId="22F3B969">
      <w:pPr>
        <w:spacing w:line="360" w:lineRule="atLeast"/>
        <w:rPr>
          <w:sz w:val="24"/>
        </w:rPr>
      </w:pPr>
      <w:r>
        <w:rPr>
          <w:rFonts w:hint="eastAsia"/>
          <w:sz w:val="24"/>
        </w:rPr>
        <w:t xml:space="preserve">项目名称： </w:t>
      </w:r>
    </w:p>
    <w:p w14:paraId="4D5E3A19">
      <w:pPr>
        <w:spacing w:line="360" w:lineRule="atLeast"/>
        <w:rPr>
          <w:sz w:val="24"/>
        </w:rPr>
      </w:pPr>
    </w:p>
    <w:p w14:paraId="6BC2E921">
      <w:pPr>
        <w:spacing w:line="400" w:lineRule="exact"/>
        <w:rPr>
          <w:sz w:val="24"/>
          <w:u w:val="single"/>
        </w:rPr>
      </w:pPr>
      <w:r>
        <w:rPr>
          <w:rFonts w:hint="eastAsia"/>
          <w:sz w:val="24"/>
        </w:rPr>
        <w:t>响应人名称：</w:t>
      </w:r>
    </w:p>
    <w:p w14:paraId="14365BE8">
      <w:pPr>
        <w:tabs>
          <w:tab w:val="left" w:pos="825"/>
        </w:tabs>
        <w:spacing w:after="120" w:line="400" w:lineRule="exact"/>
        <w:jc w:val="left"/>
        <w:rPr>
          <w:sz w:val="24"/>
        </w:rPr>
      </w:pPr>
    </w:p>
    <w:tbl>
      <w:tblPr>
        <w:tblStyle w:val="21"/>
        <w:tblW w:w="9163"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948"/>
        <w:gridCol w:w="1670"/>
        <w:gridCol w:w="1740"/>
        <w:gridCol w:w="1785"/>
      </w:tblGrid>
      <w:tr w14:paraId="4F6A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1020" w:type="dxa"/>
            <w:vAlign w:val="center"/>
          </w:tcPr>
          <w:p w14:paraId="6004DB62">
            <w:pPr>
              <w:tabs>
                <w:tab w:val="left" w:pos="825"/>
              </w:tabs>
              <w:spacing w:before="120" w:beforeLines="50" w:after="120" w:afterLines="50" w:line="400" w:lineRule="exact"/>
              <w:jc w:val="center"/>
              <w:rPr>
                <w:b/>
                <w:sz w:val="24"/>
              </w:rPr>
            </w:pPr>
            <w:r>
              <w:rPr>
                <w:rFonts w:hint="eastAsia"/>
                <w:b/>
                <w:sz w:val="24"/>
              </w:rPr>
              <w:t>序号</w:t>
            </w:r>
          </w:p>
        </w:tc>
        <w:tc>
          <w:tcPr>
            <w:tcW w:w="2948" w:type="dxa"/>
            <w:vAlign w:val="center"/>
          </w:tcPr>
          <w:p w14:paraId="3483E0B7">
            <w:pPr>
              <w:tabs>
                <w:tab w:val="left" w:pos="825"/>
              </w:tabs>
              <w:spacing w:before="120" w:beforeLines="50" w:after="120" w:afterLines="50" w:line="400" w:lineRule="exact"/>
              <w:jc w:val="center"/>
              <w:rPr>
                <w:b/>
                <w:sz w:val="24"/>
              </w:rPr>
            </w:pPr>
            <w:r>
              <w:rPr>
                <w:rFonts w:hint="eastAsia"/>
                <w:b/>
                <w:sz w:val="24"/>
              </w:rPr>
              <w:t>服务内容</w:t>
            </w:r>
          </w:p>
        </w:tc>
        <w:tc>
          <w:tcPr>
            <w:tcW w:w="1670" w:type="dxa"/>
            <w:vAlign w:val="center"/>
          </w:tcPr>
          <w:p w14:paraId="70110568">
            <w:pPr>
              <w:tabs>
                <w:tab w:val="left" w:pos="825"/>
              </w:tabs>
              <w:spacing w:before="120" w:beforeLines="50" w:after="120" w:afterLines="50" w:line="400" w:lineRule="exact"/>
              <w:jc w:val="center"/>
              <w:rPr>
                <w:b/>
                <w:sz w:val="24"/>
              </w:rPr>
            </w:pPr>
            <w:r>
              <w:rPr>
                <w:rFonts w:hint="eastAsia"/>
                <w:b/>
                <w:sz w:val="24"/>
              </w:rPr>
              <w:t>报价（元）</w:t>
            </w:r>
          </w:p>
        </w:tc>
        <w:tc>
          <w:tcPr>
            <w:tcW w:w="1740" w:type="dxa"/>
            <w:vAlign w:val="center"/>
          </w:tcPr>
          <w:p w14:paraId="7DEB9517">
            <w:pPr>
              <w:tabs>
                <w:tab w:val="left" w:pos="825"/>
              </w:tabs>
              <w:spacing w:before="120" w:beforeLines="50" w:after="120" w:afterLines="50" w:line="400" w:lineRule="exact"/>
              <w:jc w:val="center"/>
              <w:rPr>
                <w:rFonts w:hint="eastAsia" w:eastAsia="宋体"/>
                <w:b/>
                <w:sz w:val="24"/>
                <w:lang w:val="en-US" w:eastAsia="zh-CN"/>
              </w:rPr>
            </w:pPr>
            <w:r>
              <w:rPr>
                <w:rFonts w:hint="eastAsia"/>
                <w:b/>
                <w:sz w:val="24"/>
                <w:lang w:val="en-US" w:eastAsia="zh-CN"/>
              </w:rPr>
              <w:t>工期</w:t>
            </w:r>
          </w:p>
        </w:tc>
        <w:tc>
          <w:tcPr>
            <w:tcW w:w="1785" w:type="dxa"/>
            <w:vAlign w:val="center"/>
          </w:tcPr>
          <w:p w14:paraId="69C4087C">
            <w:pPr>
              <w:tabs>
                <w:tab w:val="left" w:pos="825"/>
              </w:tabs>
              <w:spacing w:before="120" w:beforeLines="50" w:after="120" w:afterLines="50" w:line="400" w:lineRule="exact"/>
              <w:jc w:val="center"/>
              <w:rPr>
                <w:rFonts w:hint="eastAsia"/>
                <w:b/>
                <w:sz w:val="24"/>
                <w:lang w:val="en-US" w:eastAsia="zh-CN"/>
              </w:rPr>
            </w:pPr>
            <w:r>
              <w:rPr>
                <w:rFonts w:hint="eastAsia"/>
                <w:b/>
                <w:sz w:val="24"/>
                <w:lang w:val="en-US" w:eastAsia="zh-CN"/>
              </w:rPr>
              <w:t>备注</w:t>
            </w:r>
          </w:p>
        </w:tc>
      </w:tr>
      <w:tr w14:paraId="0282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1020" w:type="dxa"/>
            <w:vAlign w:val="center"/>
          </w:tcPr>
          <w:p w14:paraId="509E17A2">
            <w:pPr>
              <w:spacing w:before="120" w:line="400" w:lineRule="exact"/>
              <w:jc w:val="center"/>
              <w:rPr>
                <w:rFonts w:ascii="宋体" w:hAnsi="宋体"/>
                <w:sz w:val="24"/>
              </w:rPr>
            </w:pPr>
            <w:r>
              <w:rPr>
                <w:rFonts w:hint="eastAsia" w:ascii="宋体" w:hAnsi="宋体"/>
                <w:sz w:val="24"/>
              </w:rPr>
              <w:t>1</w:t>
            </w:r>
          </w:p>
        </w:tc>
        <w:tc>
          <w:tcPr>
            <w:tcW w:w="2948" w:type="dxa"/>
            <w:vAlign w:val="center"/>
          </w:tcPr>
          <w:p w14:paraId="21E93524">
            <w:pPr>
              <w:spacing w:before="120" w:line="400" w:lineRule="exact"/>
              <w:jc w:val="center"/>
              <w:rPr>
                <w:rFonts w:hint="eastAsia" w:eastAsia="宋体"/>
                <w:sz w:val="24"/>
                <w:lang w:eastAsia="zh-CN"/>
              </w:rPr>
            </w:pPr>
          </w:p>
        </w:tc>
        <w:tc>
          <w:tcPr>
            <w:tcW w:w="1670" w:type="dxa"/>
            <w:vAlign w:val="center"/>
          </w:tcPr>
          <w:p w14:paraId="575D246A">
            <w:pPr>
              <w:tabs>
                <w:tab w:val="left" w:pos="825"/>
              </w:tabs>
              <w:spacing w:before="120" w:line="400" w:lineRule="exact"/>
              <w:jc w:val="center"/>
              <w:rPr>
                <w:sz w:val="24"/>
              </w:rPr>
            </w:pPr>
          </w:p>
        </w:tc>
        <w:tc>
          <w:tcPr>
            <w:tcW w:w="1740" w:type="dxa"/>
            <w:vAlign w:val="center"/>
          </w:tcPr>
          <w:p w14:paraId="63FC382E">
            <w:pPr>
              <w:tabs>
                <w:tab w:val="left" w:pos="825"/>
              </w:tabs>
              <w:spacing w:before="120" w:line="400" w:lineRule="exact"/>
              <w:jc w:val="center"/>
              <w:rPr>
                <w:rFonts w:hint="default" w:eastAsia="宋体"/>
                <w:sz w:val="24"/>
                <w:lang w:val="en-US" w:eastAsia="zh-CN"/>
              </w:rPr>
            </w:pPr>
            <w:r>
              <w:rPr>
                <w:rFonts w:hint="eastAsia"/>
                <w:sz w:val="24"/>
                <w:lang w:val="en-US" w:eastAsia="zh-CN"/>
              </w:rPr>
              <w:t>50天</w:t>
            </w:r>
          </w:p>
        </w:tc>
        <w:tc>
          <w:tcPr>
            <w:tcW w:w="1785" w:type="dxa"/>
            <w:vAlign w:val="center"/>
          </w:tcPr>
          <w:p w14:paraId="263F7326">
            <w:pPr>
              <w:tabs>
                <w:tab w:val="left" w:pos="825"/>
              </w:tabs>
              <w:spacing w:before="120" w:line="400" w:lineRule="exact"/>
              <w:jc w:val="center"/>
              <w:rPr>
                <w:sz w:val="24"/>
              </w:rPr>
            </w:pPr>
          </w:p>
        </w:tc>
      </w:tr>
    </w:tbl>
    <w:p w14:paraId="5ABF89CE">
      <w:pPr>
        <w:pStyle w:val="11"/>
        <w:spacing w:before="360" w:line="400" w:lineRule="exact"/>
      </w:pPr>
      <w:r>
        <w:rPr>
          <w:rFonts w:hint="eastAsia"/>
        </w:rPr>
        <w:t>采购论证总价大写金额：</w:t>
      </w:r>
    </w:p>
    <w:p w14:paraId="70E1DCEF">
      <w:pPr>
        <w:pStyle w:val="5"/>
      </w:pPr>
    </w:p>
    <w:p w14:paraId="0AB4298E">
      <w:pPr>
        <w:pStyle w:val="5"/>
      </w:pPr>
    </w:p>
    <w:p w14:paraId="6FC8BEFD">
      <w:pPr>
        <w:spacing w:line="360" w:lineRule="auto"/>
        <w:rPr>
          <w:sz w:val="24"/>
        </w:rPr>
      </w:pPr>
      <w:r>
        <w:rPr>
          <w:rFonts w:hint="eastAsia"/>
          <w:sz w:val="24"/>
        </w:rPr>
        <w:t>响应人（公章）：</w:t>
      </w:r>
    </w:p>
    <w:p w14:paraId="19AA46DA">
      <w:pPr>
        <w:spacing w:line="360" w:lineRule="auto"/>
        <w:rPr>
          <w:sz w:val="24"/>
        </w:rPr>
      </w:pPr>
    </w:p>
    <w:p w14:paraId="6CA9FD46">
      <w:pPr>
        <w:spacing w:line="360" w:lineRule="auto"/>
        <w:rPr>
          <w:sz w:val="24"/>
        </w:rPr>
      </w:pPr>
      <w:r>
        <w:rPr>
          <w:rFonts w:hint="eastAsia"/>
          <w:sz w:val="24"/>
        </w:rPr>
        <w:t>法定代表人/授权代表（签字）：</w:t>
      </w:r>
    </w:p>
    <w:p w14:paraId="163CD745">
      <w:pPr>
        <w:spacing w:line="360" w:lineRule="auto"/>
        <w:rPr>
          <w:sz w:val="24"/>
        </w:rPr>
      </w:pPr>
    </w:p>
    <w:p w14:paraId="712AF1F8">
      <w:pPr>
        <w:spacing w:line="360" w:lineRule="auto"/>
        <w:rPr>
          <w:sz w:val="24"/>
        </w:rPr>
      </w:pPr>
      <w:r>
        <w:rPr>
          <w:rFonts w:hint="eastAsia"/>
          <w:sz w:val="24"/>
        </w:rPr>
        <w:t>日         期：</w:t>
      </w:r>
    </w:p>
    <w:p w14:paraId="0066B86C">
      <w:pPr>
        <w:pStyle w:val="38"/>
        <w:ind w:left="0" w:leftChars="0" w:firstLine="0" w:firstLineChars="0"/>
        <w:rPr>
          <w:rFonts w:eastAsia="仿宋_GB2312"/>
          <w:b/>
          <w:bCs/>
          <w:sz w:val="24"/>
        </w:rPr>
      </w:pPr>
    </w:p>
    <w:p w14:paraId="138A0919">
      <w:pPr>
        <w:pStyle w:val="38"/>
        <w:ind w:left="0" w:leftChars="0" w:firstLine="0" w:firstLineChars="0"/>
        <w:rPr>
          <w:rFonts w:eastAsia="仿宋_GB2312"/>
          <w:b/>
          <w:bCs/>
          <w:sz w:val="24"/>
        </w:rPr>
      </w:pPr>
    </w:p>
    <w:p w14:paraId="6D32F852">
      <w:pPr>
        <w:pStyle w:val="38"/>
        <w:ind w:left="0" w:leftChars="0" w:firstLine="0" w:firstLineChars="0"/>
        <w:rPr>
          <w:rFonts w:eastAsia="仿宋_GB2312"/>
          <w:b/>
          <w:bCs/>
          <w:sz w:val="24"/>
        </w:rPr>
      </w:pPr>
    </w:p>
    <w:p w14:paraId="64BF6BF8">
      <w:pPr>
        <w:pStyle w:val="38"/>
        <w:ind w:left="0" w:leftChars="0" w:firstLine="0" w:firstLineChars="0"/>
        <w:rPr>
          <w:rFonts w:eastAsia="仿宋_GB2312"/>
          <w:b/>
          <w:bCs/>
          <w:sz w:val="24"/>
        </w:rPr>
      </w:pPr>
    </w:p>
    <w:p w14:paraId="2EB5376A">
      <w:pPr>
        <w:pStyle w:val="38"/>
        <w:ind w:left="0" w:leftChars="0" w:firstLine="0" w:firstLineChars="0"/>
        <w:rPr>
          <w:rFonts w:eastAsia="仿宋_GB2312"/>
          <w:b/>
          <w:bCs/>
          <w:sz w:val="24"/>
        </w:rPr>
      </w:pPr>
    </w:p>
    <w:p w14:paraId="613C1D7E">
      <w:pPr>
        <w:pStyle w:val="38"/>
        <w:ind w:left="0" w:leftChars="0" w:firstLine="0" w:firstLineChars="0"/>
        <w:rPr>
          <w:rFonts w:eastAsia="仿宋_GB2312"/>
          <w:b/>
          <w:bCs/>
          <w:sz w:val="24"/>
        </w:rPr>
      </w:pPr>
    </w:p>
    <w:p w14:paraId="76F0E17D">
      <w:pPr>
        <w:pStyle w:val="38"/>
        <w:ind w:left="0" w:leftChars="0" w:firstLine="0" w:firstLineChars="0"/>
        <w:rPr>
          <w:rFonts w:eastAsia="仿宋_GB2312"/>
          <w:b/>
          <w:bCs/>
          <w:sz w:val="24"/>
        </w:rPr>
      </w:pPr>
    </w:p>
    <w:p w14:paraId="19AE8313">
      <w:pPr>
        <w:pStyle w:val="38"/>
        <w:ind w:left="0" w:leftChars="0" w:firstLine="0" w:firstLineChars="0"/>
        <w:rPr>
          <w:rFonts w:eastAsia="仿宋_GB2312"/>
          <w:b/>
          <w:bCs/>
          <w:sz w:val="24"/>
        </w:rPr>
      </w:pPr>
    </w:p>
    <w:p w14:paraId="7A38AA0F">
      <w:pPr>
        <w:pStyle w:val="38"/>
        <w:ind w:left="0" w:leftChars="0" w:firstLine="0" w:firstLineChars="0"/>
        <w:rPr>
          <w:rFonts w:eastAsia="仿宋_GB2312"/>
          <w:b/>
          <w:bCs/>
          <w:sz w:val="24"/>
        </w:rPr>
      </w:pPr>
    </w:p>
    <w:p w14:paraId="1749EB20">
      <w:pPr>
        <w:rPr>
          <w:rFonts w:hint="eastAsia" w:ascii="宋体" w:hAnsi="宋体" w:cs="宋体"/>
          <w:sz w:val="24"/>
        </w:rPr>
      </w:pPr>
      <w:r>
        <w:rPr>
          <w:rFonts w:hint="eastAsia" w:ascii="宋体" w:hAnsi="宋体" w:cs="宋体"/>
          <w:sz w:val="24"/>
        </w:rPr>
        <w:br w:type="page"/>
      </w:r>
    </w:p>
    <w:p w14:paraId="74438520">
      <w:pPr>
        <w:pStyle w:val="38"/>
        <w:ind w:left="0" w:leftChars="0" w:firstLine="0" w:firstLineChars="0"/>
        <w:jc w:val="left"/>
        <w:rPr>
          <w:rFonts w:eastAsia="仿宋_GB2312"/>
          <w:b/>
          <w:bCs/>
          <w:sz w:val="24"/>
        </w:rPr>
      </w:pPr>
      <w:r>
        <w:rPr>
          <w:rFonts w:hint="eastAsia" w:ascii="宋体" w:hAnsi="宋体" w:cs="宋体"/>
          <w:sz w:val="24"/>
        </w:rPr>
        <w:t xml:space="preserve">附件五  </w:t>
      </w:r>
    </w:p>
    <w:p w14:paraId="11CEF8D2">
      <w:pPr>
        <w:spacing w:line="360" w:lineRule="atLeast"/>
        <w:jc w:val="center"/>
        <w:rPr>
          <w:rFonts w:ascii="宋体"/>
          <w:sz w:val="24"/>
        </w:rPr>
      </w:pPr>
      <w:r>
        <w:rPr>
          <w:rFonts w:hint="eastAsia" w:ascii="宋体"/>
          <w:b/>
          <w:sz w:val="28"/>
        </w:rPr>
        <w:t>关于资格的声明函</w:t>
      </w:r>
    </w:p>
    <w:p w14:paraId="506D7AEC">
      <w:pPr>
        <w:spacing w:line="360" w:lineRule="atLeast"/>
        <w:rPr>
          <w:rFonts w:ascii="宋体"/>
          <w:sz w:val="24"/>
        </w:rPr>
      </w:pPr>
    </w:p>
    <w:p w14:paraId="4E211527">
      <w:pPr>
        <w:spacing w:line="360" w:lineRule="atLeast"/>
        <w:rPr>
          <w:rFonts w:ascii="宋体"/>
          <w:sz w:val="24"/>
        </w:rPr>
      </w:pPr>
      <w:r>
        <w:rPr>
          <w:rFonts w:ascii="宋体"/>
        </w:rPr>
        <w:t>___________________________</w:t>
      </w:r>
      <w:r>
        <w:rPr>
          <w:rFonts w:hint="eastAsia" w:ascii="宋体"/>
          <w:sz w:val="24"/>
        </w:rPr>
        <w:t>：</w:t>
      </w:r>
    </w:p>
    <w:p w14:paraId="10CA1973">
      <w:pPr>
        <w:spacing w:line="360" w:lineRule="atLeast"/>
        <w:rPr>
          <w:rFonts w:ascii="宋体"/>
          <w:sz w:val="24"/>
        </w:rPr>
      </w:pPr>
    </w:p>
    <w:p w14:paraId="4D1E669D">
      <w:pPr>
        <w:spacing w:line="360" w:lineRule="atLeast"/>
        <w:rPr>
          <w:rFonts w:ascii="宋体"/>
          <w:sz w:val="24"/>
        </w:rPr>
      </w:pP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w:t>
      </w:r>
      <w:r>
        <w:rPr>
          <w:rFonts w:hint="eastAsia" w:ascii="宋体"/>
          <w:sz w:val="24"/>
          <w:lang w:eastAsia="zh-CN"/>
        </w:rPr>
        <w:t>工程</w:t>
      </w:r>
      <w:r>
        <w:rPr>
          <w:rFonts w:hint="eastAsia" w:ascii="宋体"/>
          <w:sz w:val="24"/>
        </w:rPr>
        <w:t>名称），并证明提交的下列文件和说明是准确的和真实的。</w:t>
      </w:r>
    </w:p>
    <w:p w14:paraId="132A7A50">
      <w:pPr>
        <w:spacing w:line="360" w:lineRule="atLeast"/>
        <w:rPr>
          <w:rFonts w:ascii="宋体"/>
          <w:sz w:val="24"/>
        </w:rPr>
      </w:pPr>
    </w:p>
    <w:p w14:paraId="433C6A2F">
      <w:pPr>
        <w:spacing w:line="360" w:lineRule="atLeast"/>
        <w:rPr>
          <w:rFonts w:ascii="宋体"/>
          <w:sz w:val="24"/>
        </w:rPr>
      </w:pPr>
      <w:r>
        <w:rPr>
          <w:rFonts w:hint="eastAsia" w:ascii="宋体"/>
          <w:sz w:val="24"/>
        </w:rPr>
        <w:t>1</w:t>
      </w:r>
      <w:r>
        <w:rPr>
          <w:rFonts w:ascii="宋体"/>
          <w:sz w:val="24"/>
        </w:rPr>
        <w:t>.</w:t>
      </w:r>
      <w:r>
        <w:rPr>
          <w:rFonts w:hint="eastAsia" w:ascii="宋体"/>
          <w:sz w:val="24"/>
        </w:rPr>
        <w:t>我方的资格报名文件电子版一份。</w:t>
      </w:r>
    </w:p>
    <w:p w14:paraId="1426D632">
      <w:pPr>
        <w:spacing w:line="360" w:lineRule="atLeast"/>
        <w:rPr>
          <w:rFonts w:ascii="宋体"/>
          <w:sz w:val="24"/>
        </w:rPr>
      </w:pPr>
    </w:p>
    <w:p w14:paraId="5DFEC6EC">
      <w:pPr>
        <w:spacing w:line="360" w:lineRule="atLeast"/>
        <w:rPr>
          <w:rFonts w:ascii="宋体"/>
          <w:sz w:val="24"/>
        </w:rPr>
      </w:pPr>
      <w:r>
        <w:rPr>
          <w:rFonts w:hint="eastAsia" w:ascii="宋体"/>
          <w:sz w:val="24"/>
        </w:rPr>
        <w:t>2</w:t>
      </w:r>
      <w:r>
        <w:rPr>
          <w:rFonts w:ascii="宋体"/>
          <w:sz w:val="24"/>
        </w:rPr>
        <w:t>.</w:t>
      </w:r>
      <w:r>
        <w:rPr>
          <w:rFonts w:hint="eastAsia" w:ascii="宋体"/>
          <w:sz w:val="24"/>
        </w:rPr>
        <w:t>本签字人确认资格报名文件中的说明是真实的、准确的。</w:t>
      </w:r>
    </w:p>
    <w:p w14:paraId="5321CC4F">
      <w:pPr>
        <w:spacing w:line="360" w:lineRule="atLeast"/>
        <w:rPr>
          <w:rFonts w:ascii="宋体"/>
          <w:sz w:val="24"/>
        </w:rPr>
      </w:pPr>
    </w:p>
    <w:p w14:paraId="6E308DBA">
      <w:pPr>
        <w:spacing w:line="360" w:lineRule="atLeast"/>
        <w:rPr>
          <w:rFonts w:ascii="宋体"/>
          <w:sz w:val="24"/>
        </w:rPr>
      </w:pPr>
    </w:p>
    <w:p w14:paraId="40389D80">
      <w:pPr>
        <w:spacing w:before="120" w:beforeLines="50" w:line="400" w:lineRule="exact"/>
        <w:ind w:firstLine="360" w:firstLineChars="150"/>
        <w:rPr>
          <w:sz w:val="24"/>
        </w:rPr>
      </w:pPr>
      <w:r>
        <w:rPr>
          <w:rFonts w:hint="eastAsia"/>
          <w:sz w:val="24"/>
        </w:rPr>
        <w:t>响应人名称（盖章）：</w:t>
      </w:r>
      <w:r>
        <w:rPr>
          <w:sz w:val="24"/>
        </w:rPr>
        <w:t>___________________</w:t>
      </w:r>
    </w:p>
    <w:p w14:paraId="2B75FD4D">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6622B4F5">
      <w:pPr>
        <w:spacing w:before="120" w:beforeLines="50" w:line="400" w:lineRule="exact"/>
        <w:ind w:firstLine="360" w:firstLineChars="150"/>
        <w:rPr>
          <w:sz w:val="24"/>
        </w:rPr>
      </w:pPr>
      <w:r>
        <w:rPr>
          <w:rFonts w:hint="eastAsia"/>
          <w:sz w:val="24"/>
        </w:rPr>
        <w:t>日   期：</w:t>
      </w:r>
      <w:r>
        <w:rPr>
          <w:sz w:val="24"/>
        </w:rPr>
        <w:t xml:space="preserve">___________________     </w:t>
      </w:r>
    </w:p>
    <w:p w14:paraId="0F0E5BE3">
      <w:pPr>
        <w:pStyle w:val="38"/>
        <w:ind w:left="0" w:leftChars="0" w:firstLine="0" w:firstLineChars="0"/>
        <w:jc w:val="center"/>
        <w:rPr>
          <w:rFonts w:eastAsia="仿宋_GB2312"/>
          <w:b/>
          <w:bCs/>
          <w:sz w:val="24"/>
        </w:rPr>
      </w:pPr>
    </w:p>
    <w:p w14:paraId="690CD4F2">
      <w:pPr>
        <w:pStyle w:val="38"/>
        <w:ind w:left="0" w:leftChars="0" w:firstLine="0" w:firstLineChars="0"/>
        <w:rPr>
          <w:rFonts w:eastAsia="仿宋_GB2312"/>
          <w:sz w:val="24"/>
        </w:rPr>
      </w:pPr>
    </w:p>
    <w:p w14:paraId="49876B2D">
      <w:pPr>
        <w:jc w:val="left"/>
        <w:outlineLvl w:val="0"/>
        <w:rPr>
          <w:rFonts w:eastAsia="黑体"/>
          <w:sz w:val="24"/>
        </w:rPr>
        <w:sectPr>
          <w:headerReference r:id="rId6" w:type="default"/>
          <w:footerReference r:id="rId7" w:type="default"/>
          <w:pgSz w:w="11907" w:h="16840"/>
          <w:pgMar w:top="1417" w:right="1247" w:bottom="1417" w:left="1417" w:header="851" w:footer="737" w:gutter="0"/>
          <w:cols w:space="0" w:num="1"/>
          <w:rtlGutter w:val="0"/>
          <w:docGrid w:linePitch="285" w:charSpace="0"/>
        </w:sectPr>
      </w:pPr>
    </w:p>
    <w:p w14:paraId="5B7FB69B">
      <w:pPr>
        <w:spacing w:line="600" w:lineRule="exact"/>
        <w:jc w:val="left"/>
        <w:rPr>
          <w:rFonts w:ascii="宋体"/>
          <w:b/>
          <w:sz w:val="28"/>
          <w:szCs w:val="28"/>
        </w:rPr>
      </w:pPr>
      <w:r>
        <w:rPr>
          <w:rFonts w:hint="eastAsia" w:ascii="宋体"/>
          <w:sz w:val="24"/>
          <w:szCs w:val="24"/>
        </w:rPr>
        <w:t>附件六</w:t>
      </w:r>
    </w:p>
    <w:p w14:paraId="7D552EC4">
      <w:pPr>
        <w:spacing w:line="360" w:lineRule="atLeast"/>
        <w:jc w:val="center"/>
        <w:rPr>
          <w:rFonts w:ascii="宋体"/>
          <w:b/>
          <w:sz w:val="28"/>
        </w:rPr>
      </w:pPr>
      <w:r>
        <w:rPr>
          <w:rFonts w:hint="eastAsia" w:ascii="宋体"/>
          <w:b/>
          <w:sz w:val="28"/>
        </w:rPr>
        <w:t>响应人单位情况表</w:t>
      </w:r>
    </w:p>
    <w:p w14:paraId="2CC13472">
      <w:pPr>
        <w:spacing w:line="360" w:lineRule="atLeast"/>
        <w:jc w:val="center"/>
        <w:rPr>
          <w:rFonts w:ascii="宋体"/>
          <w:b/>
          <w:sz w:val="30"/>
        </w:rPr>
      </w:pPr>
    </w:p>
    <w:p w14:paraId="427C9B0D">
      <w:pPr>
        <w:spacing w:line="360" w:lineRule="atLeast"/>
        <w:rPr>
          <w:b/>
        </w:rPr>
      </w:pPr>
    </w:p>
    <w:p w14:paraId="098340FF">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1"/>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3444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78BBD884">
            <w:pPr>
              <w:spacing w:line="360" w:lineRule="atLeast"/>
              <w:jc w:val="center"/>
            </w:pPr>
            <w:r>
              <w:rPr>
                <w:rFonts w:hint="eastAsia"/>
              </w:rPr>
              <w:t>响应人单位名称</w:t>
            </w:r>
          </w:p>
        </w:tc>
        <w:tc>
          <w:tcPr>
            <w:tcW w:w="7875" w:type="dxa"/>
            <w:gridSpan w:val="10"/>
          </w:tcPr>
          <w:p w14:paraId="77AF2BCA">
            <w:pPr>
              <w:spacing w:line="360" w:lineRule="atLeast"/>
              <w:jc w:val="center"/>
            </w:pPr>
          </w:p>
        </w:tc>
      </w:tr>
      <w:tr w14:paraId="2A09F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63C0F64A">
            <w:pPr>
              <w:spacing w:line="360" w:lineRule="atLeast"/>
              <w:jc w:val="center"/>
            </w:pPr>
            <w:r>
              <w:rPr>
                <w:rFonts w:hint="eastAsia"/>
              </w:rPr>
              <w:t>详细地址</w:t>
            </w:r>
          </w:p>
        </w:tc>
        <w:tc>
          <w:tcPr>
            <w:tcW w:w="7875" w:type="dxa"/>
            <w:gridSpan w:val="10"/>
          </w:tcPr>
          <w:p w14:paraId="7D2284F8">
            <w:pPr>
              <w:spacing w:line="360" w:lineRule="atLeast"/>
              <w:jc w:val="center"/>
            </w:pPr>
          </w:p>
        </w:tc>
      </w:tr>
      <w:tr w14:paraId="36505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20E3314A">
            <w:pPr>
              <w:spacing w:line="360" w:lineRule="atLeast"/>
              <w:jc w:val="center"/>
            </w:pPr>
            <w:r>
              <w:rPr>
                <w:rFonts w:hint="eastAsia"/>
              </w:rPr>
              <w:t>主管部门</w:t>
            </w:r>
          </w:p>
        </w:tc>
        <w:tc>
          <w:tcPr>
            <w:tcW w:w="1575" w:type="dxa"/>
            <w:gridSpan w:val="2"/>
          </w:tcPr>
          <w:p w14:paraId="79F9CF47">
            <w:pPr>
              <w:spacing w:line="360" w:lineRule="atLeast"/>
              <w:jc w:val="center"/>
            </w:pPr>
          </w:p>
        </w:tc>
        <w:tc>
          <w:tcPr>
            <w:tcW w:w="1470" w:type="dxa"/>
            <w:gridSpan w:val="2"/>
          </w:tcPr>
          <w:p w14:paraId="7E23D982">
            <w:pPr>
              <w:spacing w:line="360" w:lineRule="atLeast"/>
              <w:jc w:val="center"/>
            </w:pPr>
            <w:r>
              <w:rPr>
                <w:rFonts w:hint="eastAsia"/>
              </w:rPr>
              <w:t>法人代表</w:t>
            </w:r>
          </w:p>
        </w:tc>
        <w:tc>
          <w:tcPr>
            <w:tcW w:w="1680" w:type="dxa"/>
            <w:gridSpan w:val="3"/>
          </w:tcPr>
          <w:p w14:paraId="14B94D34">
            <w:pPr>
              <w:spacing w:line="360" w:lineRule="atLeast"/>
              <w:jc w:val="center"/>
            </w:pPr>
          </w:p>
        </w:tc>
        <w:tc>
          <w:tcPr>
            <w:tcW w:w="945" w:type="dxa"/>
          </w:tcPr>
          <w:p w14:paraId="24CF59F7">
            <w:pPr>
              <w:spacing w:line="360" w:lineRule="atLeast"/>
              <w:jc w:val="center"/>
            </w:pPr>
            <w:r>
              <w:rPr>
                <w:rFonts w:hint="eastAsia"/>
              </w:rPr>
              <w:t>职务</w:t>
            </w:r>
          </w:p>
        </w:tc>
        <w:tc>
          <w:tcPr>
            <w:tcW w:w="2205" w:type="dxa"/>
            <w:gridSpan w:val="2"/>
          </w:tcPr>
          <w:p w14:paraId="48A9EB6C">
            <w:pPr>
              <w:spacing w:line="360" w:lineRule="atLeast"/>
              <w:jc w:val="center"/>
            </w:pPr>
          </w:p>
        </w:tc>
      </w:tr>
      <w:tr w14:paraId="4C72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76C997D6">
            <w:pPr>
              <w:spacing w:line="360" w:lineRule="atLeast"/>
              <w:jc w:val="center"/>
            </w:pPr>
            <w:r>
              <w:rPr>
                <w:rFonts w:hint="eastAsia"/>
              </w:rPr>
              <w:t>经济类型</w:t>
            </w:r>
          </w:p>
        </w:tc>
        <w:tc>
          <w:tcPr>
            <w:tcW w:w="1575" w:type="dxa"/>
            <w:gridSpan w:val="2"/>
          </w:tcPr>
          <w:p w14:paraId="78556796">
            <w:pPr>
              <w:spacing w:line="360" w:lineRule="atLeast"/>
              <w:jc w:val="center"/>
            </w:pPr>
          </w:p>
        </w:tc>
        <w:tc>
          <w:tcPr>
            <w:tcW w:w="1470" w:type="dxa"/>
            <w:gridSpan w:val="2"/>
          </w:tcPr>
          <w:p w14:paraId="3A8F2329">
            <w:pPr>
              <w:spacing w:line="360" w:lineRule="atLeast"/>
              <w:jc w:val="center"/>
            </w:pPr>
            <w:r>
              <w:rPr>
                <w:rFonts w:hint="eastAsia"/>
              </w:rPr>
              <w:t>授权代表</w:t>
            </w:r>
          </w:p>
        </w:tc>
        <w:tc>
          <w:tcPr>
            <w:tcW w:w="1680" w:type="dxa"/>
            <w:gridSpan w:val="3"/>
          </w:tcPr>
          <w:p w14:paraId="0E8E61F5">
            <w:pPr>
              <w:spacing w:line="360" w:lineRule="atLeast"/>
              <w:jc w:val="center"/>
            </w:pPr>
          </w:p>
        </w:tc>
        <w:tc>
          <w:tcPr>
            <w:tcW w:w="945" w:type="dxa"/>
          </w:tcPr>
          <w:p w14:paraId="4C498FDF">
            <w:pPr>
              <w:spacing w:line="360" w:lineRule="atLeast"/>
              <w:jc w:val="center"/>
            </w:pPr>
            <w:r>
              <w:rPr>
                <w:rFonts w:hint="eastAsia"/>
              </w:rPr>
              <w:t>职务</w:t>
            </w:r>
          </w:p>
        </w:tc>
        <w:tc>
          <w:tcPr>
            <w:tcW w:w="2205" w:type="dxa"/>
            <w:gridSpan w:val="2"/>
          </w:tcPr>
          <w:p w14:paraId="533FABB4">
            <w:pPr>
              <w:spacing w:line="360" w:lineRule="atLeast"/>
              <w:jc w:val="center"/>
            </w:pPr>
          </w:p>
        </w:tc>
      </w:tr>
      <w:tr w14:paraId="02127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6721BB11">
            <w:pPr>
              <w:spacing w:line="360" w:lineRule="atLeast"/>
              <w:jc w:val="center"/>
            </w:pPr>
            <w:r>
              <w:rPr>
                <w:rFonts w:hint="eastAsia"/>
              </w:rPr>
              <w:t>邮政编码</w:t>
            </w:r>
          </w:p>
        </w:tc>
        <w:tc>
          <w:tcPr>
            <w:tcW w:w="1575" w:type="dxa"/>
            <w:gridSpan w:val="2"/>
          </w:tcPr>
          <w:p w14:paraId="7924262A">
            <w:pPr>
              <w:spacing w:line="360" w:lineRule="atLeast"/>
              <w:jc w:val="center"/>
            </w:pPr>
          </w:p>
        </w:tc>
        <w:tc>
          <w:tcPr>
            <w:tcW w:w="1470" w:type="dxa"/>
            <w:gridSpan w:val="2"/>
          </w:tcPr>
          <w:p w14:paraId="5B1B1E5A">
            <w:pPr>
              <w:spacing w:line="360" w:lineRule="atLeast"/>
              <w:jc w:val="center"/>
            </w:pPr>
            <w:r>
              <w:rPr>
                <w:rFonts w:hint="eastAsia"/>
              </w:rPr>
              <w:t>电话</w:t>
            </w:r>
          </w:p>
        </w:tc>
        <w:tc>
          <w:tcPr>
            <w:tcW w:w="1680" w:type="dxa"/>
            <w:gridSpan w:val="3"/>
          </w:tcPr>
          <w:p w14:paraId="6F494D1C">
            <w:pPr>
              <w:spacing w:line="360" w:lineRule="atLeast"/>
              <w:jc w:val="center"/>
            </w:pPr>
          </w:p>
        </w:tc>
        <w:tc>
          <w:tcPr>
            <w:tcW w:w="945" w:type="dxa"/>
          </w:tcPr>
          <w:p w14:paraId="22861C91">
            <w:pPr>
              <w:spacing w:line="360" w:lineRule="atLeast"/>
              <w:jc w:val="center"/>
            </w:pPr>
            <w:r>
              <w:rPr>
                <w:rFonts w:hint="eastAsia"/>
              </w:rPr>
              <w:t>传真</w:t>
            </w:r>
          </w:p>
        </w:tc>
        <w:tc>
          <w:tcPr>
            <w:tcW w:w="2205" w:type="dxa"/>
            <w:gridSpan w:val="2"/>
          </w:tcPr>
          <w:p w14:paraId="536FA849">
            <w:pPr>
              <w:spacing w:line="360" w:lineRule="atLeast"/>
              <w:jc w:val="center"/>
            </w:pPr>
          </w:p>
        </w:tc>
      </w:tr>
      <w:tr w14:paraId="7E25E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60285DD0">
            <w:pPr>
              <w:spacing w:line="360" w:lineRule="atLeast"/>
              <w:jc w:val="center"/>
            </w:pPr>
          </w:p>
          <w:p w14:paraId="6F0746F5">
            <w:pPr>
              <w:spacing w:line="360" w:lineRule="atLeast"/>
              <w:jc w:val="center"/>
            </w:pPr>
            <w:r>
              <w:rPr>
                <w:rFonts w:hint="eastAsia"/>
              </w:rPr>
              <w:t>单位简历</w:t>
            </w:r>
          </w:p>
          <w:p w14:paraId="411461A9">
            <w:pPr>
              <w:spacing w:line="360" w:lineRule="atLeast"/>
              <w:jc w:val="center"/>
            </w:pPr>
            <w:r>
              <w:rPr>
                <w:rFonts w:hint="eastAsia"/>
              </w:rPr>
              <w:t>及机构</w:t>
            </w:r>
          </w:p>
        </w:tc>
        <w:tc>
          <w:tcPr>
            <w:tcW w:w="7875" w:type="dxa"/>
            <w:gridSpan w:val="10"/>
          </w:tcPr>
          <w:p w14:paraId="0E27EEF0">
            <w:pPr>
              <w:spacing w:line="360" w:lineRule="atLeast"/>
            </w:pPr>
          </w:p>
        </w:tc>
      </w:tr>
      <w:tr w14:paraId="7C1B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2C7733C5">
            <w:pPr>
              <w:spacing w:line="360" w:lineRule="atLeast"/>
              <w:jc w:val="center"/>
            </w:pPr>
            <w:r>
              <w:rPr>
                <w:rFonts w:hint="eastAsia"/>
              </w:rPr>
              <w:t>单位优势</w:t>
            </w:r>
          </w:p>
          <w:p w14:paraId="3B315EEF">
            <w:pPr>
              <w:spacing w:line="360" w:lineRule="atLeast"/>
              <w:jc w:val="center"/>
            </w:pPr>
            <w:r>
              <w:rPr>
                <w:rFonts w:hint="eastAsia"/>
              </w:rPr>
              <w:t>及特长</w:t>
            </w:r>
          </w:p>
        </w:tc>
        <w:tc>
          <w:tcPr>
            <w:tcW w:w="7875" w:type="dxa"/>
            <w:gridSpan w:val="10"/>
            <w:tcBorders>
              <w:bottom w:val="nil"/>
            </w:tcBorders>
          </w:tcPr>
          <w:p w14:paraId="6086E96E">
            <w:pPr>
              <w:spacing w:line="360" w:lineRule="atLeast"/>
            </w:pPr>
          </w:p>
        </w:tc>
      </w:tr>
      <w:tr w14:paraId="19DFC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1F3E8334">
            <w:pPr>
              <w:spacing w:line="360" w:lineRule="atLeast"/>
            </w:pPr>
          </w:p>
          <w:p w14:paraId="2FCF6088">
            <w:pPr>
              <w:spacing w:line="360" w:lineRule="atLeast"/>
            </w:pPr>
            <w:r>
              <w:rPr>
                <w:rFonts w:hint="eastAsia"/>
              </w:rPr>
              <w:t>单</w:t>
            </w:r>
          </w:p>
          <w:p w14:paraId="10C44709">
            <w:pPr>
              <w:spacing w:line="360" w:lineRule="atLeast"/>
            </w:pPr>
            <w:r>
              <w:rPr>
                <w:rFonts w:hint="eastAsia"/>
              </w:rPr>
              <w:t>位</w:t>
            </w:r>
          </w:p>
          <w:p w14:paraId="7C639367">
            <w:pPr>
              <w:spacing w:line="360" w:lineRule="atLeast"/>
            </w:pPr>
            <w:r>
              <w:rPr>
                <w:rFonts w:hint="eastAsia"/>
              </w:rPr>
              <w:t>概</w:t>
            </w:r>
          </w:p>
          <w:p w14:paraId="69F36AA6">
            <w:pPr>
              <w:spacing w:line="360" w:lineRule="atLeast"/>
            </w:pPr>
            <w:r>
              <w:rPr>
                <w:rFonts w:hint="eastAsia"/>
              </w:rPr>
              <w:t>况</w:t>
            </w:r>
          </w:p>
        </w:tc>
        <w:tc>
          <w:tcPr>
            <w:tcW w:w="945" w:type="dxa"/>
            <w:vMerge w:val="restart"/>
          </w:tcPr>
          <w:p w14:paraId="44153926">
            <w:pPr>
              <w:spacing w:line="360" w:lineRule="atLeast"/>
              <w:jc w:val="center"/>
            </w:pPr>
            <w:r>
              <w:rPr>
                <w:rFonts w:hint="eastAsia"/>
              </w:rPr>
              <w:t>职工</w:t>
            </w:r>
          </w:p>
          <w:p w14:paraId="37422995">
            <w:pPr>
              <w:spacing w:line="360" w:lineRule="atLeast"/>
              <w:jc w:val="center"/>
            </w:pPr>
            <w:r>
              <w:rPr>
                <w:rFonts w:hint="eastAsia"/>
              </w:rPr>
              <w:t>总数</w:t>
            </w:r>
          </w:p>
        </w:tc>
        <w:tc>
          <w:tcPr>
            <w:tcW w:w="2415" w:type="dxa"/>
            <w:gridSpan w:val="4"/>
            <w:vMerge w:val="restart"/>
          </w:tcPr>
          <w:p w14:paraId="3FE19E55">
            <w:pPr>
              <w:spacing w:line="360" w:lineRule="atLeast"/>
              <w:jc w:val="right"/>
            </w:pPr>
            <w:r>
              <w:rPr>
                <w:rFonts w:hint="eastAsia"/>
              </w:rPr>
              <w:t>人</w:t>
            </w:r>
          </w:p>
        </w:tc>
        <w:tc>
          <w:tcPr>
            <w:tcW w:w="4515" w:type="dxa"/>
            <w:gridSpan w:val="5"/>
          </w:tcPr>
          <w:p w14:paraId="10177220">
            <w:pPr>
              <w:spacing w:line="360" w:lineRule="atLeast"/>
            </w:pPr>
            <w:r>
              <w:rPr>
                <w:rFonts w:hint="eastAsia"/>
              </w:rPr>
              <w:t>生产工人（如有）人</w:t>
            </w:r>
          </w:p>
        </w:tc>
      </w:tr>
      <w:tr w14:paraId="51CE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553CF3D">
            <w:pPr>
              <w:spacing w:line="360" w:lineRule="atLeast"/>
            </w:pPr>
          </w:p>
        </w:tc>
        <w:tc>
          <w:tcPr>
            <w:tcW w:w="945" w:type="dxa"/>
            <w:vMerge w:val="continue"/>
          </w:tcPr>
          <w:p w14:paraId="7211E716">
            <w:pPr>
              <w:spacing w:line="360" w:lineRule="atLeast"/>
              <w:jc w:val="center"/>
            </w:pPr>
          </w:p>
        </w:tc>
        <w:tc>
          <w:tcPr>
            <w:tcW w:w="2415" w:type="dxa"/>
            <w:gridSpan w:val="4"/>
            <w:vMerge w:val="continue"/>
          </w:tcPr>
          <w:p w14:paraId="1C8198A4">
            <w:pPr>
              <w:spacing w:line="360" w:lineRule="atLeast"/>
            </w:pPr>
          </w:p>
        </w:tc>
        <w:tc>
          <w:tcPr>
            <w:tcW w:w="4515" w:type="dxa"/>
            <w:gridSpan w:val="5"/>
          </w:tcPr>
          <w:p w14:paraId="6DE4522C">
            <w:pPr>
              <w:spacing w:line="360" w:lineRule="atLeast"/>
            </w:pPr>
            <w:r>
              <w:rPr>
                <w:rFonts w:hint="eastAsia"/>
              </w:rPr>
              <w:t>技术人员（如有）人</w:t>
            </w:r>
          </w:p>
        </w:tc>
      </w:tr>
      <w:tr w14:paraId="36728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0277C9ED">
            <w:pPr>
              <w:spacing w:line="360" w:lineRule="atLeast"/>
            </w:pPr>
          </w:p>
        </w:tc>
        <w:tc>
          <w:tcPr>
            <w:tcW w:w="945" w:type="dxa"/>
            <w:vMerge w:val="restart"/>
          </w:tcPr>
          <w:p w14:paraId="609377AD">
            <w:pPr>
              <w:spacing w:line="360" w:lineRule="atLeast"/>
              <w:jc w:val="center"/>
            </w:pPr>
            <w:r>
              <w:rPr>
                <w:rFonts w:hint="eastAsia"/>
              </w:rPr>
              <w:t>流动</w:t>
            </w:r>
          </w:p>
          <w:p w14:paraId="408A6218">
            <w:pPr>
              <w:spacing w:line="360" w:lineRule="atLeast"/>
              <w:jc w:val="center"/>
            </w:pPr>
            <w:r>
              <w:rPr>
                <w:rFonts w:hint="eastAsia"/>
              </w:rPr>
              <w:t>资金</w:t>
            </w:r>
          </w:p>
        </w:tc>
        <w:tc>
          <w:tcPr>
            <w:tcW w:w="2415" w:type="dxa"/>
            <w:gridSpan w:val="4"/>
            <w:vMerge w:val="restart"/>
          </w:tcPr>
          <w:p w14:paraId="0BA89CD5">
            <w:pPr>
              <w:spacing w:line="360" w:lineRule="atLeast"/>
              <w:jc w:val="right"/>
            </w:pPr>
            <w:r>
              <w:rPr>
                <w:rFonts w:hint="eastAsia"/>
              </w:rPr>
              <w:t>万元</w:t>
            </w:r>
          </w:p>
        </w:tc>
        <w:tc>
          <w:tcPr>
            <w:tcW w:w="840" w:type="dxa"/>
            <w:vMerge w:val="restart"/>
          </w:tcPr>
          <w:p w14:paraId="4508186A">
            <w:pPr>
              <w:spacing w:line="360" w:lineRule="atLeast"/>
            </w:pPr>
            <w:r>
              <w:rPr>
                <w:rFonts w:hint="eastAsia"/>
              </w:rPr>
              <w:t>资金</w:t>
            </w:r>
          </w:p>
          <w:p w14:paraId="3885BDF7">
            <w:pPr>
              <w:spacing w:line="360" w:lineRule="atLeast"/>
            </w:pPr>
            <w:r>
              <w:rPr>
                <w:rFonts w:hint="eastAsia"/>
              </w:rPr>
              <w:t>来源</w:t>
            </w:r>
          </w:p>
        </w:tc>
        <w:tc>
          <w:tcPr>
            <w:tcW w:w="1575" w:type="dxa"/>
            <w:gridSpan w:val="3"/>
          </w:tcPr>
          <w:p w14:paraId="7466D197">
            <w:pPr>
              <w:spacing w:line="360" w:lineRule="atLeast"/>
            </w:pPr>
            <w:r>
              <w:rPr>
                <w:rFonts w:hint="eastAsia"/>
              </w:rPr>
              <w:t>自有资金</w:t>
            </w:r>
          </w:p>
        </w:tc>
        <w:tc>
          <w:tcPr>
            <w:tcW w:w="2100" w:type="dxa"/>
          </w:tcPr>
          <w:p w14:paraId="56F22B1B">
            <w:pPr>
              <w:spacing w:line="360" w:lineRule="atLeast"/>
              <w:jc w:val="right"/>
            </w:pPr>
            <w:r>
              <w:rPr>
                <w:rFonts w:hint="eastAsia"/>
              </w:rPr>
              <w:t>万元</w:t>
            </w:r>
          </w:p>
        </w:tc>
      </w:tr>
      <w:tr w14:paraId="4074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0852E80E">
            <w:pPr>
              <w:spacing w:line="360" w:lineRule="atLeast"/>
            </w:pPr>
          </w:p>
        </w:tc>
        <w:tc>
          <w:tcPr>
            <w:tcW w:w="945" w:type="dxa"/>
            <w:vMerge w:val="continue"/>
            <w:tcBorders>
              <w:bottom w:val="nil"/>
            </w:tcBorders>
          </w:tcPr>
          <w:p w14:paraId="0DEAF5F3">
            <w:pPr>
              <w:spacing w:line="360" w:lineRule="atLeast"/>
              <w:jc w:val="center"/>
            </w:pPr>
          </w:p>
        </w:tc>
        <w:tc>
          <w:tcPr>
            <w:tcW w:w="2415" w:type="dxa"/>
            <w:gridSpan w:val="4"/>
            <w:vMerge w:val="continue"/>
            <w:tcBorders>
              <w:bottom w:val="nil"/>
            </w:tcBorders>
          </w:tcPr>
          <w:p w14:paraId="4B94AEAC">
            <w:pPr>
              <w:spacing w:line="360" w:lineRule="atLeast"/>
            </w:pPr>
          </w:p>
        </w:tc>
        <w:tc>
          <w:tcPr>
            <w:tcW w:w="840" w:type="dxa"/>
            <w:vMerge w:val="continue"/>
            <w:tcBorders>
              <w:bottom w:val="nil"/>
            </w:tcBorders>
          </w:tcPr>
          <w:p w14:paraId="68A22B13">
            <w:pPr>
              <w:spacing w:line="360" w:lineRule="atLeast"/>
            </w:pPr>
          </w:p>
        </w:tc>
        <w:tc>
          <w:tcPr>
            <w:tcW w:w="1575" w:type="dxa"/>
            <w:gridSpan w:val="3"/>
            <w:tcBorders>
              <w:bottom w:val="nil"/>
            </w:tcBorders>
          </w:tcPr>
          <w:p w14:paraId="75B060AF">
            <w:pPr>
              <w:spacing w:line="360" w:lineRule="atLeast"/>
            </w:pPr>
            <w:r>
              <w:rPr>
                <w:rFonts w:hint="eastAsia"/>
              </w:rPr>
              <w:t>银行贷款</w:t>
            </w:r>
          </w:p>
        </w:tc>
        <w:tc>
          <w:tcPr>
            <w:tcW w:w="2100" w:type="dxa"/>
            <w:tcBorders>
              <w:bottom w:val="nil"/>
            </w:tcBorders>
          </w:tcPr>
          <w:p w14:paraId="1A211D28">
            <w:pPr>
              <w:spacing w:line="360" w:lineRule="atLeast"/>
              <w:jc w:val="right"/>
            </w:pPr>
            <w:r>
              <w:rPr>
                <w:rFonts w:hint="eastAsia"/>
              </w:rPr>
              <w:t>万元</w:t>
            </w:r>
          </w:p>
        </w:tc>
      </w:tr>
      <w:tr w14:paraId="2EFAD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93522D6">
            <w:pPr>
              <w:spacing w:line="360" w:lineRule="atLeast"/>
            </w:pPr>
          </w:p>
        </w:tc>
        <w:tc>
          <w:tcPr>
            <w:tcW w:w="945" w:type="dxa"/>
            <w:vMerge w:val="restart"/>
          </w:tcPr>
          <w:p w14:paraId="590C7115">
            <w:pPr>
              <w:spacing w:line="360" w:lineRule="atLeast"/>
              <w:jc w:val="center"/>
            </w:pPr>
            <w:r>
              <w:rPr>
                <w:rFonts w:hint="eastAsia"/>
              </w:rPr>
              <w:t>固定</w:t>
            </w:r>
          </w:p>
          <w:p w14:paraId="682CB204">
            <w:pPr>
              <w:spacing w:line="360" w:lineRule="atLeast"/>
              <w:jc w:val="center"/>
            </w:pPr>
            <w:r>
              <w:rPr>
                <w:rFonts w:hint="eastAsia"/>
              </w:rPr>
              <w:t>资产</w:t>
            </w:r>
          </w:p>
        </w:tc>
        <w:tc>
          <w:tcPr>
            <w:tcW w:w="2415" w:type="dxa"/>
            <w:gridSpan w:val="4"/>
          </w:tcPr>
          <w:p w14:paraId="5C58F6C4">
            <w:pPr>
              <w:spacing w:line="360" w:lineRule="atLeast"/>
            </w:pPr>
            <w:r>
              <w:rPr>
                <w:rFonts w:hint="eastAsia"/>
              </w:rPr>
              <w:t>原值万元</w:t>
            </w:r>
          </w:p>
        </w:tc>
        <w:tc>
          <w:tcPr>
            <w:tcW w:w="840" w:type="dxa"/>
            <w:vMerge w:val="restart"/>
          </w:tcPr>
          <w:p w14:paraId="7B46EAE9">
            <w:pPr>
              <w:spacing w:line="360" w:lineRule="atLeast"/>
            </w:pPr>
            <w:r>
              <w:rPr>
                <w:rFonts w:hint="eastAsia"/>
              </w:rPr>
              <w:t>资金</w:t>
            </w:r>
          </w:p>
          <w:p w14:paraId="63E0E940">
            <w:pPr>
              <w:spacing w:line="360" w:lineRule="atLeast"/>
            </w:pPr>
            <w:r>
              <w:rPr>
                <w:rFonts w:hint="eastAsia"/>
              </w:rPr>
              <w:t>性质</w:t>
            </w:r>
          </w:p>
        </w:tc>
        <w:tc>
          <w:tcPr>
            <w:tcW w:w="1575" w:type="dxa"/>
            <w:gridSpan w:val="3"/>
          </w:tcPr>
          <w:p w14:paraId="35C6329A">
            <w:pPr>
              <w:spacing w:line="360" w:lineRule="atLeast"/>
            </w:pPr>
            <w:r>
              <w:rPr>
                <w:rFonts w:hint="eastAsia"/>
              </w:rPr>
              <w:t>生产性</w:t>
            </w:r>
          </w:p>
        </w:tc>
        <w:tc>
          <w:tcPr>
            <w:tcW w:w="2100" w:type="dxa"/>
          </w:tcPr>
          <w:p w14:paraId="5669E4C7">
            <w:pPr>
              <w:spacing w:line="360" w:lineRule="atLeast"/>
              <w:jc w:val="right"/>
            </w:pPr>
            <w:r>
              <w:rPr>
                <w:rFonts w:hint="eastAsia"/>
              </w:rPr>
              <w:t>万元</w:t>
            </w:r>
          </w:p>
        </w:tc>
      </w:tr>
      <w:tr w14:paraId="1B32C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64F55CF3">
            <w:pPr>
              <w:spacing w:line="360" w:lineRule="atLeast"/>
            </w:pPr>
          </w:p>
        </w:tc>
        <w:tc>
          <w:tcPr>
            <w:tcW w:w="945" w:type="dxa"/>
            <w:vMerge w:val="continue"/>
            <w:tcBorders>
              <w:bottom w:val="nil"/>
            </w:tcBorders>
          </w:tcPr>
          <w:p w14:paraId="4B471DFD">
            <w:pPr>
              <w:spacing w:line="360" w:lineRule="atLeast"/>
              <w:jc w:val="center"/>
            </w:pPr>
          </w:p>
        </w:tc>
        <w:tc>
          <w:tcPr>
            <w:tcW w:w="2415" w:type="dxa"/>
            <w:gridSpan w:val="4"/>
            <w:tcBorders>
              <w:bottom w:val="nil"/>
            </w:tcBorders>
          </w:tcPr>
          <w:p w14:paraId="5B5BBD8A">
            <w:pPr>
              <w:spacing w:line="360" w:lineRule="atLeast"/>
            </w:pPr>
            <w:r>
              <w:rPr>
                <w:rFonts w:hint="eastAsia"/>
              </w:rPr>
              <w:t>净值万元</w:t>
            </w:r>
          </w:p>
        </w:tc>
        <w:tc>
          <w:tcPr>
            <w:tcW w:w="840" w:type="dxa"/>
            <w:vMerge w:val="continue"/>
            <w:tcBorders>
              <w:bottom w:val="nil"/>
            </w:tcBorders>
          </w:tcPr>
          <w:p w14:paraId="15E86E64">
            <w:pPr>
              <w:spacing w:line="360" w:lineRule="atLeast"/>
            </w:pPr>
          </w:p>
        </w:tc>
        <w:tc>
          <w:tcPr>
            <w:tcW w:w="1575" w:type="dxa"/>
            <w:gridSpan w:val="3"/>
            <w:tcBorders>
              <w:bottom w:val="nil"/>
            </w:tcBorders>
          </w:tcPr>
          <w:p w14:paraId="239C9738">
            <w:pPr>
              <w:spacing w:line="360" w:lineRule="atLeast"/>
            </w:pPr>
            <w:r>
              <w:rPr>
                <w:rFonts w:hint="eastAsia"/>
              </w:rPr>
              <w:t>非生产性</w:t>
            </w:r>
          </w:p>
        </w:tc>
        <w:tc>
          <w:tcPr>
            <w:tcW w:w="2100" w:type="dxa"/>
            <w:tcBorders>
              <w:bottom w:val="nil"/>
            </w:tcBorders>
          </w:tcPr>
          <w:p w14:paraId="3757D5B8">
            <w:pPr>
              <w:spacing w:line="360" w:lineRule="atLeast"/>
              <w:jc w:val="right"/>
            </w:pPr>
            <w:r>
              <w:rPr>
                <w:rFonts w:hint="eastAsia"/>
              </w:rPr>
              <w:t>万元</w:t>
            </w:r>
          </w:p>
        </w:tc>
      </w:tr>
      <w:tr w14:paraId="12E07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6B283CA4">
            <w:pPr>
              <w:pBdr>
                <w:top w:val="single" w:color="auto" w:sz="6" w:space="1"/>
              </w:pBdr>
              <w:spacing w:line="360" w:lineRule="atLeast"/>
              <w:jc w:val="center"/>
            </w:pPr>
          </w:p>
          <w:p w14:paraId="0BEBEB11">
            <w:pPr>
              <w:pBdr>
                <w:top w:val="single" w:color="auto" w:sz="6" w:space="1"/>
              </w:pBdr>
              <w:spacing w:line="360" w:lineRule="atLeast"/>
              <w:jc w:val="center"/>
            </w:pPr>
            <w:r>
              <w:rPr>
                <w:rFonts w:hint="eastAsia"/>
              </w:rPr>
              <w:t xml:space="preserve">企业财    </w:t>
            </w:r>
          </w:p>
          <w:p w14:paraId="6132AA13">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5D6EEE8C">
            <w:pPr>
              <w:spacing w:line="360" w:lineRule="atLeast"/>
              <w:jc w:val="center"/>
            </w:pPr>
          </w:p>
        </w:tc>
        <w:tc>
          <w:tcPr>
            <w:tcW w:w="1155" w:type="dxa"/>
            <w:gridSpan w:val="2"/>
          </w:tcPr>
          <w:p w14:paraId="7C43E679">
            <w:pPr>
              <w:spacing w:line="360" w:lineRule="atLeast"/>
              <w:jc w:val="center"/>
            </w:pPr>
            <w:r>
              <w:rPr>
                <w:rFonts w:hint="eastAsia"/>
              </w:rPr>
              <w:t>收入总额</w:t>
            </w:r>
          </w:p>
        </w:tc>
        <w:tc>
          <w:tcPr>
            <w:tcW w:w="2100" w:type="dxa"/>
            <w:gridSpan w:val="3"/>
          </w:tcPr>
          <w:p w14:paraId="4BE44D3C">
            <w:pPr>
              <w:spacing w:line="360" w:lineRule="atLeast"/>
              <w:jc w:val="center"/>
            </w:pPr>
            <w:r>
              <w:rPr>
                <w:rFonts w:hint="eastAsia"/>
              </w:rPr>
              <w:t>利润总额</w:t>
            </w:r>
          </w:p>
        </w:tc>
        <w:tc>
          <w:tcPr>
            <w:tcW w:w="1575" w:type="dxa"/>
            <w:gridSpan w:val="3"/>
          </w:tcPr>
          <w:p w14:paraId="3E51CFFE">
            <w:pPr>
              <w:spacing w:line="360" w:lineRule="atLeast"/>
              <w:jc w:val="center"/>
            </w:pPr>
            <w:r>
              <w:rPr>
                <w:rFonts w:hint="eastAsia"/>
              </w:rPr>
              <w:t>税后利润</w:t>
            </w:r>
          </w:p>
        </w:tc>
        <w:tc>
          <w:tcPr>
            <w:tcW w:w="2100" w:type="dxa"/>
          </w:tcPr>
          <w:p w14:paraId="75DFD439">
            <w:pPr>
              <w:spacing w:line="360" w:lineRule="atLeast"/>
              <w:jc w:val="center"/>
            </w:pPr>
            <w:r>
              <w:rPr>
                <w:rFonts w:hint="eastAsia"/>
              </w:rPr>
              <w:t>负债总额</w:t>
            </w:r>
          </w:p>
        </w:tc>
      </w:tr>
      <w:tr w14:paraId="35AD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409EDBC3">
            <w:pPr>
              <w:spacing w:line="360" w:lineRule="atLeast"/>
            </w:pPr>
          </w:p>
        </w:tc>
        <w:tc>
          <w:tcPr>
            <w:tcW w:w="945" w:type="dxa"/>
            <w:tcBorders>
              <w:top w:val="single" w:color="000000" w:sz="6" w:space="0"/>
              <w:left w:val="single" w:color="000000" w:sz="6" w:space="0"/>
            </w:tcBorders>
          </w:tcPr>
          <w:p w14:paraId="242D44EC">
            <w:pPr>
              <w:spacing w:line="360" w:lineRule="atLeast"/>
              <w:jc w:val="center"/>
            </w:pPr>
            <w:r>
              <w:rPr>
                <w:rFonts w:hint="eastAsia"/>
              </w:rPr>
              <w:t>20</w:t>
            </w:r>
            <w:r>
              <w:rPr>
                <w:rFonts w:hint="eastAsia"/>
                <w:lang w:val="en-US" w:eastAsia="zh-CN"/>
              </w:rPr>
              <w:t>22</w:t>
            </w:r>
            <w:r>
              <w:rPr>
                <w:rFonts w:hint="eastAsia"/>
              </w:rPr>
              <w:t>年</w:t>
            </w:r>
          </w:p>
        </w:tc>
        <w:tc>
          <w:tcPr>
            <w:tcW w:w="1155" w:type="dxa"/>
            <w:gridSpan w:val="2"/>
          </w:tcPr>
          <w:p w14:paraId="19D54F44">
            <w:pPr>
              <w:spacing w:line="360" w:lineRule="atLeast"/>
            </w:pPr>
          </w:p>
        </w:tc>
        <w:tc>
          <w:tcPr>
            <w:tcW w:w="2100" w:type="dxa"/>
            <w:gridSpan w:val="3"/>
          </w:tcPr>
          <w:p w14:paraId="39AE9475">
            <w:pPr>
              <w:spacing w:line="360" w:lineRule="atLeast"/>
            </w:pPr>
          </w:p>
        </w:tc>
        <w:tc>
          <w:tcPr>
            <w:tcW w:w="1575" w:type="dxa"/>
            <w:gridSpan w:val="3"/>
          </w:tcPr>
          <w:p w14:paraId="5DC06987">
            <w:pPr>
              <w:spacing w:line="360" w:lineRule="atLeast"/>
            </w:pPr>
          </w:p>
        </w:tc>
        <w:tc>
          <w:tcPr>
            <w:tcW w:w="2100" w:type="dxa"/>
          </w:tcPr>
          <w:p w14:paraId="1C0B6E7C">
            <w:pPr>
              <w:spacing w:line="360" w:lineRule="atLeast"/>
            </w:pPr>
          </w:p>
        </w:tc>
      </w:tr>
      <w:tr w14:paraId="33925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301CE0DC">
            <w:pPr>
              <w:spacing w:line="360" w:lineRule="atLeast"/>
            </w:pPr>
          </w:p>
        </w:tc>
        <w:tc>
          <w:tcPr>
            <w:tcW w:w="945" w:type="dxa"/>
            <w:tcBorders>
              <w:bottom w:val="single" w:color="000000" w:sz="6" w:space="0"/>
            </w:tcBorders>
          </w:tcPr>
          <w:p w14:paraId="0914D67E">
            <w:pPr>
              <w:spacing w:line="360" w:lineRule="atLeast"/>
              <w:jc w:val="center"/>
            </w:pPr>
            <w:r>
              <w:rPr>
                <w:rFonts w:hint="eastAsia"/>
              </w:rPr>
              <w:t>202</w:t>
            </w:r>
            <w:r>
              <w:rPr>
                <w:rFonts w:hint="eastAsia"/>
                <w:lang w:val="en-US" w:eastAsia="zh-CN"/>
              </w:rPr>
              <w:t>3</w:t>
            </w:r>
            <w:r>
              <w:rPr>
                <w:rFonts w:hint="eastAsia"/>
              </w:rPr>
              <w:t>年</w:t>
            </w:r>
          </w:p>
        </w:tc>
        <w:tc>
          <w:tcPr>
            <w:tcW w:w="1155" w:type="dxa"/>
            <w:gridSpan w:val="2"/>
            <w:tcBorders>
              <w:bottom w:val="single" w:color="000000" w:sz="6" w:space="0"/>
            </w:tcBorders>
          </w:tcPr>
          <w:p w14:paraId="7D8FFFE0">
            <w:pPr>
              <w:spacing w:line="360" w:lineRule="atLeast"/>
            </w:pPr>
          </w:p>
        </w:tc>
        <w:tc>
          <w:tcPr>
            <w:tcW w:w="2100" w:type="dxa"/>
            <w:gridSpan w:val="3"/>
            <w:tcBorders>
              <w:bottom w:val="single" w:color="000000" w:sz="6" w:space="0"/>
            </w:tcBorders>
          </w:tcPr>
          <w:p w14:paraId="6152918D">
            <w:pPr>
              <w:spacing w:line="360" w:lineRule="atLeast"/>
            </w:pPr>
          </w:p>
        </w:tc>
        <w:tc>
          <w:tcPr>
            <w:tcW w:w="1575" w:type="dxa"/>
            <w:gridSpan w:val="3"/>
            <w:tcBorders>
              <w:bottom w:val="single" w:color="000000" w:sz="6" w:space="0"/>
            </w:tcBorders>
          </w:tcPr>
          <w:p w14:paraId="3784C1F1">
            <w:pPr>
              <w:spacing w:line="360" w:lineRule="atLeast"/>
            </w:pPr>
          </w:p>
        </w:tc>
        <w:tc>
          <w:tcPr>
            <w:tcW w:w="2100" w:type="dxa"/>
            <w:tcBorders>
              <w:bottom w:val="single" w:color="000000" w:sz="6" w:space="0"/>
            </w:tcBorders>
          </w:tcPr>
          <w:p w14:paraId="7F146C52">
            <w:pPr>
              <w:spacing w:line="360" w:lineRule="atLeast"/>
            </w:pPr>
          </w:p>
        </w:tc>
      </w:tr>
      <w:tr w14:paraId="10E33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55C16C38">
            <w:pPr>
              <w:spacing w:line="360" w:lineRule="atLeast"/>
            </w:pPr>
          </w:p>
        </w:tc>
        <w:tc>
          <w:tcPr>
            <w:tcW w:w="945" w:type="dxa"/>
            <w:tcBorders>
              <w:bottom w:val="single" w:color="000000" w:sz="6" w:space="0"/>
            </w:tcBorders>
          </w:tcPr>
          <w:p w14:paraId="6B2E1C20">
            <w:pPr>
              <w:spacing w:line="360" w:lineRule="atLeast"/>
              <w:jc w:val="center"/>
            </w:pPr>
            <w:r>
              <w:rPr>
                <w:rFonts w:hint="eastAsia"/>
              </w:rPr>
              <w:t>20</w:t>
            </w:r>
            <w:r>
              <w:t>2</w:t>
            </w:r>
            <w:r>
              <w:rPr>
                <w:rFonts w:hint="eastAsia"/>
                <w:lang w:val="en-US" w:eastAsia="zh-CN"/>
              </w:rPr>
              <w:t>4</w:t>
            </w:r>
            <w:r>
              <w:rPr>
                <w:rFonts w:hint="eastAsia"/>
              </w:rPr>
              <w:t>年</w:t>
            </w:r>
          </w:p>
        </w:tc>
        <w:tc>
          <w:tcPr>
            <w:tcW w:w="1155" w:type="dxa"/>
            <w:gridSpan w:val="2"/>
            <w:tcBorders>
              <w:bottom w:val="single" w:color="000000" w:sz="6" w:space="0"/>
            </w:tcBorders>
          </w:tcPr>
          <w:p w14:paraId="54EB0A2F">
            <w:pPr>
              <w:spacing w:line="360" w:lineRule="atLeast"/>
            </w:pPr>
          </w:p>
        </w:tc>
        <w:tc>
          <w:tcPr>
            <w:tcW w:w="2100" w:type="dxa"/>
            <w:gridSpan w:val="3"/>
            <w:tcBorders>
              <w:bottom w:val="single" w:color="000000" w:sz="6" w:space="0"/>
            </w:tcBorders>
          </w:tcPr>
          <w:p w14:paraId="2C80162D">
            <w:pPr>
              <w:spacing w:line="360" w:lineRule="atLeast"/>
            </w:pPr>
          </w:p>
        </w:tc>
        <w:tc>
          <w:tcPr>
            <w:tcW w:w="1575" w:type="dxa"/>
            <w:gridSpan w:val="3"/>
            <w:tcBorders>
              <w:bottom w:val="single" w:color="000000" w:sz="6" w:space="0"/>
            </w:tcBorders>
          </w:tcPr>
          <w:p w14:paraId="16731AAE">
            <w:pPr>
              <w:spacing w:line="360" w:lineRule="atLeast"/>
            </w:pPr>
          </w:p>
        </w:tc>
        <w:tc>
          <w:tcPr>
            <w:tcW w:w="2100" w:type="dxa"/>
            <w:tcBorders>
              <w:bottom w:val="single" w:color="000000" w:sz="6" w:space="0"/>
            </w:tcBorders>
          </w:tcPr>
          <w:p w14:paraId="535DFE84">
            <w:pPr>
              <w:spacing w:line="360" w:lineRule="atLeast"/>
            </w:pPr>
          </w:p>
        </w:tc>
      </w:tr>
    </w:tbl>
    <w:p w14:paraId="192FA6DA">
      <w:pPr>
        <w:pStyle w:val="39"/>
        <w:ind w:firstLine="420"/>
        <w:rPr>
          <w:rFonts w:hint="default"/>
        </w:rPr>
      </w:pPr>
    </w:p>
    <w:p w14:paraId="418A917B">
      <w:pPr>
        <w:spacing w:line="600" w:lineRule="exact"/>
        <w:jc w:val="left"/>
        <w:rPr>
          <w:rFonts w:hint="default" w:eastAsia="宋体"/>
          <w:sz w:val="24"/>
          <w:lang w:val="en-US" w:eastAsia="zh-CN"/>
        </w:rPr>
      </w:pPr>
      <w:r>
        <w:rPr>
          <w:rFonts w:hint="eastAsia"/>
          <w:sz w:val="24"/>
          <w:lang w:val="en-US" w:eastAsia="zh-CN"/>
        </w:rPr>
        <w:t xml:space="preserve">     </w:t>
      </w:r>
    </w:p>
    <w:p w14:paraId="4F70C140">
      <w:pPr>
        <w:spacing w:line="600" w:lineRule="exact"/>
        <w:jc w:val="left"/>
        <w:rPr>
          <w:rFonts w:ascii="宋体"/>
          <w:sz w:val="24"/>
        </w:rPr>
      </w:pPr>
    </w:p>
    <w:p w14:paraId="06C46A07">
      <w:pPr>
        <w:spacing w:line="600" w:lineRule="exact"/>
        <w:jc w:val="left"/>
        <w:rPr>
          <w:rFonts w:ascii="宋体"/>
          <w:b/>
          <w:sz w:val="28"/>
          <w:szCs w:val="28"/>
        </w:rPr>
      </w:pPr>
    </w:p>
    <w:p w14:paraId="0E10C8FB">
      <w:pPr>
        <w:spacing w:line="600" w:lineRule="exact"/>
        <w:jc w:val="left"/>
        <w:rPr>
          <w:rFonts w:ascii="宋体"/>
          <w:sz w:val="24"/>
        </w:rPr>
      </w:pPr>
      <w:r>
        <w:rPr>
          <w:rFonts w:ascii="宋体"/>
          <w:sz w:val="24"/>
        </w:rPr>
        <w:br w:type="page"/>
      </w:r>
      <w:r>
        <w:rPr>
          <w:rFonts w:hint="eastAsia" w:ascii="宋体"/>
          <w:sz w:val="24"/>
        </w:rPr>
        <w:t xml:space="preserve">附件七 </w:t>
      </w:r>
    </w:p>
    <w:p w14:paraId="2D336370">
      <w:pPr>
        <w:spacing w:line="600" w:lineRule="exact"/>
        <w:jc w:val="center"/>
        <w:rPr>
          <w:rFonts w:ascii="宋体"/>
          <w:b/>
          <w:spacing w:val="-6"/>
          <w:sz w:val="28"/>
          <w:szCs w:val="28"/>
        </w:rPr>
      </w:pPr>
      <w:r>
        <w:rPr>
          <w:rFonts w:hint="eastAsia" w:ascii="宋体"/>
          <w:b/>
          <w:spacing w:val="-6"/>
          <w:sz w:val="28"/>
          <w:szCs w:val="28"/>
        </w:rPr>
        <w:t>项目服务人员情况表</w:t>
      </w:r>
    </w:p>
    <w:p w14:paraId="5F761FDD">
      <w:pPr>
        <w:spacing w:after="240" w:afterLines="100"/>
        <w:jc w:val="center"/>
        <w:rPr>
          <w:rFonts w:ascii="宋体" w:hAnsi="宋体"/>
          <w:b/>
          <w:sz w:val="32"/>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5778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14BC54D9">
            <w:pPr>
              <w:snapToGrid w:val="0"/>
              <w:spacing w:line="240" w:lineRule="auto"/>
              <w:jc w:val="center"/>
              <w:rPr>
                <w:rFonts w:ascii="宋体" w:hAnsi="宋体"/>
                <w:b/>
              </w:rPr>
            </w:pPr>
            <w:r>
              <w:rPr>
                <w:rFonts w:ascii="宋体" w:hAnsi="宋体"/>
                <w:b/>
              </w:rPr>
              <w:t>姓名</w:t>
            </w:r>
          </w:p>
        </w:tc>
        <w:tc>
          <w:tcPr>
            <w:tcW w:w="992" w:type="dxa"/>
            <w:vAlign w:val="center"/>
          </w:tcPr>
          <w:p w14:paraId="35D52254">
            <w:pPr>
              <w:snapToGrid w:val="0"/>
              <w:spacing w:line="240" w:lineRule="auto"/>
              <w:jc w:val="center"/>
              <w:rPr>
                <w:rFonts w:ascii="宋体" w:hAnsi="宋体"/>
                <w:b/>
              </w:rPr>
            </w:pPr>
            <w:r>
              <w:rPr>
                <w:rFonts w:hint="eastAsia" w:ascii="宋体" w:hAnsi="宋体"/>
                <w:b/>
              </w:rPr>
              <w:t>部门</w:t>
            </w:r>
          </w:p>
        </w:tc>
        <w:tc>
          <w:tcPr>
            <w:tcW w:w="1276" w:type="dxa"/>
            <w:vAlign w:val="center"/>
          </w:tcPr>
          <w:p w14:paraId="33E1D801">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25F4312A">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1BEBACEA">
            <w:pPr>
              <w:snapToGrid w:val="0"/>
              <w:spacing w:line="240" w:lineRule="auto"/>
              <w:jc w:val="center"/>
              <w:rPr>
                <w:rFonts w:ascii="宋体" w:hAnsi="宋体"/>
                <w:b/>
              </w:rPr>
            </w:pPr>
            <w:r>
              <w:rPr>
                <w:rFonts w:hint="eastAsia" w:ascii="宋体" w:hAnsi="宋体"/>
                <w:b/>
              </w:rPr>
              <w:t>人员情况简介</w:t>
            </w:r>
          </w:p>
        </w:tc>
      </w:tr>
      <w:tr w14:paraId="4C74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ACD316D">
            <w:pPr>
              <w:rPr>
                <w:rFonts w:ascii="宋体" w:hAnsi="宋体"/>
              </w:rPr>
            </w:pPr>
          </w:p>
        </w:tc>
        <w:tc>
          <w:tcPr>
            <w:tcW w:w="992" w:type="dxa"/>
            <w:vAlign w:val="center"/>
          </w:tcPr>
          <w:p w14:paraId="33390BCE">
            <w:pPr>
              <w:rPr>
                <w:rFonts w:ascii="宋体" w:hAnsi="宋体"/>
              </w:rPr>
            </w:pPr>
          </w:p>
        </w:tc>
        <w:tc>
          <w:tcPr>
            <w:tcW w:w="1276" w:type="dxa"/>
            <w:vAlign w:val="center"/>
          </w:tcPr>
          <w:p w14:paraId="3B188D03">
            <w:pPr>
              <w:rPr>
                <w:rFonts w:ascii="宋体" w:hAnsi="宋体"/>
              </w:rPr>
            </w:pPr>
          </w:p>
        </w:tc>
        <w:tc>
          <w:tcPr>
            <w:tcW w:w="1842" w:type="dxa"/>
            <w:vAlign w:val="center"/>
          </w:tcPr>
          <w:p w14:paraId="7CB4733E">
            <w:pPr>
              <w:rPr>
                <w:rFonts w:ascii="宋体" w:hAnsi="宋体"/>
              </w:rPr>
            </w:pPr>
          </w:p>
        </w:tc>
        <w:tc>
          <w:tcPr>
            <w:tcW w:w="2880" w:type="dxa"/>
            <w:vAlign w:val="center"/>
          </w:tcPr>
          <w:p w14:paraId="50FB9BA4">
            <w:pPr>
              <w:rPr>
                <w:rFonts w:ascii="宋体" w:hAnsi="宋体"/>
              </w:rPr>
            </w:pPr>
          </w:p>
        </w:tc>
      </w:tr>
      <w:tr w14:paraId="1DEA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3E5E262">
            <w:pPr>
              <w:rPr>
                <w:rFonts w:ascii="宋体" w:hAnsi="宋体"/>
              </w:rPr>
            </w:pPr>
          </w:p>
        </w:tc>
        <w:tc>
          <w:tcPr>
            <w:tcW w:w="992" w:type="dxa"/>
            <w:tcBorders>
              <w:bottom w:val="single" w:color="auto" w:sz="4" w:space="0"/>
            </w:tcBorders>
            <w:vAlign w:val="center"/>
          </w:tcPr>
          <w:p w14:paraId="025DAC2A">
            <w:pPr>
              <w:rPr>
                <w:rFonts w:ascii="宋体" w:hAnsi="宋体"/>
              </w:rPr>
            </w:pPr>
          </w:p>
        </w:tc>
        <w:tc>
          <w:tcPr>
            <w:tcW w:w="1276" w:type="dxa"/>
            <w:tcBorders>
              <w:bottom w:val="single" w:color="auto" w:sz="4" w:space="0"/>
            </w:tcBorders>
            <w:vAlign w:val="center"/>
          </w:tcPr>
          <w:p w14:paraId="14720F47">
            <w:pPr>
              <w:rPr>
                <w:rFonts w:ascii="宋体" w:hAnsi="宋体"/>
              </w:rPr>
            </w:pPr>
          </w:p>
        </w:tc>
        <w:tc>
          <w:tcPr>
            <w:tcW w:w="1842" w:type="dxa"/>
            <w:tcBorders>
              <w:bottom w:val="single" w:color="auto" w:sz="4" w:space="0"/>
            </w:tcBorders>
            <w:vAlign w:val="center"/>
          </w:tcPr>
          <w:p w14:paraId="79815A50">
            <w:pPr>
              <w:rPr>
                <w:rFonts w:ascii="宋体" w:hAnsi="宋体"/>
              </w:rPr>
            </w:pPr>
          </w:p>
        </w:tc>
        <w:tc>
          <w:tcPr>
            <w:tcW w:w="2880" w:type="dxa"/>
            <w:tcBorders>
              <w:bottom w:val="single" w:color="auto" w:sz="4" w:space="0"/>
            </w:tcBorders>
            <w:vAlign w:val="center"/>
          </w:tcPr>
          <w:p w14:paraId="5F022272">
            <w:pPr>
              <w:rPr>
                <w:rFonts w:ascii="宋体" w:hAnsi="宋体"/>
              </w:rPr>
            </w:pPr>
          </w:p>
        </w:tc>
      </w:tr>
      <w:tr w14:paraId="6ECC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AB1CEC0">
            <w:pPr>
              <w:rPr>
                <w:rFonts w:ascii="宋体" w:hAnsi="宋体"/>
              </w:rPr>
            </w:pPr>
          </w:p>
        </w:tc>
        <w:tc>
          <w:tcPr>
            <w:tcW w:w="992" w:type="dxa"/>
            <w:tcBorders>
              <w:bottom w:val="single" w:color="auto" w:sz="4" w:space="0"/>
            </w:tcBorders>
            <w:vAlign w:val="center"/>
          </w:tcPr>
          <w:p w14:paraId="675B34EE">
            <w:pPr>
              <w:rPr>
                <w:rFonts w:ascii="宋体" w:hAnsi="宋体"/>
              </w:rPr>
            </w:pPr>
          </w:p>
        </w:tc>
        <w:tc>
          <w:tcPr>
            <w:tcW w:w="1276" w:type="dxa"/>
            <w:tcBorders>
              <w:bottom w:val="single" w:color="auto" w:sz="4" w:space="0"/>
            </w:tcBorders>
            <w:vAlign w:val="center"/>
          </w:tcPr>
          <w:p w14:paraId="100C8B0B">
            <w:pPr>
              <w:rPr>
                <w:rFonts w:ascii="宋体" w:hAnsi="宋体"/>
              </w:rPr>
            </w:pPr>
          </w:p>
        </w:tc>
        <w:tc>
          <w:tcPr>
            <w:tcW w:w="1842" w:type="dxa"/>
            <w:tcBorders>
              <w:bottom w:val="single" w:color="auto" w:sz="4" w:space="0"/>
            </w:tcBorders>
            <w:vAlign w:val="center"/>
          </w:tcPr>
          <w:p w14:paraId="1C4FC962">
            <w:pPr>
              <w:rPr>
                <w:rFonts w:ascii="宋体" w:hAnsi="宋体"/>
              </w:rPr>
            </w:pPr>
          </w:p>
        </w:tc>
        <w:tc>
          <w:tcPr>
            <w:tcW w:w="2880" w:type="dxa"/>
            <w:tcBorders>
              <w:bottom w:val="single" w:color="auto" w:sz="4" w:space="0"/>
            </w:tcBorders>
            <w:vAlign w:val="center"/>
          </w:tcPr>
          <w:p w14:paraId="6FCDA107">
            <w:pPr>
              <w:rPr>
                <w:rFonts w:ascii="宋体" w:hAnsi="宋体"/>
              </w:rPr>
            </w:pPr>
          </w:p>
        </w:tc>
      </w:tr>
      <w:tr w14:paraId="5005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771DB61">
            <w:pPr>
              <w:rPr>
                <w:rFonts w:ascii="宋体" w:hAnsi="宋体"/>
              </w:rPr>
            </w:pPr>
          </w:p>
        </w:tc>
        <w:tc>
          <w:tcPr>
            <w:tcW w:w="992" w:type="dxa"/>
            <w:tcBorders>
              <w:bottom w:val="single" w:color="auto" w:sz="4" w:space="0"/>
            </w:tcBorders>
            <w:vAlign w:val="center"/>
          </w:tcPr>
          <w:p w14:paraId="163CF90C">
            <w:pPr>
              <w:rPr>
                <w:rFonts w:ascii="宋体" w:hAnsi="宋体"/>
              </w:rPr>
            </w:pPr>
          </w:p>
        </w:tc>
        <w:tc>
          <w:tcPr>
            <w:tcW w:w="1276" w:type="dxa"/>
            <w:tcBorders>
              <w:bottom w:val="single" w:color="auto" w:sz="4" w:space="0"/>
            </w:tcBorders>
            <w:vAlign w:val="center"/>
          </w:tcPr>
          <w:p w14:paraId="21EC9FF3">
            <w:pPr>
              <w:rPr>
                <w:rFonts w:ascii="宋体" w:hAnsi="宋体"/>
              </w:rPr>
            </w:pPr>
          </w:p>
        </w:tc>
        <w:tc>
          <w:tcPr>
            <w:tcW w:w="1842" w:type="dxa"/>
            <w:tcBorders>
              <w:bottom w:val="single" w:color="auto" w:sz="4" w:space="0"/>
            </w:tcBorders>
            <w:vAlign w:val="center"/>
          </w:tcPr>
          <w:p w14:paraId="20EB50C8">
            <w:pPr>
              <w:rPr>
                <w:rFonts w:ascii="宋体" w:hAnsi="宋体"/>
              </w:rPr>
            </w:pPr>
          </w:p>
        </w:tc>
        <w:tc>
          <w:tcPr>
            <w:tcW w:w="2880" w:type="dxa"/>
            <w:tcBorders>
              <w:bottom w:val="single" w:color="auto" w:sz="4" w:space="0"/>
            </w:tcBorders>
            <w:vAlign w:val="center"/>
          </w:tcPr>
          <w:p w14:paraId="43FAC99B">
            <w:pPr>
              <w:rPr>
                <w:rFonts w:ascii="宋体" w:hAnsi="宋体"/>
              </w:rPr>
            </w:pPr>
          </w:p>
        </w:tc>
      </w:tr>
      <w:tr w14:paraId="03EB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5E2AD15">
            <w:pPr>
              <w:rPr>
                <w:rFonts w:ascii="宋体" w:hAnsi="宋体"/>
              </w:rPr>
            </w:pPr>
          </w:p>
        </w:tc>
        <w:tc>
          <w:tcPr>
            <w:tcW w:w="992" w:type="dxa"/>
            <w:tcBorders>
              <w:bottom w:val="single" w:color="auto" w:sz="4" w:space="0"/>
            </w:tcBorders>
            <w:vAlign w:val="center"/>
          </w:tcPr>
          <w:p w14:paraId="1CB612DC">
            <w:pPr>
              <w:rPr>
                <w:rFonts w:ascii="宋体" w:hAnsi="宋体"/>
              </w:rPr>
            </w:pPr>
          </w:p>
        </w:tc>
        <w:tc>
          <w:tcPr>
            <w:tcW w:w="1276" w:type="dxa"/>
            <w:tcBorders>
              <w:bottom w:val="single" w:color="auto" w:sz="4" w:space="0"/>
            </w:tcBorders>
            <w:vAlign w:val="center"/>
          </w:tcPr>
          <w:p w14:paraId="58436CD1">
            <w:pPr>
              <w:rPr>
                <w:rFonts w:ascii="宋体" w:hAnsi="宋体"/>
              </w:rPr>
            </w:pPr>
          </w:p>
        </w:tc>
        <w:tc>
          <w:tcPr>
            <w:tcW w:w="1842" w:type="dxa"/>
            <w:tcBorders>
              <w:bottom w:val="single" w:color="auto" w:sz="4" w:space="0"/>
            </w:tcBorders>
            <w:vAlign w:val="center"/>
          </w:tcPr>
          <w:p w14:paraId="3EEC0753">
            <w:pPr>
              <w:rPr>
                <w:rFonts w:ascii="宋体" w:hAnsi="宋体"/>
              </w:rPr>
            </w:pPr>
          </w:p>
        </w:tc>
        <w:tc>
          <w:tcPr>
            <w:tcW w:w="2880" w:type="dxa"/>
            <w:tcBorders>
              <w:bottom w:val="single" w:color="auto" w:sz="4" w:space="0"/>
            </w:tcBorders>
            <w:vAlign w:val="center"/>
          </w:tcPr>
          <w:p w14:paraId="68D98541">
            <w:pPr>
              <w:rPr>
                <w:rFonts w:ascii="宋体" w:hAnsi="宋体"/>
              </w:rPr>
            </w:pPr>
          </w:p>
        </w:tc>
      </w:tr>
      <w:tr w14:paraId="5DC3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A6DAC37">
            <w:pPr>
              <w:rPr>
                <w:rFonts w:ascii="宋体" w:hAnsi="宋体"/>
              </w:rPr>
            </w:pPr>
          </w:p>
        </w:tc>
        <w:tc>
          <w:tcPr>
            <w:tcW w:w="992" w:type="dxa"/>
            <w:tcBorders>
              <w:bottom w:val="single" w:color="auto" w:sz="4" w:space="0"/>
            </w:tcBorders>
            <w:vAlign w:val="center"/>
          </w:tcPr>
          <w:p w14:paraId="49E292AC">
            <w:pPr>
              <w:rPr>
                <w:rFonts w:ascii="宋体" w:hAnsi="宋体"/>
              </w:rPr>
            </w:pPr>
          </w:p>
        </w:tc>
        <w:tc>
          <w:tcPr>
            <w:tcW w:w="1276" w:type="dxa"/>
            <w:tcBorders>
              <w:bottom w:val="single" w:color="auto" w:sz="4" w:space="0"/>
            </w:tcBorders>
            <w:vAlign w:val="center"/>
          </w:tcPr>
          <w:p w14:paraId="3FA5D52E">
            <w:pPr>
              <w:rPr>
                <w:rFonts w:ascii="宋体" w:hAnsi="宋体"/>
              </w:rPr>
            </w:pPr>
          </w:p>
        </w:tc>
        <w:tc>
          <w:tcPr>
            <w:tcW w:w="1842" w:type="dxa"/>
            <w:tcBorders>
              <w:bottom w:val="single" w:color="auto" w:sz="4" w:space="0"/>
            </w:tcBorders>
            <w:vAlign w:val="center"/>
          </w:tcPr>
          <w:p w14:paraId="0944134D">
            <w:pPr>
              <w:rPr>
                <w:rFonts w:ascii="宋体" w:hAnsi="宋体"/>
              </w:rPr>
            </w:pPr>
          </w:p>
        </w:tc>
        <w:tc>
          <w:tcPr>
            <w:tcW w:w="2880" w:type="dxa"/>
            <w:tcBorders>
              <w:bottom w:val="single" w:color="auto" w:sz="4" w:space="0"/>
            </w:tcBorders>
            <w:vAlign w:val="center"/>
          </w:tcPr>
          <w:p w14:paraId="73B61DC3">
            <w:pPr>
              <w:rPr>
                <w:rFonts w:ascii="宋体" w:hAnsi="宋体"/>
              </w:rPr>
            </w:pPr>
          </w:p>
        </w:tc>
      </w:tr>
      <w:tr w14:paraId="2A6E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29B50118">
            <w:pPr>
              <w:rPr>
                <w:rFonts w:ascii="宋体" w:hAnsi="宋体"/>
              </w:rPr>
            </w:pPr>
          </w:p>
        </w:tc>
        <w:tc>
          <w:tcPr>
            <w:tcW w:w="992" w:type="dxa"/>
            <w:tcBorders>
              <w:bottom w:val="single" w:color="auto" w:sz="4" w:space="0"/>
            </w:tcBorders>
            <w:vAlign w:val="center"/>
          </w:tcPr>
          <w:p w14:paraId="1AE9DD80">
            <w:pPr>
              <w:rPr>
                <w:rFonts w:ascii="宋体" w:hAnsi="宋体"/>
              </w:rPr>
            </w:pPr>
          </w:p>
        </w:tc>
        <w:tc>
          <w:tcPr>
            <w:tcW w:w="1276" w:type="dxa"/>
            <w:tcBorders>
              <w:bottom w:val="single" w:color="auto" w:sz="4" w:space="0"/>
            </w:tcBorders>
            <w:vAlign w:val="center"/>
          </w:tcPr>
          <w:p w14:paraId="19132B5B">
            <w:pPr>
              <w:rPr>
                <w:rFonts w:ascii="宋体" w:hAnsi="宋体"/>
              </w:rPr>
            </w:pPr>
          </w:p>
        </w:tc>
        <w:tc>
          <w:tcPr>
            <w:tcW w:w="1842" w:type="dxa"/>
            <w:tcBorders>
              <w:bottom w:val="single" w:color="auto" w:sz="4" w:space="0"/>
            </w:tcBorders>
            <w:vAlign w:val="center"/>
          </w:tcPr>
          <w:p w14:paraId="75D73930">
            <w:pPr>
              <w:rPr>
                <w:rFonts w:ascii="宋体" w:hAnsi="宋体"/>
              </w:rPr>
            </w:pPr>
          </w:p>
        </w:tc>
        <w:tc>
          <w:tcPr>
            <w:tcW w:w="2880" w:type="dxa"/>
            <w:tcBorders>
              <w:bottom w:val="single" w:color="auto" w:sz="4" w:space="0"/>
            </w:tcBorders>
            <w:vAlign w:val="center"/>
          </w:tcPr>
          <w:p w14:paraId="5B10E2E8">
            <w:pPr>
              <w:rPr>
                <w:rFonts w:ascii="宋体" w:hAnsi="宋体"/>
              </w:rPr>
            </w:pPr>
          </w:p>
        </w:tc>
      </w:tr>
      <w:tr w14:paraId="64E6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191F5BF">
            <w:pPr>
              <w:rPr>
                <w:rFonts w:ascii="宋体" w:hAnsi="宋体"/>
              </w:rPr>
            </w:pPr>
          </w:p>
        </w:tc>
        <w:tc>
          <w:tcPr>
            <w:tcW w:w="992" w:type="dxa"/>
            <w:tcBorders>
              <w:bottom w:val="single" w:color="auto" w:sz="4" w:space="0"/>
            </w:tcBorders>
            <w:vAlign w:val="center"/>
          </w:tcPr>
          <w:p w14:paraId="42732452">
            <w:pPr>
              <w:rPr>
                <w:rFonts w:ascii="宋体" w:hAnsi="宋体"/>
              </w:rPr>
            </w:pPr>
          </w:p>
        </w:tc>
        <w:tc>
          <w:tcPr>
            <w:tcW w:w="1276" w:type="dxa"/>
            <w:tcBorders>
              <w:bottom w:val="single" w:color="auto" w:sz="4" w:space="0"/>
            </w:tcBorders>
            <w:vAlign w:val="center"/>
          </w:tcPr>
          <w:p w14:paraId="34C8F2D7">
            <w:pPr>
              <w:rPr>
                <w:rFonts w:ascii="宋体" w:hAnsi="宋体"/>
              </w:rPr>
            </w:pPr>
          </w:p>
        </w:tc>
        <w:tc>
          <w:tcPr>
            <w:tcW w:w="1842" w:type="dxa"/>
            <w:tcBorders>
              <w:bottom w:val="single" w:color="auto" w:sz="4" w:space="0"/>
            </w:tcBorders>
            <w:vAlign w:val="center"/>
          </w:tcPr>
          <w:p w14:paraId="56D7D3ED">
            <w:pPr>
              <w:rPr>
                <w:rFonts w:ascii="宋体" w:hAnsi="宋体"/>
              </w:rPr>
            </w:pPr>
          </w:p>
        </w:tc>
        <w:tc>
          <w:tcPr>
            <w:tcW w:w="2880" w:type="dxa"/>
            <w:tcBorders>
              <w:bottom w:val="single" w:color="auto" w:sz="4" w:space="0"/>
            </w:tcBorders>
            <w:vAlign w:val="center"/>
          </w:tcPr>
          <w:p w14:paraId="297BD6BD">
            <w:pPr>
              <w:rPr>
                <w:rFonts w:ascii="宋体" w:hAnsi="宋体"/>
              </w:rPr>
            </w:pPr>
          </w:p>
        </w:tc>
      </w:tr>
      <w:tr w14:paraId="0C45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D3C2FB2">
            <w:pPr>
              <w:rPr>
                <w:rFonts w:ascii="宋体" w:hAnsi="宋体"/>
              </w:rPr>
            </w:pPr>
          </w:p>
        </w:tc>
        <w:tc>
          <w:tcPr>
            <w:tcW w:w="992" w:type="dxa"/>
            <w:tcBorders>
              <w:bottom w:val="single" w:color="auto" w:sz="4" w:space="0"/>
            </w:tcBorders>
            <w:vAlign w:val="center"/>
          </w:tcPr>
          <w:p w14:paraId="0F236090">
            <w:pPr>
              <w:rPr>
                <w:rFonts w:ascii="宋体" w:hAnsi="宋体"/>
              </w:rPr>
            </w:pPr>
          </w:p>
        </w:tc>
        <w:tc>
          <w:tcPr>
            <w:tcW w:w="1276" w:type="dxa"/>
            <w:tcBorders>
              <w:bottom w:val="single" w:color="auto" w:sz="4" w:space="0"/>
            </w:tcBorders>
            <w:vAlign w:val="center"/>
          </w:tcPr>
          <w:p w14:paraId="2729013A">
            <w:pPr>
              <w:rPr>
                <w:rFonts w:ascii="宋体" w:hAnsi="宋体"/>
              </w:rPr>
            </w:pPr>
          </w:p>
        </w:tc>
        <w:tc>
          <w:tcPr>
            <w:tcW w:w="1842" w:type="dxa"/>
            <w:tcBorders>
              <w:bottom w:val="single" w:color="auto" w:sz="4" w:space="0"/>
            </w:tcBorders>
            <w:vAlign w:val="center"/>
          </w:tcPr>
          <w:p w14:paraId="130B88FE">
            <w:pPr>
              <w:rPr>
                <w:rFonts w:ascii="宋体" w:hAnsi="宋体"/>
              </w:rPr>
            </w:pPr>
          </w:p>
        </w:tc>
        <w:tc>
          <w:tcPr>
            <w:tcW w:w="2880" w:type="dxa"/>
            <w:tcBorders>
              <w:bottom w:val="single" w:color="auto" w:sz="4" w:space="0"/>
            </w:tcBorders>
            <w:vAlign w:val="center"/>
          </w:tcPr>
          <w:p w14:paraId="5EEA0F8C">
            <w:pPr>
              <w:rPr>
                <w:rFonts w:ascii="宋体" w:hAnsi="宋体"/>
              </w:rPr>
            </w:pPr>
          </w:p>
        </w:tc>
      </w:tr>
      <w:tr w14:paraId="5C8C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50C847C">
            <w:pPr>
              <w:rPr>
                <w:rFonts w:ascii="宋体" w:hAnsi="宋体"/>
              </w:rPr>
            </w:pPr>
          </w:p>
        </w:tc>
        <w:tc>
          <w:tcPr>
            <w:tcW w:w="992" w:type="dxa"/>
            <w:tcBorders>
              <w:bottom w:val="single" w:color="auto" w:sz="4" w:space="0"/>
            </w:tcBorders>
            <w:vAlign w:val="center"/>
          </w:tcPr>
          <w:p w14:paraId="72F3B14F">
            <w:pPr>
              <w:rPr>
                <w:rFonts w:ascii="宋体" w:hAnsi="宋体"/>
              </w:rPr>
            </w:pPr>
          </w:p>
        </w:tc>
        <w:tc>
          <w:tcPr>
            <w:tcW w:w="1276" w:type="dxa"/>
            <w:tcBorders>
              <w:bottom w:val="single" w:color="auto" w:sz="4" w:space="0"/>
            </w:tcBorders>
            <w:vAlign w:val="center"/>
          </w:tcPr>
          <w:p w14:paraId="547380D7">
            <w:pPr>
              <w:rPr>
                <w:rFonts w:ascii="宋体" w:hAnsi="宋体"/>
              </w:rPr>
            </w:pPr>
          </w:p>
        </w:tc>
        <w:tc>
          <w:tcPr>
            <w:tcW w:w="1842" w:type="dxa"/>
            <w:tcBorders>
              <w:bottom w:val="single" w:color="auto" w:sz="4" w:space="0"/>
            </w:tcBorders>
            <w:vAlign w:val="center"/>
          </w:tcPr>
          <w:p w14:paraId="084B6810">
            <w:pPr>
              <w:rPr>
                <w:rFonts w:ascii="宋体" w:hAnsi="宋体"/>
              </w:rPr>
            </w:pPr>
          </w:p>
        </w:tc>
        <w:tc>
          <w:tcPr>
            <w:tcW w:w="2880" w:type="dxa"/>
            <w:tcBorders>
              <w:bottom w:val="single" w:color="auto" w:sz="4" w:space="0"/>
            </w:tcBorders>
            <w:vAlign w:val="center"/>
          </w:tcPr>
          <w:p w14:paraId="6E3DDB27">
            <w:pPr>
              <w:rPr>
                <w:rFonts w:ascii="宋体" w:hAnsi="宋体"/>
              </w:rPr>
            </w:pPr>
          </w:p>
        </w:tc>
      </w:tr>
      <w:tr w14:paraId="2BCF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06BCDC05">
            <w:pPr>
              <w:rPr>
                <w:rFonts w:ascii="宋体" w:hAnsi="宋体"/>
              </w:rPr>
            </w:pPr>
          </w:p>
        </w:tc>
        <w:tc>
          <w:tcPr>
            <w:tcW w:w="992" w:type="dxa"/>
            <w:vAlign w:val="center"/>
          </w:tcPr>
          <w:p w14:paraId="7EA78260">
            <w:pPr>
              <w:rPr>
                <w:rFonts w:ascii="宋体" w:hAnsi="宋体"/>
              </w:rPr>
            </w:pPr>
          </w:p>
        </w:tc>
        <w:tc>
          <w:tcPr>
            <w:tcW w:w="1276" w:type="dxa"/>
            <w:vAlign w:val="center"/>
          </w:tcPr>
          <w:p w14:paraId="4EB3BB06">
            <w:pPr>
              <w:rPr>
                <w:rFonts w:ascii="宋体" w:hAnsi="宋体"/>
              </w:rPr>
            </w:pPr>
          </w:p>
        </w:tc>
        <w:tc>
          <w:tcPr>
            <w:tcW w:w="1842" w:type="dxa"/>
            <w:vAlign w:val="center"/>
          </w:tcPr>
          <w:p w14:paraId="70FA0082">
            <w:pPr>
              <w:rPr>
                <w:rFonts w:ascii="宋体" w:hAnsi="宋体"/>
              </w:rPr>
            </w:pPr>
          </w:p>
        </w:tc>
        <w:tc>
          <w:tcPr>
            <w:tcW w:w="2880" w:type="dxa"/>
            <w:vAlign w:val="center"/>
          </w:tcPr>
          <w:p w14:paraId="358561B7">
            <w:pPr>
              <w:rPr>
                <w:rFonts w:ascii="宋体" w:hAnsi="宋体"/>
              </w:rPr>
            </w:pPr>
          </w:p>
        </w:tc>
      </w:tr>
    </w:tbl>
    <w:p w14:paraId="1BE71F2B">
      <w:pPr>
        <w:widowControl/>
        <w:spacing w:line="240" w:lineRule="auto"/>
        <w:ind w:left="743" w:leftChars="354" w:firstLine="105" w:firstLineChars="50"/>
        <w:rPr>
          <w:rFonts w:ascii="宋体" w:hAnsi="宋体"/>
          <w:bCs/>
        </w:rPr>
      </w:pPr>
    </w:p>
    <w:p w14:paraId="7731C113">
      <w:pPr>
        <w:widowControl/>
        <w:spacing w:line="240" w:lineRule="auto"/>
        <w:ind w:left="743" w:leftChars="354" w:firstLine="105" w:firstLineChars="50"/>
        <w:rPr>
          <w:rFonts w:ascii="宋体" w:hAnsi="宋体"/>
          <w:bCs/>
        </w:rPr>
      </w:pPr>
    </w:p>
    <w:p w14:paraId="1FDB4C5D">
      <w:pPr>
        <w:widowControl/>
        <w:spacing w:line="240" w:lineRule="auto"/>
        <w:ind w:left="743" w:leftChars="354" w:firstLine="105" w:firstLineChars="50"/>
        <w:rPr>
          <w:rFonts w:ascii="宋体" w:hAnsi="宋体"/>
          <w:bCs/>
        </w:rPr>
      </w:pPr>
    </w:p>
    <w:p w14:paraId="431BC69C">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105E4333">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3D95F26D">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773A94AA">
      <w:pPr>
        <w:spacing w:line="600" w:lineRule="exact"/>
        <w:jc w:val="left"/>
        <w:rPr>
          <w:rFonts w:ascii="宋体"/>
          <w:sz w:val="24"/>
        </w:rPr>
      </w:pPr>
    </w:p>
    <w:p w14:paraId="471A6C3A">
      <w:pPr>
        <w:spacing w:line="360" w:lineRule="atLeast"/>
        <w:jc w:val="left"/>
        <w:outlineLvl w:val="0"/>
        <w:rPr>
          <w:rFonts w:ascii="宋体"/>
          <w:sz w:val="24"/>
        </w:rPr>
      </w:pPr>
      <w:r>
        <w:rPr>
          <w:b/>
          <w:sz w:val="28"/>
        </w:rPr>
        <w:br w:type="page"/>
      </w:r>
      <w:r>
        <w:rPr>
          <w:rFonts w:hint="eastAsia" w:ascii="宋体"/>
          <w:sz w:val="24"/>
        </w:rPr>
        <w:t>附件八</w:t>
      </w:r>
    </w:p>
    <w:p w14:paraId="18BB8771">
      <w:pPr>
        <w:spacing w:before="120" w:line="360" w:lineRule="atLeast"/>
        <w:jc w:val="center"/>
        <w:rPr>
          <w:rFonts w:ascii="宋体" w:hAnsi="宋体"/>
          <w:b/>
          <w:sz w:val="30"/>
          <w:szCs w:val="30"/>
        </w:rPr>
      </w:pPr>
      <w:r>
        <w:rPr>
          <w:rFonts w:hint="eastAsia" w:ascii="宋体" w:hAnsi="宋体"/>
          <w:b/>
          <w:sz w:val="30"/>
          <w:szCs w:val="30"/>
        </w:rPr>
        <w:t>合同条款承诺函</w:t>
      </w:r>
    </w:p>
    <w:p w14:paraId="5EC48A5C">
      <w:pPr>
        <w:spacing w:before="120" w:beforeLines="50" w:line="460" w:lineRule="exact"/>
        <w:jc w:val="left"/>
        <w:rPr>
          <w:rFonts w:ascii="宋体" w:hAnsi="宋体"/>
          <w:b/>
          <w:sz w:val="30"/>
          <w:szCs w:val="30"/>
        </w:rPr>
      </w:pPr>
    </w:p>
    <w:p w14:paraId="54AD7AE0">
      <w:pPr>
        <w:rPr>
          <w:rFonts w:hAnsi="宋体"/>
          <w:sz w:val="24"/>
          <w:szCs w:val="24"/>
        </w:rPr>
      </w:pPr>
    </w:p>
    <w:p w14:paraId="4FA5EA33">
      <w:pPr>
        <w:spacing w:line="400" w:lineRule="exact"/>
        <w:rPr>
          <w:rFonts w:hAnsi="宋体"/>
          <w:sz w:val="24"/>
          <w:szCs w:val="24"/>
        </w:rPr>
      </w:pPr>
      <w:r>
        <w:rPr>
          <w:rFonts w:hint="eastAsia" w:hAnsi="宋体"/>
          <w:sz w:val="24"/>
          <w:szCs w:val="24"/>
        </w:rPr>
        <w:t>我单位完全满足招标文件第三部分拟签订的合同文本要求，不存在任何负偏离。</w:t>
      </w:r>
    </w:p>
    <w:p w14:paraId="09F17563">
      <w:pPr>
        <w:spacing w:line="400" w:lineRule="exact"/>
        <w:rPr>
          <w:rFonts w:hAnsi="宋体"/>
          <w:sz w:val="24"/>
          <w:szCs w:val="24"/>
        </w:rPr>
      </w:pPr>
      <w:r>
        <w:rPr>
          <w:rFonts w:hint="eastAsia" w:hAnsi="宋体"/>
          <w:sz w:val="24"/>
          <w:szCs w:val="24"/>
        </w:rPr>
        <w:t>特此承诺。</w:t>
      </w:r>
    </w:p>
    <w:p w14:paraId="67767123">
      <w:pPr>
        <w:spacing w:line="400" w:lineRule="exact"/>
        <w:rPr>
          <w:rFonts w:hAnsi="宋体"/>
          <w:sz w:val="24"/>
          <w:szCs w:val="24"/>
        </w:rPr>
      </w:pPr>
    </w:p>
    <w:p w14:paraId="2A13032E">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777482C7">
      <w:pPr>
        <w:rPr>
          <w:rFonts w:hAnsi="宋体"/>
          <w:sz w:val="24"/>
          <w:szCs w:val="24"/>
        </w:rPr>
      </w:pPr>
    </w:p>
    <w:p w14:paraId="13855BC5">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42ADA4BB">
      <w:pPr>
        <w:rPr>
          <w:rFonts w:hAnsi="宋体"/>
          <w:sz w:val="24"/>
          <w:szCs w:val="24"/>
        </w:rPr>
      </w:pPr>
    </w:p>
    <w:p w14:paraId="1FABEE24">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79644C78"/>
    <w:p w14:paraId="0B3F87BC">
      <w:pPr>
        <w:pStyle w:val="39"/>
        <w:ind w:firstLine="420"/>
        <w:jc w:val="center"/>
        <w:rPr>
          <w:rFonts w:hint="default"/>
        </w:rPr>
      </w:pPr>
    </w:p>
    <w:p w14:paraId="3FB6A893">
      <w:pPr>
        <w:spacing w:line="400" w:lineRule="atLeast"/>
        <w:rPr>
          <w:rFonts w:ascii="宋体"/>
          <w:b/>
          <w:sz w:val="28"/>
        </w:rPr>
      </w:pPr>
    </w:p>
    <w:p w14:paraId="7123D85F">
      <w:pPr>
        <w:spacing w:line="400" w:lineRule="atLeast"/>
        <w:rPr>
          <w:rFonts w:ascii="宋体"/>
          <w:b/>
          <w:sz w:val="28"/>
        </w:rPr>
      </w:pPr>
    </w:p>
    <w:p w14:paraId="251CEB67">
      <w:pPr>
        <w:spacing w:line="400" w:lineRule="atLeast"/>
        <w:rPr>
          <w:rFonts w:ascii="宋体"/>
          <w:b/>
          <w:sz w:val="28"/>
        </w:rPr>
      </w:pPr>
    </w:p>
    <w:p w14:paraId="378EF356">
      <w:pPr>
        <w:spacing w:line="400" w:lineRule="atLeast"/>
        <w:rPr>
          <w:rFonts w:ascii="宋体"/>
          <w:b/>
          <w:sz w:val="28"/>
        </w:rPr>
      </w:pPr>
    </w:p>
    <w:p w14:paraId="7032CCAB">
      <w:pPr>
        <w:spacing w:line="400" w:lineRule="atLeast"/>
        <w:rPr>
          <w:rFonts w:ascii="宋体"/>
          <w:b/>
          <w:sz w:val="28"/>
        </w:rPr>
      </w:pPr>
    </w:p>
    <w:p w14:paraId="46D0C556">
      <w:pPr>
        <w:spacing w:line="400" w:lineRule="atLeast"/>
        <w:rPr>
          <w:rFonts w:ascii="宋体"/>
          <w:b/>
          <w:sz w:val="28"/>
        </w:rPr>
      </w:pPr>
    </w:p>
    <w:p w14:paraId="089F596E">
      <w:pPr>
        <w:spacing w:line="400" w:lineRule="atLeast"/>
        <w:rPr>
          <w:rFonts w:ascii="宋体"/>
          <w:b/>
          <w:sz w:val="28"/>
        </w:rPr>
      </w:pPr>
    </w:p>
    <w:p w14:paraId="6805222F">
      <w:pPr>
        <w:spacing w:line="400" w:lineRule="atLeast"/>
        <w:rPr>
          <w:rFonts w:ascii="宋体"/>
          <w:b/>
          <w:sz w:val="28"/>
        </w:rPr>
      </w:pPr>
    </w:p>
    <w:p w14:paraId="0FC0EBAB">
      <w:pPr>
        <w:spacing w:line="400" w:lineRule="atLeast"/>
        <w:rPr>
          <w:rFonts w:ascii="宋体"/>
          <w:b/>
          <w:sz w:val="28"/>
        </w:rPr>
      </w:pPr>
    </w:p>
    <w:p w14:paraId="43DA8099">
      <w:pPr>
        <w:spacing w:line="400" w:lineRule="atLeast"/>
        <w:rPr>
          <w:rFonts w:ascii="宋体"/>
          <w:b/>
          <w:sz w:val="28"/>
        </w:rPr>
      </w:pPr>
    </w:p>
    <w:p w14:paraId="7CF0C752">
      <w:pPr>
        <w:spacing w:line="400" w:lineRule="atLeast"/>
        <w:rPr>
          <w:rFonts w:ascii="宋体"/>
          <w:b/>
          <w:sz w:val="28"/>
        </w:rPr>
      </w:pPr>
    </w:p>
    <w:p w14:paraId="24E4CAB4">
      <w:pPr>
        <w:spacing w:line="400" w:lineRule="atLeast"/>
        <w:rPr>
          <w:rFonts w:ascii="宋体"/>
          <w:b/>
          <w:sz w:val="28"/>
        </w:rPr>
      </w:pPr>
    </w:p>
    <w:p w14:paraId="20649F2C">
      <w:pPr>
        <w:spacing w:line="400" w:lineRule="atLeast"/>
        <w:rPr>
          <w:rFonts w:ascii="宋体"/>
          <w:b/>
          <w:sz w:val="28"/>
        </w:rPr>
      </w:pPr>
    </w:p>
    <w:p w14:paraId="151AF58D">
      <w:pPr>
        <w:spacing w:line="400" w:lineRule="atLeast"/>
        <w:rPr>
          <w:rFonts w:ascii="宋体"/>
          <w:b/>
          <w:sz w:val="28"/>
        </w:rPr>
      </w:pPr>
    </w:p>
    <w:p w14:paraId="4EB08850">
      <w:pPr>
        <w:spacing w:line="400" w:lineRule="atLeast"/>
        <w:rPr>
          <w:rFonts w:ascii="宋体"/>
          <w:b/>
          <w:sz w:val="28"/>
        </w:rPr>
      </w:pPr>
    </w:p>
    <w:p w14:paraId="6582E801">
      <w:pPr>
        <w:spacing w:line="400" w:lineRule="atLeast"/>
        <w:rPr>
          <w:rFonts w:ascii="宋体"/>
          <w:b/>
          <w:sz w:val="28"/>
        </w:rPr>
      </w:pPr>
    </w:p>
    <w:p w14:paraId="3F934AA9">
      <w:pPr>
        <w:spacing w:line="400" w:lineRule="atLeast"/>
        <w:rPr>
          <w:rFonts w:ascii="宋体"/>
          <w:b/>
          <w:sz w:val="28"/>
        </w:rPr>
      </w:pPr>
    </w:p>
    <w:p w14:paraId="7D131E98">
      <w:pPr>
        <w:spacing w:line="400" w:lineRule="atLeast"/>
        <w:rPr>
          <w:rFonts w:ascii="宋体"/>
          <w:b/>
          <w:sz w:val="28"/>
        </w:rPr>
      </w:pPr>
    </w:p>
    <w:p w14:paraId="25B9277B">
      <w:pPr>
        <w:spacing w:line="400" w:lineRule="atLeast"/>
        <w:rPr>
          <w:rFonts w:ascii="宋体"/>
          <w:b/>
          <w:sz w:val="28"/>
        </w:rPr>
      </w:pPr>
    </w:p>
    <w:p w14:paraId="21901CF5">
      <w:pPr>
        <w:spacing w:line="400" w:lineRule="atLeast"/>
        <w:rPr>
          <w:rFonts w:ascii="宋体"/>
          <w:b/>
          <w:sz w:val="28"/>
        </w:rPr>
      </w:pPr>
    </w:p>
    <w:p w14:paraId="74307B22">
      <w:pPr>
        <w:rPr>
          <w:rFonts w:hint="eastAsia" w:ascii="宋体"/>
          <w:bCs/>
          <w:sz w:val="24"/>
          <w:szCs w:val="24"/>
        </w:rPr>
      </w:pPr>
      <w:r>
        <w:rPr>
          <w:rFonts w:hint="eastAsia" w:ascii="宋体"/>
          <w:bCs/>
          <w:sz w:val="24"/>
          <w:szCs w:val="24"/>
        </w:rPr>
        <w:br w:type="page"/>
      </w:r>
    </w:p>
    <w:p w14:paraId="7D4E8C7F">
      <w:pPr>
        <w:spacing w:line="400" w:lineRule="atLeast"/>
        <w:rPr>
          <w:rFonts w:ascii="宋体"/>
          <w:bCs/>
          <w:sz w:val="24"/>
          <w:szCs w:val="24"/>
        </w:rPr>
      </w:pPr>
      <w:r>
        <w:rPr>
          <w:rFonts w:hint="eastAsia" w:ascii="宋体"/>
          <w:bCs/>
          <w:sz w:val="24"/>
          <w:szCs w:val="24"/>
        </w:rPr>
        <w:t>附件九</w:t>
      </w:r>
    </w:p>
    <w:p w14:paraId="5DFB780C">
      <w:pPr>
        <w:spacing w:after="240" w:afterLines="100"/>
        <w:jc w:val="center"/>
        <w:rPr>
          <w:rFonts w:ascii="宋体" w:hAnsi="宋体"/>
          <w:b/>
          <w:bCs/>
          <w:sz w:val="28"/>
          <w:szCs w:val="28"/>
        </w:rPr>
      </w:pPr>
      <w:r>
        <w:rPr>
          <w:rFonts w:hint="eastAsia" w:ascii="宋体" w:hAnsi="宋体"/>
          <w:b/>
          <w:bCs/>
          <w:sz w:val="28"/>
          <w:szCs w:val="28"/>
        </w:rPr>
        <w:t>条款应答表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959"/>
        <w:gridCol w:w="1125"/>
        <w:gridCol w:w="915"/>
        <w:gridCol w:w="1081"/>
      </w:tblGrid>
      <w:tr w14:paraId="2CC5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134" w:type="dxa"/>
            <w:vAlign w:val="center"/>
          </w:tcPr>
          <w:p w14:paraId="479EA9BD">
            <w:pPr>
              <w:spacing w:line="360" w:lineRule="exact"/>
              <w:jc w:val="center"/>
              <w:rPr>
                <w:rFonts w:ascii="宋体" w:hAnsi="宋体"/>
                <w:b/>
                <w:bCs/>
                <w:sz w:val="24"/>
              </w:rPr>
            </w:pPr>
            <w:r>
              <w:rPr>
                <w:rFonts w:hint="eastAsia" w:ascii="宋体" w:hAnsi="宋体"/>
                <w:b/>
                <w:bCs/>
                <w:sz w:val="24"/>
              </w:rPr>
              <w:t>条款号</w:t>
            </w:r>
          </w:p>
        </w:tc>
        <w:tc>
          <w:tcPr>
            <w:tcW w:w="4959" w:type="dxa"/>
            <w:vAlign w:val="center"/>
          </w:tcPr>
          <w:p w14:paraId="073D6A59">
            <w:pPr>
              <w:spacing w:line="360" w:lineRule="exact"/>
              <w:jc w:val="center"/>
              <w:rPr>
                <w:rFonts w:ascii="宋体" w:hAnsi="宋体"/>
                <w:b/>
                <w:sz w:val="24"/>
                <w:szCs w:val="24"/>
              </w:rPr>
            </w:pPr>
            <w:r>
              <w:rPr>
                <w:rFonts w:hint="eastAsia" w:ascii="宋体" w:hAnsi="宋体"/>
                <w:b/>
                <w:sz w:val="24"/>
                <w:szCs w:val="24"/>
              </w:rPr>
              <w:t>采购文件</w:t>
            </w:r>
          </w:p>
          <w:p w14:paraId="22A1361A">
            <w:pPr>
              <w:spacing w:line="360" w:lineRule="exact"/>
              <w:jc w:val="center"/>
              <w:rPr>
                <w:rFonts w:ascii="宋体" w:hAnsi="宋体"/>
                <w:b/>
                <w:bCs/>
                <w:sz w:val="24"/>
              </w:rPr>
            </w:pPr>
            <w:r>
              <w:rPr>
                <w:rFonts w:hint="eastAsia" w:ascii="宋体" w:hAnsi="宋体"/>
                <w:b/>
                <w:sz w:val="24"/>
                <w:szCs w:val="24"/>
                <w:lang w:eastAsia="zh-CN"/>
              </w:rPr>
              <w:t>技术</w:t>
            </w:r>
            <w:r>
              <w:rPr>
                <w:rFonts w:hint="eastAsia" w:ascii="宋体" w:hAnsi="宋体"/>
                <w:b/>
                <w:sz w:val="24"/>
                <w:szCs w:val="24"/>
              </w:rPr>
              <w:t>条款要求</w:t>
            </w:r>
          </w:p>
        </w:tc>
        <w:tc>
          <w:tcPr>
            <w:tcW w:w="1125" w:type="dxa"/>
            <w:vAlign w:val="center"/>
          </w:tcPr>
          <w:p w14:paraId="6553E23C">
            <w:pPr>
              <w:spacing w:line="360" w:lineRule="exact"/>
              <w:jc w:val="center"/>
              <w:rPr>
                <w:rFonts w:ascii="宋体" w:hAnsi="宋体"/>
                <w:b/>
                <w:bCs/>
                <w:szCs w:val="21"/>
              </w:rPr>
            </w:pPr>
            <w:r>
              <w:rPr>
                <w:rFonts w:hint="eastAsia" w:ascii="宋体" w:hAnsi="宋体"/>
                <w:b/>
                <w:sz w:val="24"/>
              </w:rPr>
              <w:t>论证文件应答</w:t>
            </w:r>
          </w:p>
        </w:tc>
        <w:tc>
          <w:tcPr>
            <w:tcW w:w="915" w:type="dxa"/>
            <w:vAlign w:val="center"/>
          </w:tcPr>
          <w:p w14:paraId="201EFEE9">
            <w:pPr>
              <w:spacing w:line="360" w:lineRule="exact"/>
              <w:jc w:val="center"/>
              <w:rPr>
                <w:rFonts w:ascii="宋体" w:hAnsi="宋体"/>
                <w:b/>
                <w:bCs/>
                <w:sz w:val="24"/>
              </w:rPr>
            </w:pPr>
            <w:r>
              <w:rPr>
                <w:rFonts w:hint="eastAsia" w:ascii="宋体" w:hAnsi="宋体"/>
                <w:b/>
                <w:sz w:val="24"/>
              </w:rPr>
              <w:t>是否偏离</w:t>
            </w:r>
          </w:p>
        </w:tc>
        <w:tc>
          <w:tcPr>
            <w:tcW w:w="1081" w:type="dxa"/>
            <w:vAlign w:val="center"/>
          </w:tcPr>
          <w:p w14:paraId="398DE7FF">
            <w:pPr>
              <w:spacing w:line="360" w:lineRule="exact"/>
              <w:jc w:val="center"/>
              <w:rPr>
                <w:rFonts w:ascii="宋体" w:hAnsi="宋体"/>
                <w:b/>
                <w:sz w:val="24"/>
              </w:rPr>
            </w:pPr>
            <w:r>
              <w:rPr>
                <w:rFonts w:hint="eastAsia" w:ascii="宋体" w:hAnsi="宋体"/>
                <w:b/>
                <w:sz w:val="24"/>
              </w:rPr>
              <w:t>说明</w:t>
            </w:r>
          </w:p>
        </w:tc>
      </w:tr>
      <w:tr w14:paraId="7675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134" w:type="dxa"/>
          </w:tcPr>
          <w:p w14:paraId="550405F4">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4959" w:type="dxa"/>
            <w:shd w:val="clear" w:color="auto" w:fill="auto"/>
            <w:vAlign w:val="top"/>
          </w:tcPr>
          <w:p w14:paraId="33446A52">
            <w:pPr>
              <w:rPr>
                <w:rFonts w:ascii="宋体" w:hAnsi="宋体" w:eastAsia="宋体" w:cs="Times New Roman"/>
                <w:sz w:val="24"/>
                <w:szCs w:val="24"/>
                <w:lang w:val="en-US" w:eastAsia="zh-CN" w:bidi="ar-SA"/>
              </w:rPr>
            </w:pPr>
            <w:r>
              <w:rPr>
                <w:rFonts w:hint="eastAsia" w:ascii="宋体" w:hAnsi="宋体" w:eastAsia="宋体" w:cs="宋体"/>
                <w:color w:val="auto"/>
                <w:sz w:val="24"/>
                <w:szCs w:val="24"/>
                <w:lang w:eastAsia="zh-CN"/>
              </w:rPr>
              <w:t>要求工</w:t>
            </w:r>
            <w:r>
              <w:rPr>
                <w:rFonts w:hint="eastAsia" w:ascii="宋体" w:hAnsi="宋体" w:eastAsia="宋体" w:cs="宋体"/>
                <w:color w:val="auto"/>
                <w:sz w:val="24"/>
                <w:szCs w:val="24"/>
                <w:highlight w:val="none"/>
                <w:lang w:eastAsia="zh-CN"/>
              </w:rPr>
              <w:t>期：</w:t>
            </w:r>
            <w:r>
              <w:rPr>
                <w:rFonts w:hint="eastAsia" w:ascii="宋体" w:hAnsi="宋体" w:eastAsia="宋体" w:cs="宋体"/>
                <w:color w:val="auto"/>
                <w:sz w:val="24"/>
                <w:szCs w:val="24"/>
                <w:highlight w:val="none"/>
                <w:lang w:val="en-US" w:eastAsia="zh-CN"/>
              </w:rPr>
              <w:t>50天</w:t>
            </w:r>
          </w:p>
        </w:tc>
        <w:tc>
          <w:tcPr>
            <w:tcW w:w="1125" w:type="dxa"/>
          </w:tcPr>
          <w:p w14:paraId="3E9E62C3">
            <w:pPr>
              <w:spacing w:before="120" w:after="120" w:line="400" w:lineRule="exact"/>
              <w:jc w:val="center"/>
              <w:rPr>
                <w:rFonts w:ascii="宋体" w:hAnsi="宋体"/>
                <w:sz w:val="32"/>
              </w:rPr>
            </w:pPr>
          </w:p>
        </w:tc>
        <w:tc>
          <w:tcPr>
            <w:tcW w:w="915" w:type="dxa"/>
          </w:tcPr>
          <w:p w14:paraId="5FD9A3E6">
            <w:pPr>
              <w:spacing w:before="120" w:after="120" w:line="400" w:lineRule="exact"/>
              <w:jc w:val="center"/>
              <w:rPr>
                <w:rFonts w:ascii="宋体" w:hAnsi="宋体"/>
                <w:sz w:val="32"/>
              </w:rPr>
            </w:pPr>
          </w:p>
        </w:tc>
        <w:tc>
          <w:tcPr>
            <w:tcW w:w="1081" w:type="dxa"/>
          </w:tcPr>
          <w:p w14:paraId="14567F65">
            <w:pPr>
              <w:spacing w:before="120" w:after="120" w:line="400" w:lineRule="exact"/>
              <w:jc w:val="center"/>
              <w:rPr>
                <w:rFonts w:ascii="宋体" w:hAnsi="宋体"/>
                <w:sz w:val="32"/>
              </w:rPr>
            </w:pPr>
          </w:p>
        </w:tc>
      </w:tr>
      <w:tr w14:paraId="22AC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14:paraId="4F8E36D6">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4959" w:type="dxa"/>
            <w:shd w:val="clear" w:color="auto" w:fill="auto"/>
            <w:vAlign w:val="top"/>
          </w:tcPr>
          <w:p w14:paraId="0DAE49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质量标准：合格</w:t>
            </w:r>
          </w:p>
          <w:p w14:paraId="5305A051">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安全生产标准化要求：达标</w:t>
            </w:r>
          </w:p>
          <w:p w14:paraId="752B72F8">
            <w:pPr>
              <w:rPr>
                <w:rFonts w:hint="eastAsia" w:ascii="宋体" w:hAnsi="宋体" w:eastAsia="宋体" w:cs="宋体"/>
                <w:sz w:val="21"/>
                <w:szCs w:val="21"/>
                <w:lang w:val="en-US" w:eastAsia="zh-CN" w:bidi="ar-SA"/>
              </w:rPr>
            </w:pPr>
            <w:r>
              <w:rPr>
                <w:rFonts w:hint="eastAsia" w:ascii="宋体" w:hAnsi="宋体" w:eastAsia="宋体" w:cs="宋体"/>
                <w:sz w:val="24"/>
                <w:szCs w:val="24"/>
                <w:lang w:eastAsia="zh-CN"/>
              </w:rPr>
              <w:t>安全生产要求：零</w:t>
            </w:r>
            <w:r>
              <w:rPr>
                <w:rFonts w:hint="eastAsia" w:ascii="宋体" w:hAnsi="宋体" w:eastAsia="宋体" w:cs="宋体"/>
                <w:color w:val="auto"/>
                <w:sz w:val="24"/>
                <w:szCs w:val="24"/>
                <w:lang w:val="en-US" w:eastAsia="zh-CN"/>
              </w:rPr>
              <w:t>安全</w:t>
            </w:r>
            <w:r>
              <w:rPr>
                <w:rFonts w:hint="eastAsia" w:ascii="宋体" w:hAnsi="宋体" w:eastAsia="宋体" w:cs="宋体"/>
                <w:sz w:val="24"/>
                <w:szCs w:val="24"/>
                <w:lang w:eastAsia="zh-CN"/>
              </w:rPr>
              <w:t>事故和工伤事故</w:t>
            </w:r>
          </w:p>
        </w:tc>
        <w:tc>
          <w:tcPr>
            <w:tcW w:w="1125" w:type="dxa"/>
          </w:tcPr>
          <w:p w14:paraId="264A1E20">
            <w:pPr>
              <w:spacing w:before="120" w:after="120" w:line="400" w:lineRule="exact"/>
              <w:jc w:val="center"/>
              <w:rPr>
                <w:rFonts w:ascii="宋体" w:hAnsi="宋体"/>
                <w:sz w:val="32"/>
              </w:rPr>
            </w:pPr>
          </w:p>
        </w:tc>
        <w:tc>
          <w:tcPr>
            <w:tcW w:w="915" w:type="dxa"/>
          </w:tcPr>
          <w:p w14:paraId="31EEDC03">
            <w:pPr>
              <w:spacing w:before="120" w:after="120" w:line="400" w:lineRule="exact"/>
              <w:jc w:val="center"/>
              <w:rPr>
                <w:rFonts w:ascii="宋体" w:hAnsi="宋体"/>
                <w:sz w:val="32"/>
              </w:rPr>
            </w:pPr>
          </w:p>
        </w:tc>
        <w:tc>
          <w:tcPr>
            <w:tcW w:w="1081" w:type="dxa"/>
          </w:tcPr>
          <w:p w14:paraId="4DF7EDB5">
            <w:pPr>
              <w:spacing w:before="120" w:after="120" w:line="400" w:lineRule="exact"/>
              <w:jc w:val="center"/>
              <w:rPr>
                <w:rFonts w:ascii="宋体" w:hAnsi="宋体"/>
                <w:sz w:val="32"/>
              </w:rPr>
            </w:pPr>
          </w:p>
        </w:tc>
      </w:tr>
      <w:tr w14:paraId="239C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14:paraId="3598A6FB">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4959" w:type="dxa"/>
            <w:shd w:val="clear" w:color="auto" w:fill="auto"/>
            <w:vAlign w:val="top"/>
          </w:tcPr>
          <w:p w14:paraId="09F24117">
            <w:pPr>
              <w:rPr>
                <w:rFonts w:hint="eastAsia" w:ascii="宋体" w:hAnsi="宋体" w:eastAsia="宋体" w:cs="宋体"/>
                <w:sz w:val="21"/>
                <w:szCs w:val="21"/>
                <w:lang w:val="en-US" w:eastAsia="zh-CN" w:bidi="ar-SA"/>
              </w:rPr>
            </w:pPr>
            <w:r>
              <w:rPr>
                <w:rFonts w:hint="eastAsia" w:ascii="宋体" w:hAnsi="宋体" w:eastAsia="宋体" w:cs="宋体"/>
                <w:sz w:val="24"/>
                <w:szCs w:val="24"/>
              </w:rPr>
              <w:t>现场条件有限，无法提供住宿和食堂场地，人员食宿由施工单位自行解决。材料堆场有限，根据踏勘情况自行考虑材料堆放、垃圾清运、二次搬运、垂直运输等。不提供材料加工场地，确需加工的由施工单位安排场外加工。相关费用包含在</w:t>
            </w:r>
            <w:r>
              <w:rPr>
                <w:rFonts w:hint="eastAsia" w:ascii="宋体" w:hAnsi="宋体" w:cs="宋体"/>
                <w:sz w:val="24"/>
                <w:szCs w:val="24"/>
                <w:lang w:eastAsia="zh-CN"/>
              </w:rPr>
              <w:t>投标</w:t>
            </w:r>
            <w:r>
              <w:rPr>
                <w:rFonts w:hint="eastAsia" w:ascii="宋体" w:hAnsi="宋体" w:eastAsia="宋体" w:cs="宋体"/>
                <w:sz w:val="24"/>
                <w:szCs w:val="24"/>
              </w:rPr>
              <w:t>报价内。</w:t>
            </w:r>
          </w:p>
        </w:tc>
        <w:tc>
          <w:tcPr>
            <w:tcW w:w="1125" w:type="dxa"/>
          </w:tcPr>
          <w:p w14:paraId="00337F35">
            <w:pPr>
              <w:spacing w:before="120" w:after="120" w:line="400" w:lineRule="exact"/>
              <w:jc w:val="center"/>
              <w:rPr>
                <w:rFonts w:ascii="宋体" w:hAnsi="宋体"/>
                <w:sz w:val="32"/>
              </w:rPr>
            </w:pPr>
          </w:p>
        </w:tc>
        <w:tc>
          <w:tcPr>
            <w:tcW w:w="915" w:type="dxa"/>
          </w:tcPr>
          <w:p w14:paraId="5619ECAC">
            <w:pPr>
              <w:spacing w:before="120" w:after="120" w:line="400" w:lineRule="exact"/>
              <w:jc w:val="center"/>
              <w:rPr>
                <w:rFonts w:ascii="宋体" w:hAnsi="宋体"/>
                <w:sz w:val="32"/>
              </w:rPr>
            </w:pPr>
          </w:p>
        </w:tc>
        <w:tc>
          <w:tcPr>
            <w:tcW w:w="1081" w:type="dxa"/>
          </w:tcPr>
          <w:p w14:paraId="4B8A1127">
            <w:pPr>
              <w:spacing w:before="120" w:after="120" w:line="400" w:lineRule="exact"/>
              <w:jc w:val="center"/>
              <w:rPr>
                <w:rFonts w:ascii="宋体" w:hAnsi="宋体"/>
                <w:sz w:val="32"/>
              </w:rPr>
            </w:pPr>
          </w:p>
        </w:tc>
      </w:tr>
      <w:tr w14:paraId="0CA4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134" w:type="dxa"/>
          </w:tcPr>
          <w:p w14:paraId="1A1F05AF">
            <w:pPr>
              <w:spacing w:before="120" w:after="120" w:line="4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4</w:t>
            </w:r>
            <w:r>
              <w:rPr>
                <w:rFonts w:hint="eastAsia" w:ascii="宋体" w:hAnsi="宋体"/>
                <w:sz w:val="24"/>
                <w:szCs w:val="24"/>
                <w:lang w:eastAsia="zh-CN"/>
              </w:rPr>
              <w:t xml:space="preserve"> </w:t>
            </w:r>
            <w:r>
              <w:rPr>
                <w:rFonts w:hint="eastAsia" w:ascii="宋体" w:hAnsi="宋体"/>
                <w:sz w:val="24"/>
                <w:szCs w:val="24"/>
                <w:lang w:val="en-US" w:eastAsia="zh-CN"/>
              </w:rPr>
              <w:t xml:space="preserve">             </w:t>
            </w:r>
          </w:p>
        </w:tc>
        <w:tc>
          <w:tcPr>
            <w:tcW w:w="4959" w:type="dxa"/>
            <w:shd w:val="clear" w:color="auto" w:fill="auto"/>
            <w:vAlign w:val="top"/>
          </w:tcPr>
          <w:p w14:paraId="7D63FC60">
            <w:pPr>
              <w:rPr>
                <w:rFonts w:hint="eastAsia" w:ascii="宋体" w:hAnsi="宋体" w:eastAsia="宋体" w:cs="宋体"/>
                <w:sz w:val="21"/>
                <w:szCs w:val="21"/>
                <w:lang w:val="en-US" w:eastAsia="zh-CN" w:bidi="ar-SA"/>
              </w:rPr>
            </w:pPr>
            <w:r>
              <w:rPr>
                <w:rFonts w:hint="eastAsia" w:ascii="宋体" w:hAnsi="宋体" w:eastAsia="宋体" w:cs="宋体"/>
                <w:sz w:val="24"/>
                <w:szCs w:val="24"/>
                <w:lang w:eastAsia="zh-CN"/>
              </w:rPr>
              <w:t>卫生间内现有装饰、设施和管线需改造的由施工单位负责拆除，利旧的由施工单位拆除后保护，不改造的设施由施工单位原地保护。</w:t>
            </w:r>
            <w:r>
              <w:rPr>
                <w:rFonts w:hint="eastAsia" w:ascii="宋体" w:hAnsi="宋体" w:eastAsia="宋体" w:cs="宋体"/>
                <w:sz w:val="24"/>
                <w:szCs w:val="24"/>
              </w:rPr>
              <w:t>设备设施管线拆除前应查明用途和路由，避免因拆除工作影响其他设备的运行。</w:t>
            </w:r>
            <w:r>
              <w:rPr>
                <w:rFonts w:hint="eastAsia" w:ascii="宋体" w:hAnsi="宋体" w:eastAsia="宋体" w:cs="宋体"/>
                <w:sz w:val="24"/>
                <w:szCs w:val="24"/>
                <w:lang w:eastAsia="zh-CN"/>
              </w:rPr>
              <w:t>相关拆除保护费用均包含在报价内。</w:t>
            </w:r>
          </w:p>
        </w:tc>
        <w:tc>
          <w:tcPr>
            <w:tcW w:w="1125" w:type="dxa"/>
          </w:tcPr>
          <w:p w14:paraId="7E010BDA">
            <w:pPr>
              <w:spacing w:before="120" w:after="120" w:line="400" w:lineRule="exact"/>
              <w:jc w:val="center"/>
              <w:rPr>
                <w:rFonts w:ascii="宋体" w:hAnsi="宋体"/>
                <w:sz w:val="32"/>
              </w:rPr>
            </w:pPr>
          </w:p>
        </w:tc>
        <w:tc>
          <w:tcPr>
            <w:tcW w:w="915" w:type="dxa"/>
          </w:tcPr>
          <w:p w14:paraId="0732B638">
            <w:pPr>
              <w:spacing w:before="120" w:after="120" w:line="400" w:lineRule="exact"/>
              <w:jc w:val="center"/>
              <w:rPr>
                <w:rFonts w:ascii="宋体" w:hAnsi="宋体"/>
                <w:sz w:val="32"/>
              </w:rPr>
            </w:pPr>
          </w:p>
        </w:tc>
        <w:tc>
          <w:tcPr>
            <w:tcW w:w="1081" w:type="dxa"/>
          </w:tcPr>
          <w:p w14:paraId="2332C467">
            <w:pPr>
              <w:spacing w:before="120" w:after="120" w:line="400" w:lineRule="exact"/>
              <w:jc w:val="center"/>
              <w:rPr>
                <w:rFonts w:ascii="宋体" w:hAnsi="宋体"/>
                <w:sz w:val="32"/>
              </w:rPr>
            </w:pPr>
          </w:p>
        </w:tc>
      </w:tr>
      <w:tr w14:paraId="69DA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46364D6A">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4959" w:type="dxa"/>
            <w:shd w:val="clear" w:color="auto" w:fill="auto"/>
            <w:vAlign w:val="top"/>
          </w:tcPr>
          <w:p w14:paraId="5F6927BA">
            <w:pPr>
              <w:rPr>
                <w:rFonts w:hint="eastAsia" w:ascii="宋体" w:hAnsi="宋体" w:eastAsia="宋体" w:cs="宋体"/>
                <w:sz w:val="21"/>
                <w:szCs w:val="21"/>
                <w:lang w:val="en-US" w:eastAsia="zh-CN" w:bidi="ar-SA"/>
              </w:rPr>
            </w:pPr>
            <w:r>
              <w:rPr>
                <w:rFonts w:hint="eastAsia" w:ascii="宋体" w:hAnsi="宋体" w:eastAsia="宋体" w:cs="宋体"/>
                <w:sz w:val="24"/>
                <w:szCs w:val="24"/>
                <w:lang w:eastAsia="zh-CN"/>
              </w:rPr>
              <w:t>响应人</w:t>
            </w:r>
            <w:r>
              <w:rPr>
                <w:rFonts w:hint="eastAsia" w:ascii="宋体" w:hAnsi="宋体" w:eastAsia="宋体" w:cs="宋体"/>
                <w:sz w:val="24"/>
                <w:szCs w:val="24"/>
              </w:rPr>
              <w:t>在现场踏勘和开工前应充分了解施工现场的现状、周边环境、道路交通、材料场地、装卸条件等，了解施工现场气候、地上地下障碍物等所有可能影响施工的情况。合同实施过程中，不因</w:t>
            </w:r>
            <w:r>
              <w:rPr>
                <w:rFonts w:hint="eastAsia" w:ascii="宋体" w:hAnsi="宋体" w:eastAsia="宋体" w:cs="宋体"/>
                <w:sz w:val="24"/>
                <w:szCs w:val="24"/>
                <w:lang w:eastAsia="zh-CN"/>
              </w:rPr>
              <w:t>响应人</w:t>
            </w:r>
            <w:r>
              <w:rPr>
                <w:rFonts w:hint="eastAsia" w:ascii="宋体" w:hAnsi="宋体" w:cs="宋体"/>
                <w:sz w:val="24"/>
                <w:szCs w:val="24"/>
                <w:lang w:eastAsia="zh-CN"/>
              </w:rPr>
              <w:t>投标</w:t>
            </w:r>
            <w:r>
              <w:rPr>
                <w:rFonts w:hint="eastAsia" w:ascii="宋体" w:hAnsi="宋体" w:eastAsia="宋体" w:cs="宋体"/>
                <w:sz w:val="24"/>
                <w:szCs w:val="24"/>
              </w:rPr>
              <w:t>时提供的资料和</w:t>
            </w:r>
            <w:r>
              <w:rPr>
                <w:rFonts w:hint="eastAsia" w:ascii="宋体" w:hAnsi="宋体" w:eastAsia="宋体" w:cs="宋体"/>
                <w:sz w:val="24"/>
                <w:szCs w:val="24"/>
                <w:lang w:eastAsia="zh-CN"/>
              </w:rPr>
              <w:t>响应人</w:t>
            </w:r>
            <w:r>
              <w:rPr>
                <w:rFonts w:hint="eastAsia" w:ascii="宋体" w:hAnsi="宋体" w:eastAsia="宋体" w:cs="宋体"/>
                <w:sz w:val="24"/>
                <w:szCs w:val="24"/>
              </w:rPr>
              <w:t>对施工现场条件判断与实际情况有差异而调整合同价格。任何因忽视或误解施工现场情况而导致的索赔将不被批准。</w:t>
            </w:r>
          </w:p>
        </w:tc>
        <w:tc>
          <w:tcPr>
            <w:tcW w:w="1125" w:type="dxa"/>
          </w:tcPr>
          <w:p w14:paraId="6D172756">
            <w:pPr>
              <w:spacing w:before="120" w:after="120" w:line="400" w:lineRule="exact"/>
              <w:jc w:val="center"/>
              <w:rPr>
                <w:rFonts w:ascii="宋体" w:hAnsi="宋体"/>
                <w:sz w:val="32"/>
              </w:rPr>
            </w:pPr>
          </w:p>
        </w:tc>
        <w:tc>
          <w:tcPr>
            <w:tcW w:w="915" w:type="dxa"/>
          </w:tcPr>
          <w:p w14:paraId="1294A1F0">
            <w:pPr>
              <w:spacing w:before="120" w:after="120" w:line="400" w:lineRule="exact"/>
              <w:jc w:val="center"/>
              <w:rPr>
                <w:rFonts w:ascii="宋体" w:hAnsi="宋体"/>
                <w:sz w:val="32"/>
              </w:rPr>
            </w:pPr>
          </w:p>
        </w:tc>
        <w:tc>
          <w:tcPr>
            <w:tcW w:w="1081" w:type="dxa"/>
          </w:tcPr>
          <w:p w14:paraId="3C932FA7">
            <w:pPr>
              <w:spacing w:before="120" w:after="120" w:line="400" w:lineRule="exact"/>
              <w:jc w:val="center"/>
              <w:rPr>
                <w:rFonts w:ascii="宋体" w:hAnsi="宋体"/>
                <w:sz w:val="32"/>
              </w:rPr>
            </w:pPr>
          </w:p>
        </w:tc>
      </w:tr>
      <w:tr w14:paraId="5EB4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25D69310">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4959" w:type="dxa"/>
            <w:shd w:val="clear" w:color="auto" w:fill="auto"/>
            <w:vAlign w:val="top"/>
          </w:tcPr>
          <w:p w14:paraId="698ADBBE">
            <w:pPr>
              <w:rPr>
                <w:rFonts w:hint="eastAsia" w:ascii="宋体" w:hAnsi="宋体" w:eastAsia="宋体" w:cs="宋体"/>
                <w:sz w:val="21"/>
                <w:szCs w:val="21"/>
                <w:lang w:val="en-US" w:eastAsia="zh-CN" w:bidi="ar-SA"/>
              </w:rPr>
            </w:pPr>
            <w:r>
              <w:rPr>
                <w:rFonts w:hint="eastAsia" w:ascii="宋体" w:hAnsi="宋体" w:eastAsia="宋体" w:cs="宋体"/>
                <w:sz w:val="24"/>
                <w:szCs w:val="24"/>
                <w:lang w:eastAsia="zh-CN"/>
              </w:rPr>
              <w:t>响应人</w:t>
            </w:r>
            <w:r>
              <w:rPr>
                <w:rFonts w:hint="eastAsia" w:ascii="宋体" w:hAnsi="宋体" w:eastAsia="宋体" w:cs="宋体"/>
                <w:sz w:val="24"/>
                <w:szCs w:val="24"/>
              </w:rPr>
              <w:t>了解医院的特点</w:t>
            </w:r>
            <w:r>
              <w:rPr>
                <w:rFonts w:hint="eastAsia" w:ascii="宋体" w:hAnsi="宋体" w:eastAsia="宋体" w:cs="宋体"/>
                <w:sz w:val="24"/>
                <w:szCs w:val="24"/>
                <w:lang w:eastAsia="zh-CN"/>
              </w:rPr>
              <w:t>和改造项目特点：做好封闭管理，</w:t>
            </w:r>
            <w:r>
              <w:rPr>
                <w:rFonts w:hint="eastAsia" w:ascii="宋体" w:hAnsi="宋体" w:eastAsia="宋体" w:cs="宋体"/>
                <w:sz w:val="24"/>
                <w:szCs w:val="24"/>
              </w:rPr>
              <w:t>开放区域不得遗留材料、工具等危险物品，施工时应保管好材料、工具，尤其是尖锐、锋利的工具材料，不得置于病人能接触的范围</w:t>
            </w:r>
            <w:r>
              <w:rPr>
                <w:rFonts w:hint="eastAsia" w:ascii="宋体" w:hAnsi="宋体" w:eastAsia="宋体" w:cs="宋体"/>
                <w:sz w:val="24"/>
                <w:szCs w:val="24"/>
                <w:lang w:eastAsia="zh-CN"/>
              </w:rPr>
              <w:t>；</w:t>
            </w:r>
            <w:r>
              <w:rPr>
                <w:rFonts w:hint="eastAsia" w:ascii="宋体" w:hAnsi="宋体" w:eastAsia="宋体" w:cs="宋体"/>
                <w:sz w:val="24"/>
                <w:szCs w:val="24"/>
              </w:rPr>
              <w:t>所有施工不得干扰医院正常的医疗和办公，应严格控制施工引起的噪音、震动和灰尘，施工单位应制定严格的安全文明施工方案。</w:t>
            </w:r>
          </w:p>
        </w:tc>
        <w:tc>
          <w:tcPr>
            <w:tcW w:w="1125" w:type="dxa"/>
          </w:tcPr>
          <w:p w14:paraId="67DF074E">
            <w:pPr>
              <w:spacing w:before="120" w:after="120" w:line="400" w:lineRule="exact"/>
              <w:jc w:val="center"/>
              <w:rPr>
                <w:rFonts w:ascii="宋体" w:hAnsi="宋体"/>
                <w:sz w:val="32"/>
              </w:rPr>
            </w:pPr>
          </w:p>
        </w:tc>
        <w:tc>
          <w:tcPr>
            <w:tcW w:w="915" w:type="dxa"/>
          </w:tcPr>
          <w:p w14:paraId="38C02CCA">
            <w:pPr>
              <w:spacing w:before="120" w:after="120" w:line="400" w:lineRule="exact"/>
              <w:jc w:val="center"/>
              <w:rPr>
                <w:rFonts w:ascii="宋体" w:hAnsi="宋体"/>
                <w:sz w:val="32"/>
              </w:rPr>
            </w:pPr>
          </w:p>
        </w:tc>
        <w:tc>
          <w:tcPr>
            <w:tcW w:w="1081" w:type="dxa"/>
          </w:tcPr>
          <w:p w14:paraId="2B032663">
            <w:pPr>
              <w:spacing w:before="120" w:after="120" w:line="400" w:lineRule="exact"/>
              <w:jc w:val="center"/>
              <w:rPr>
                <w:rFonts w:ascii="宋体" w:hAnsi="宋体"/>
                <w:sz w:val="32"/>
              </w:rPr>
            </w:pPr>
          </w:p>
        </w:tc>
      </w:tr>
      <w:tr w14:paraId="72F5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3EFFBF86">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4959" w:type="dxa"/>
            <w:shd w:val="clear" w:color="auto" w:fill="auto"/>
            <w:vAlign w:val="top"/>
          </w:tcPr>
          <w:p w14:paraId="13204BDF">
            <w:pPr>
              <w:rPr>
                <w:rFonts w:hint="eastAsia" w:ascii="宋体" w:hAnsi="宋体" w:eastAsia="宋体" w:cs="宋体"/>
                <w:sz w:val="21"/>
                <w:szCs w:val="21"/>
                <w:lang w:val="en-US" w:eastAsia="zh-CN" w:bidi="ar-SA"/>
              </w:rPr>
            </w:pPr>
            <w:r>
              <w:rPr>
                <w:rFonts w:hint="eastAsia" w:ascii="宋体" w:hAnsi="宋体" w:eastAsia="宋体" w:cs="宋体"/>
                <w:sz w:val="24"/>
                <w:szCs w:val="24"/>
              </w:rPr>
              <w:t>做好不改造或需保留的装饰、线缆、附属物等设备设施的保护工作，</w:t>
            </w:r>
            <w:r>
              <w:rPr>
                <w:rFonts w:hint="eastAsia" w:ascii="宋体" w:hAnsi="宋体" w:eastAsia="宋体" w:cs="宋体"/>
                <w:sz w:val="24"/>
                <w:szCs w:val="24"/>
                <w:lang w:eastAsia="zh-CN"/>
              </w:rPr>
              <w:t>因改造</w:t>
            </w:r>
            <w:r>
              <w:rPr>
                <w:rFonts w:hint="eastAsia" w:ascii="宋体" w:hAnsi="宋体" w:eastAsia="宋体" w:cs="宋体"/>
                <w:sz w:val="24"/>
                <w:szCs w:val="24"/>
              </w:rPr>
              <w:t>需</w:t>
            </w:r>
            <w:r>
              <w:rPr>
                <w:rFonts w:hint="eastAsia" w:ascii="宋体" w:hAnsi="宋体" w:eastAsia="宋体" w:cs="宋体"/>
                <w:sz w:val="24"/>
                <w:szCs w:val="24"/>
                <w:lang w:eastAsia="zh-CN"/>
              </w:rPr>
              <w:t>对其他装饰或设施设备进行</w:t>
            </w:r>
            <w:r>
              <w:rPr>
                <w:rFonts w:hint="eastAsia" w:ascii="宋体" w:hAnsi="宋体" w:eastAsia="宋体" w:cs="宋体"/>
                <w:sz w:val="24"/>
                <w:szCs w:val="24"/>
              </w:rPr>
              <w:t>移位、临时拆装、整理的制定合理的方案保障设备设施安全，相关费用包含在</w:t>
            </w:r>
            <w:r>
              <w:rPr>
                <w:rFonts w:hint="eastAsia" w:ascii="宋体" w:hAnsi="宋体" w:cs="宋体"/>
                <w:sz w:val="24"/>
                <w:szCs w:val="24"/>
                <w:lang w:eastAsia="zh-CN"/>
              </w:rPr>
              <w:t>投标</w:t>
            </w:r>
            <w:r>
              <w:rPr>
                <w:rFonts w:hint="eastAsia" w:ascii="宋体" w:hAnsi="宋体" w:eastAsia="宋体" w:cs="宋体"/>
                <w:sz w:val="24"/>
                <w:szCs w:val="24"/>
              </w:rPr>
              <w:t>报价内。</w:t>
            </w:r>
          </w:p>
        </w:tc>
        <w:tc>
          <w:tcPr>
            <w:tcW w:w="1125" w:type="dxa"/>
          </w:tcPr>
          <w:p w14:paraId="282D7FEC">
            <w:pPr>
              <w:spacing w:before="120" w:after="120" w:line="400" w:lineRule="exact"/>
              <w:jc w:val="center"/>
              <w:rPr>
                <w:rFonts w:ascii="宋体" w:hAnsi="宋体"/>
                <w:sz w:val="32"/>
              </w:rPr>
            </w:pPr>
          </w:p>
        </w:tc>
        <w:tc>
          <w:tcPr>
            <w:tcW w:w="915" w:type="dxa"/>
          </w:tcPr>
          <w:p w14:paraId="14E2293C">
            <w:pPr>
              <w:spacing w:before="120" w:after="120" w:line="400" w:lineRule="exact"/>
              <w:jc w:val="center"/>
              <w:rPr>
                <w:rFonts w:ascii="宋体" w:hAnsi="宋体"/>
                <w:sz w:val="32"/>
              </w:rPr>
            </w:pPr>
          </w:p>
        </w:tc>
        <w:tc>
          <w:tcPr>
            <w:tcW w:w="1081" w:type="dxa"/>
          </w:tcPr>
          <w:p w14:paraId="0BBDCA58">
            <w:pPr>
              <w:spacing w:before="120" w:after="120" w:line="400" w:lineRule="exact"/>
              <w:jc w:val="center"/>
              <w:rPr>
                <w:rFonts w:ascii="宋体" w:hAnsi="宋体"/>
                <w:sz w:val="32"/>
              </w:rPr>
            </w:pPr>
          </w:p>
        </w:tc>
      </w:tr>
      <w:tr w14:paraId="0B2A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6EC6483E">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8</w:t>
            </w:r>
          </w:p>
        </w:tc>
        <w:tc>
          <w:tcPr>
            <w:tcW w:w="4959" w:type="dxa"/>
            <w:shd w:val="clear" w:color="auto" w:fill="auto"/>
            <w:vAlign w:val="top"/>
          </w:tcPr>
          <w:p w14:paraId="645EF2DC">
            <w:pPr>
              <w:rPr>
                <w:rFonts w:hint="eastAsia" w:ascii="宋体" w:hAnsi="宋体" w:eastAsia="宋体" w:cs="宋体"/>
                <w:sz w:val="21"/>
                <w:szCs w:val="21"/>
                <w:lang w:val="en-US" w:eastAsia="zh-CN" w:bidi="ar-SA"/>
              </w:rPr>
            </w:pPr>
            <w:r>
              <w:rPr>
                <w:rFonts w:hint="eastAsia" w:ascii="宋体" w:hAnsi="宋体" w:eastAsia="宋体" w:cs="宋体"/>
                <w:sz w:val="24"/>
                <w:szCs w:val="24"/>
                <w:lang w:eastAsia="zh-CN"/>
              </w:rPr>
              <w:t>本项目需施工单位根据甲方提供图纸和要求进行深化，经甲方确认后施工，深化费用包含在</w:t>
            </w:r>
            <w:r>
              <w:rPr>
                <w:rFonts w:hint="eastAsia" w:ascii="宋体" w:hAnsi="宋体" w:cs="宋体"/>
                <w:sz w:val="24"/>
                <w:szCs w:val="24"/>
                <w:lang w:eastAsia="zh-CN"/>
              </w:rPr>
              <w:t>投标</w:t>
            </w:r>
            <w:r>
              <w:rPr>
                <w:rFonts w:hint="eastAsia" w:ascii="宋体" w:hAnsi="宋体" w:eastAsia="宋体" w:cs="宋体"/>
                <w:sz w:val="24"/>
                <w:szCs w:val="24"/>
                <w:lang w:eastAsia="zh-CN"/>
              </w:rPr>
              <w:t>报价中，且不得因深化工作增加合同金额。</w:t>
            </w:r>
          </w:p>
        </w:tc>
        <w:tc>
          <w:tcPr>
            <w:tcW w:w="1125" w:type="dxa"/>
          </w:tcPr>
          <w:p w14:paraId="6E548391">
            <w:pPr>
              <w:spacing w:before="120" w:after="120" w:line="400" w:lineRule="exact"/>
              <w:jc w:val="center"/>
              <w:rPr>
                <w:rFonts w:ascii="宋体" w:hAnsi="宋体"/>
                <w:sz w:val="32"/>
              </w:rPr>
            </w:pPr>
          </w:p>
        </w:tc>
        <w:tc>
          <w:tcPr>
            <w:tcW w:w="915" w:type="dxa"/>
          </w:tcPr>
          <w:p w14:paraId="2ABF1F47">
            <w:pPr>
              <w:spacing w:before="120" w:after="120" w:line="400" w:lineRule="exact"/>
              <w:jc w:val="center"/>
              <w:rPr>
                <w:rFonts w:ascii="宋体" w:hAnsi="宋体"/>
                <w:sz w:val="32"/>
              </w:rPr>
            </w:pPr>
          </w:p>
        </w:tc>
        <w:tc>
          <w:tcPr>
            <w:tcW w:w="1081" w:type="dxa"/>
          </w:tcPr>
          <w:p w14:paraId="251CAEF6">
            <w:pPr>
              <w:spacing w:before="120" w:after="120" w:line="400" w:lineRule="exact"/>
              <w:jc w:val="center"/>
              <w:rPr>
                <w:rFonts w:ascii="宋体" w:hAnsi="宋体"/>
                <w:sz w:val="32"/>
              </w:rPr>
            </w:pPr>
          </w:p>
        </w:tc>
      </w:tr>
      <w:tr w14:paraId="04C0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52607CD7">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9</w:t>
            </w:r>
          </w:p>
        </w:tc>
        <w:tc>
          <w:tcPr>
            <w:tcW w:w="4959" w:type="dxa"/>
            <w:shd w:val="clear" w:color="auto" w:fill="auto"/>
            <w:vAlign w:val="top"/>
          </w:tcPr>
          <w:p w14:paraId="22788D53">
            <w:p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综合楼屋面为轻质非上人屋面，不得超荷载集中堆放材料，否则造成损失由施工单位承担。</w:t>
            </w:r>
          </w:p>
        </w:tc>
        <w:tc>
          <w:tcPr>
            <w:tcW w:w="1125" w:type="dxa"/>
          </w:tcPr>
          <w:p w14:paraId="4C6C8D0D">
            <w:pPr>
              <w:spacing w:before="120" w:after="120" w:line="400" w:lineRule="exact"/>
              <w:jc w:val="center"/>
              <w:rPr>
                <w:rFonts w:ascii="宋体" w:hAnsi="宋体"/>
                <w:sz w:val="32"/>
              </w:rPr>
            </w:pPr>
          </w:p>
        </w:tc>
        <w:tc>
          <w:tcPr>
            <w:tcW w:w="915" w:type="dxa"/>
          </w:tcPr>
          <w:p w14:paraId="5FE0C682">
            <w:pPr>
              <w:spacing w:before="120" w:after="120" w:line="400" w:lineRule="exact"/>
              <w:jc w:val="center"/>
              <w:rPr>
                <w:rFonts w:ascii="宋体" w:hAnsi="宋体"/>
                <w:sz w:val="32"/>
              </w:rPr>
            </w:pPr>
          </w:p>
        </w:tc>
        <w:tc>
          <w:tcPr>
            <w:tcW w:w="1081" w:type="dxa"/>
          </w:tcPr>
          <w:p w14:paraId="29AD22F0">
            <w:pPr>
              <w:spacing w:before="120" w:after="120" w:line="400" w:lineRule="exact"/>
              <w:jc w:val="center"/>
              <w:rPr>
                <w:rFonts w:ascii="宋体" w:hAnsi="宋体"/>
                <w:sz w:val="32"/>
              </w:rPr>
            </w:pPr>
          </w:p>
        </w:tc>
      </w:tr>
      <w:tr w14:paraId="3084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067CF70C">
            <w:pPr>
              <w:spacing w:before="120" w:after="120" w:line="400" w:lineRule="exact"/>
              <w:jc w:val="center"/>
              <w:rPr>
                <w:rFonts w:hint="default" w:ascii="宋体" w:hAnsi="宋体"/>
                <w:sz w:val="24"/>
                <w:szCs w:val="24"/>
                <w:lang w:val="en-US" w:eastAsia="zh-CN"/>
              </w:rPr>
            </w:pPr>
            <w:r>
              <w:rPr>
                <w:rFonts w:hint="eastAsia" w:ascii="宋体" w:hAnsi="宋体"/>
                <w:sz w:val="24"/>
                <w:szCs w:val="24"/>
                <w:lang w:val="en-US" w:eastAsia="zh-CN"/>
              </w:rPr>
              <w:t>10</w:t>
            </w:r>
          </w:p>
        </w:tc>
        <w:tc>
          <w:tcPr>
            <w:tcW w:w="4959" w:type="dxa"/>
            <w:shd w:val="clear" w:color="auto" w:fill="auto"/>
            <w:vAlign w:val="top"/>
          </w:tcPr>
          <w:p w14:paraId="3BF8A129">
            <w:pPr>
              <w:rPr>
                <w:rFonts w:hint="default" w:ascii="宋体" w:hAnsi="宋体" w:eastAsia="宋体" w:cs="宋体"/>
                <w:sz w:val="24"/>
                <w:lang w:val="en-US" w:eastAsia="zh-CN"/>
              </w:rPr>
            </w:pPr>
            <w:r>
              <w:rPr>
                <w:rFonts w:hint="eastAsia" w:ascii="宋体" w:hAnsi="宋体" w:eastAsia="宋体" w:cs="宋体"/>
                <w:sz w:val="24"/>
                <w:szCs w:val="24"/>
                <w:lang w:val="en-US" w:eastAsia="zh-CN"/>
              </w:rPr>
              <w:t>施工单位应做好雨季施工措施，考虑雨季施工期间屋面防护、工期延误等影响，相关措施费用保含在</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报价内。</w:t>
            </w:r>
          </w:p>
          <w:p w14:paraId="21910B5E">
            <w:pPr>
              <w:rPr>
                <w:rFonts w:hint="eastAsia" w:ascii="宋体" w:hAnsi="宋体" w:eastAsia="宋体" w:cs="宋体"/>
                <w:sz w:val="24"/>
                <w:szCs w:val="24"/>
                <w:lang w:val="en-US" w:eastAsia="zh-CN" w:bidi="ar-SA"/>
              </w:rPr>
            </w:pPr>
          </w:p>
        </w:tc>
        <w:tc>
          <w:tcPr>
            <w:tcW w:w="1125" w:type="dxa"/>
          </w:tcPr>
          <w:p w14:paraId="1D0E1530">
            <w:pPr>
              <w:spacing w:before="120" w:after="120" w:line="400" w:lineRule="exact"/>
              <w:jc w:val="center"/>
              <w:rPr>
                <w:rFonts w:ascii="宋体" w:hAnsi="宋体"/>
                <w:sz w:val="32"/>
              </w:rPr>
            </w:pPr>
          </w:p>
        </w:tc>
        <w:tc>
          <w:tcPr>
            <w:tcW w:w="915" w:type="dxa"/>
          </w:tcPr>
          <w:p w14:paraId="62F2354E">
            <w:pPr>
              <w:spacing w:before="120" w:after="120" w:line="400" w:lineRule="exact"/>
              <w:jc w:val="center"/>
              <w:rPr>
                <w:rFonts w:ascii="宋体" w:hAnsi="宋体"/>
                <w:sz w:val="32"/>
              </w:rPr>
            </w:pPr>
          </w:p>
        </w:tc>
        <w:tc>
          <w:tcPr>
            <w:tcW w:w="1081" w:type="dxa"/>
          </w:tcPr>
          <w:p w14:paraId="409018BE">
            <w:pPr>
              <w:spacing w:before="120" w:after="120" w:line="400" w:lineRule="exact"/>
              <w:jc w:val="center"/>
              <w:rPr>
                <w:rFonts w:ascii="宋体" w:hAnsi="宋体"/>
                <w:sz w:val="32"/>
              </w:rPr>
            </w:pPr>
          </w:p>
        </w:tc>
      </w:tr>
      <w:tr w14:paraId="70F9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103ADC98">
            <w:pPr>
              <w:spacing w:before="120" w:after="120" w:line="400" w:lineRule="exact"/>
              <w:jc w:val="center"/>
              <w:rPr>
                <w:rFonts w:hint="default" w:ascii="宋体" w:hAnsi="宋体"/>
                <w:sz w:val="24"/>
                <w:szCs w:val="24"/>
                <w:lang w:val="en-US" w:eastAsia="zh-CN"/>
              </w:rPr>
            </w:pPr>
            <w:r>
              <w:rPr>
                <w:rFonts w:hint="eastAsia" w:ascii="宋体" w:hAnsi="宋体"/>
                <w:sz w:val="24"/>
                <w:szCs w:val="24"/>
                <w:lang w:val="en-US" w:eastAsia="zh-CN"/>
              </w:rPr>
              <w:t>11</w:t>
            </w:r>
          </w:p>
        </w:tc>
        <w:tc>
          <w:tcPr>
            <w:tcW w:w="4959" w:type="dxa"/>
            <w:shd w:val="clear" w:color="auto" w:fill="auto"/>
            <w:vAlign w:val="top"/>
          </w:tcPr>
          <w:p w14:paraId="7A3D2E3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施工人员着装应统一，有单位标识，按规定佩戴防护装备。</w:t>
            </w:r>
          </w:p>
          <w:p w14:paraId="12716038">
            <w:pPr>
              <w:rPr>
                <w:rFonts w:hint="eastAsia" w:ascii="宋体" w:hAnsi="宋体" w:eastAsia="宋体" w:cs="宋体"/>
                <w:sz w:val="24"/>
                <w:szCs w:val="24"/>
                <w:lang w:val="en-US" w:eastAsia="zh-CN" w:bidi="ar-SA"/>
              </w:rPr>
            </w:pPr>
          </w:p>
        </w:tc>
        <w:tc>
          <w:tcPr>
            <w:tcW w:w="1125" w:type="dxa"/>
          </w:tcPr>
          <w:p w14:paraId="0EF825E8">
            <w:pPr>
              <w:spacing w:before="120" w:after="120" w:line="400" w:lineRule="exact"/>
              <w:jc w:val="center"/>
              <w:rPr>
                <w:rFonts w:ascii="宋体" w:hAnsi="宋体"/>
                <w:sz w:val="32"/>
              </w:rPr>
            </w:pPr>
          </w:p>
        </w:tc>
        <w:tc>
          <w:tcPr>
            <w:tcW w:w="915" w:type="dxa"/>
          </w:tcPr>
          <w:p w14:paraId="14092A30">
            <w:pPr>
              <w:spacing w:before="120" w:after="120" w:line="400" w:lineRule="exact"/>
              <w:jc w:val="center"/>
              <w:rPr>
                <w:rFonts w:ascii="宋体" w:hAnsi="宋体"/>
                <w:sz w:val="32"/>
              </w:rPr>
            </w:pPr>
          </w:p>
        </w:tc>
        <w:tc>
          <w:tcPr>
            <w:tcW w:w="1081" w:type="dxa"/>
          </w:tcPr>
          <w:p w14:paraId="2DE61E0C">
            <w:pPr>
              <w:spacing w:before="120" w:after="120" w:line="400" w:lineRule="exact"/>
              <w:jc w:val="center"/>
              <w:rPr>
                <w:rFonts w:ascii="宋体" w:hAnsi="宋体"/>
                <w:sz w:val="32"/>
              </w:rPr>
            </w:pPr>
          </w:p>
        </w:tc>
      </w:tr>
      <w:tr w14:paraId="7696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492AAFE1">
            <w:pPr>
              <w:spacing w:before="120" w:after="120" w:line="400" w:lineRule="exact"/>
              <w:jc w:val="center"/>
              <w:rPr>
                <w:rFonts w:hint="default" w:ascii="宋体" w:hAnsi="宋体"/>
                <w:sz w:val="24"/>
                <w:szCs w:val="24"/>
                <w:lang w:val="en-US" w:eastAsia="zh-CN"/>
              </w:rPr>
            </w:pPr>
            <w:r>
              <w:rPr>
                <w:rFonts w:hint="eastAsia" w:ascii="宋体" w:hAnsi="宋体"/>
                <w:sz w:val="24"/>
                <w:szCs w:val="24"/>
                <w:lang w:val="en-US" w:eastAsia="zh-CN"/>
              </w:rPr>
              <w:t>12</w:t>
            </w:r>
          </w:p>
        </w:tc>
        <w:tc>
          <w:tcPr>
            <w:tcW w:w="4959" w:type="dxa"/>
            <w:shd w:val="clear" w:color="auto" w:fill="auto"/>
            <w:vAlign w:val="top"/>
          </w:tcPr>
          <w:p w14:paraId="6FC3949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按要求完成施工人员安全教育培训，增强施工人员安全意识，遵守安全规章制度。</w:t>
            </w:r>
          </w:p>
          <w:p w14:paraId="0CBC28CE">
            <w:pPr>
              <w:rPr>
                <w:rFonts w:hint="eastAsia" w:ascii="宋体" w:hAnsi="宋体" w:eastAsia="宋体" w:cs="宋体"/>
                <w:sz w:val="24"/>
                <w:szCs w:val="24"/>
                <w:lang w:val="en-US" w:eastAsia="zh-CN" w:bidi="ar-SA"/>
              </w:rPr>
            </w:pPr>
          </w:p>
        </w:tc>
        <w:tc>
          <w:tcPr>
            <w:tcW w:w="1125" w:type="dxa"/>
          </w:tcPr>
          <w:p w14:paraId="3D311583">
            <w:pPr>
              <w:spacing w:before="120" w:after="120" w:line="400" w:lineRule="exact"/>
              <w:jc w:val="center"/>
              <w:rPr>
                <w:rFonts w:ascii="宋体" w:hAnsi="宋体"/>
                <w:sz w:val="32"/>
              </w:rPr>
            </w:pPr>
          </w:p>
        </w:tc>
        <w:tc>
          <w:tcPr>
            <w:tcW w:w="915" w:type="dxa"/>
          </w:tcPr>
          <w:p w14:paraId="7394CCDC">
            <w:pPr>
              <w:spacing w:before="120" w:after="120" w:line="400" w:lineRule="exact"/>
              <w:jc w:val="center"/>
              <w:rPr>
                <w:rFonts w:ascii="宋体" w:hAnsi="宋体"/>
                <w:sz w:val="32"/>
              </w:rPr>
            </w:pPr>
          </w:p>
        </w:tc>
        <w:tc>
          <w:tcPr>
            <w:tcW w:w="1081" w:type="dxa"/>
          </w:tcPr>
          <w:p w14:paraId="5196745E">
            <w:pPr>
              <w:spacing w:before="120" w:after="120" w:line="400" w:lineRule="exact"/>
              <w:jc w:val="center"/>
              <w:rPr>
                <w:rFonts w:ascii="宋体" w:hAnsi="宋体"/>
                <w:sz w:val="32"/>
              </w:rPr>
            </w:pPr>
          </w:p>
        </w:tc>
      </w:tr>
      <w:tr w14:paraId="7A27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34FCA3F2">
            <w:pPr>
              <w:spacing w:before="120" w:after="120" w:line="400" w:lineRule="exact"/>
              <w:jc w:val="center"/>
              <w:rPr>
                <w:rFonts w:hint="default" w:ascii="宋体" w:hAnsi="宋体"/>
                <w:sz w:val="24"/>
                <w:szCs w:val="24"/>
                <w:lang w:val="en-US" w:eastAsia="zh-CN"/>
              </w:rPr>
            </w:pPr>
            <w:r>
              <w:rPr>
                <w:rFonts w:hint="eastAsia" w:ascii="宋体" w:hAnsi="宋体"/>
                <w:sz w:val="24"/>
                <w:szCs w:val="24"/>
                <w:lang w:val="en-US" w:eastAsia="zh-CN"/>
              </w:rPr>
              <w:t>13</w:t>
            </w:r>
          </w:p>
        </w:tc>
        <w:tc>
          <w:tcPr>
            <w:tcW w:w="4959" w:type="dxa"/>
            <w:shd w:val="clear" w:color="auto" w:fill="auto"/>
            <w:vAlign w:val="top"/>
          </w:tcPr>
          <w:p w14:paraId="312417C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安全用电，电气设备和线路的绝缘必须良好，不得出现裸露现象，电气开关等保证无关人员不可触及，且安全标志明显。</w:t>
            </w:r>
          </w:p>
          <w:p w14:paraId="1C1EC21A">
            <w:pPr>
              <w:rPr>
                <w:rFonts w:hint="eastAsia" w:ascii="宋体" w:hAnsi="宋体" w:eastAsia="宋体" w:cs="宋体"/>
                <w:sz w:val="24"/>
                <w:szCs w:val="24"/>
                <w:lang w:val="en-US" w:eastAsia="zh-CN" w:bidi="ar-SA"/>
              </w:rPr>
            </w:pPr>
          </w:p>
        </w:tc>
        <w:tc>
          <w:tcPr>
            <w:tcW w:w="1125" w:type="dxa"/>
          </w:tcPr>
          <w:p w14:paraId="45179931">
            <w:pPr>
              <w:spacing w:before="120" w:after="120" w:line="400" w:lineRule="exact"/>
              <w:jc w:val="center"/>
              <w:rPr>
                <w:rFonts w:ascii="宋体" w:hAnsi="宋体"/>
                <w:sz w:val="32"/>
              </w:rPr>
            </w:pPr>
          </w:p>
        </w:tc>
        <w:tc>
          <w:tcPr>
            <w:tcW w:w="915" w:type="dxa"/>
          </w:tcPr>
          <w:p w14:paraId="2B95BD64">
            <w:pPr>
              <w:spacing w:before="120" w:after="120" w:line="400" w:lineRule="exact"/>
              <w:jc w:val="center"/>
              <w:rPr>
                <w:rFonts w:ascii="宋体" w:hAnsi="宋体"/>
                <w:sz w:val="32"/>
              </w:rPr>
            </w:pPr>
          </w:p>
        </w:tc>
        <w:tc>
          <w:tcPr>
            <w:tcW w:w="1081" w:type="dxa"/>
          </w:tcPr>
          <w:p w14:paraId="7C2E64D9">
            <w:pPr>
              <w:spacing w:before="120" w:after="120" w:line="400" w:lineRule="exact"/>
              <w:jc w:val="center"/>
              <w:rPr>
                <w:rFonts w:ascii="宋体" w:hAnsi="宋体"/>
                <w:sz w:val="32"/>
              </w:rPr>
            </w:pPr>
          </w:p>
        </w:tc>
      </w:tr>
      <w:tr w14:paraId="3EBD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4FF8D21F">
            <w:pPr>
              <w:spacing w:before="120" w:after="120" w:line="400" w:lineRule="exact"/>
              <w:jc w:val="center"/>
              <w:rPr>
                <w:rFonts w:hint="default" w:ascii="宋体" w:hAnsi="宋体"/>
                <w:sz w:val="24"/>
                <w:szCs w:val="24"/>
                <w:lang w:val="en-US" w:eastAsia="zh-CN"/>
              </w:rPr>
            </w:pPr>
            <w:r>
              <w:rPr>
                <w:rFonts w:hint="eastAsia" w:ascii="宋体" w:hAnsi="宋体"/>
                <w:sz w:val="24"/>
                <w:szCs w:val="24"/>
                <w:lang w:val="en-US" w:eastAsia="zh-CN"/>
              </w:rPr>
              <w:t>14</w:t>
            </w:r>
          </w:p>
        </w:tc>
        <w:tc>
          <w:tcPr>
            <w:tcW w:w="4959" w:type="dxa"/>
            <w:shd w:val="clear" w:color="auto" w:fill="auto"/>
            <w:vAlign w:val="top"/>
          </w:tcPr>
          <w:p w14:paraId="25BC023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严格落实动火审批制度，按照要求进行平台报备和上传监控资料。配备消防器具并保持性能良好。禁止所有人员在全院范围内吸烟。</w:t>
            </w:r>
          </w:p>
          <w:p w14:paraId="3ACDEA4D">
            <w:pPr>
              <w:rPr>
                <w:rFonts w:hint="eastAsia" w:ascii="宋体" w:hAnsi="宋体" w:eastAsia="宋体" w:cs="宋体"/>
                <w:sz w:val="24"/>
                <w:szCs w:val="24"/>
                <w:lang w:val="en-US" w:eastAsia="zh-CN" w:bidi="ar-SA"/>
              </w:rPr>
            </w:pPr>
          </w:p>
        </w:tc>
        <w:tc>
          <w:tcPr>
            <w:tcW w:w="1125" w:type="dxa"/>
          </w:tcPr>
          <w:p w14:paraId="0C09EC52">
            <w:pPr>
              <w:spacing w:before="120" w:after="120" w:line="400" w:lineRule="exact"/>
              <w:jc w:val="center"/>
              <w:rPr>
                <w:rFonts w:ascii="宋体" w:hAnsi="宋体"/>
                <w:sz w:val="32"/>
              </w:rPr>
            </w:pPr>
          </w:p>
        </w:tc>
        <w:tc>
          <w:tcPr>
            <w:tcW w:w="915" w:type="dxa"/>
          </w:tcPr>
          <w:p w14:paraId="2B79E52B">
            <w:pPr>
              <w:spacing w:before="120" w:after="120" w:line="400" w:lineRule="exact"/>
              <w:jc w:val="center"/>
              <w:rPr>
                <w:rFonts w:ascii="宋体" w:hAnsi="宋体"/>
                <w:sz w:val="32"/>
              </w:rPr>
            </w:pPr>
          </w:p>
        </w:tc>
        <w:tc>
          <w:tcPr>
            <w:tcW w:w="1081" w:type="dxa"/>
          </w:tcPr>
          <w:p w14:paraId="4AD9A6CA">
            <w:pPr>
              <w:spacing w:before="120" w:after="120" w:line="400" w:lineRule="exact"/>
              <w:jc w:val="center"/>
              <w:rPr>
                <w:rFonts w:ascii="宋体" w:hAnsi="宋体"/>
                <w:sz w:val="32"/>
              </w:rPr>
            </w:pPr>
          </w:p>
        </w:tc>
      </w:tr>
      <w:tr w14:paraId="79A4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6E4D3ADA">
            <w:pPr>
              <w:spacing w:before="120" w:after="120" w:line="400" w:lineRule="exact"/>
              <w:jc w:val="center"/>
              <w:rPr>
                <w:rFonts w:hint="default" w:ascii="宋体" w:hAnsi="宋体"/>
                <w:sz w:val="24"/>
                <w:szCs w:val="24"/>
                <w:lang w:val="en-US" w:eastAsia="zh-CN"/>
              </w:rPr>
            </w:pPr>
            <w:r>
              <w:rPr>
                <w:rFonts w:hint="eastAsia" w:ascii="宋体" w:hAnsi="宋体"/>
                <w:sz w:val="24"/>
                <w:szCs w:val="24"/>
                <w:lang w:val="en-US" w:eastAsia="zh-CN"/>
              </w:rPr>
              <w:t>15</w:t>
            </w:r>
          </w:p>
        </w:tc>
        <w:tc>
          <w:tcPr>
            <w:tcW w:w="4959" w:type="dxa"/>
            <w:shd w:val="clear" w:color="auto" w:fill="auto"/>
            <w:vAlign w:val="top"/>
          </w:tcPr>
          <w:p w14:paraId="31233A6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现场场地有限，根据踏勘情况施工单位在甲方确定的范围内合理安排材料运输和材料堆放。</w:t>
            </w:r>
          </w:p>
          <w:p w14:paraId="464DA868">
            <w:pPr>
              <w:rPr>
                <w:rFonts w:hint="eastAsia" w:ascii="宋体" w:hAnsi="宋体" w:eastAsia="宋体" w:cs="宋体"/>
                <w:sz w:val="24"/>
                <w:szCs w:val="24"/>
                <w:lang w:val="en-US" w:eastAsia="zh-CN" w:bidi="ar-SA"/>
              </w:rPr>
            </w:pPr>
          </w:p>
        </w:tc>
        <w:tc>
          <w:tcPr>
            <w:tcW w:w="1125" w:type="dxa"/>
          </w:tcPr>
          <w:p w14:paraId="63DD2FA5">
            <w:pPr>
              <w:spacing w:before="120" w:after="120" w:line="400" w:lineRule="exact"/>
              <w:jc w:val="center"/>
              <w:rPr>
                <w:rFonts w:ascii="宋体" w:hAnsi="宋体"/>
                <w:sz w:val="32"/>
              </w:rPr>
            </w:pPr>
          </w:p>
        </w:tc>
        <w:tc>
          <w:tcPr>
            <w:tcW w:w="915" w:type="dxa"/>
          </w:tcPr>
          <w:p w14:paraId="4DAD8521">
            <w:pPr>
              <w:spacing w:before="120" w:after="120" w:line="400" w:lineRule="exact"/>
              <w:jc w:val="center"/>
              <w:rPr>
                <w:rFonts w:ascii="宋体" w:hAnsi="宋体"/>
                <w:sz w:val="32"/>
              </w:rPr>
            </w:pPr>
          </w:p>
        </w:tc>
        <w:tc>
          <w:tcPr>
            <w:tcW w:w="1081" w:type="dxa"/>
          </w:tcPr>
          <w:p w14:paraId="11E40BF6">
            <w:pPr>
              <w:spacing w:before="120" w:after="120" w:line="400" w:lineRule="exact"/>
              <w:jc w:val="center"/>
              <w:rPr>
                <w:rFonts w:ascii="宋体" w:hAnsi="宋体"/>
                <w:sz w:val="32"/>
              </w:rPr>
            </w:pPr>
          </w:p>
        </w:tc>
      </w:tr>
      <w:tr w14:paraId="4059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58467952">
            <w:pPr>
              <w:spacing w:before="120" w:after="120" w:line="400" w:lineRule="exact"/>
              <w:jc w:val="center"/>
              <w:rPr>
                <w:rFonts w:hint="default" w:ascii="宋体" w:hAnsi="宋体"/>
                <w:sz w:val="24"/>
                <w:szCs w:val="24"/>
                <w:lang w:val="en-US" w:eastAsia="zh-CN"/>
              </w:rPr>
            </w:pPr>
            <w:r>
              <w:rPr>
                <w:rFonts w:hint="eastAsia" w:ascii="宋体" w:hAnsi="宋体"/>
                <w:sz w:val="24"/>
                <w:szCs w:val="24"/>
                <w:lang w:val="en-US" w:eastAsia="zh-CN"/>
              </w:rPr>
              <w:t>16</w:t>
            </w:r>
          </w:p>
        </w:tc>
        <w:tc>
          <w:tcPr>
            <w:tcW w:w="4959" w:type="dxa"/>
            <w:shd w:val="clear" w:color="auto" w:fill="auto"/>
            <w:vAlign w:val="top"/>
          </w:tcPr>
          <w:p w14:paraId="3234A7BA">
            <w:p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注意保护施工区和周围树木和花草、现有设备设施和管线等。</w:t>
            </w:r>
          </w:p>
        </w:tc>
        <w:tc>
          <w:tcPr>
            <w:tcW w:w="1125" w:type="dxa"/>
          </w:tcPr>
          <w:p w14:paraId="532686D2">
            <w:pPr>
              <w:spacing w:before="120" w:after="120" w:line="400" w:lineRule="exact"/>
              <w:jc w:val="center"/>
              <w:rPr>
                <w:rFonts w:ascii="宋体" w:hAnsi="宋体"/>
                <w:sz w:val="32"/>
              </w:rPr>
            </w:pPr>
          </w:p>
        </w:tc>
        <w:tc>
          <w:tcPr>
            <w:tcW w:w="915" w:type="dxa"/>
          </w:tcPr>
          <w:p w14:paraId="64F5EB38">
            <w:pPr>
              <w:spacing w:before="120" w:after="120" w:line="400" w:lineRule="exact"/>
              <w:jc w:val="center"/>
              <w:rPr>
                <w:rFonts w:ascii="宋体" w:hAnsi="宋体"/>
                <w:sz w:val="32"/>
              </w:rPr>
            </w:pPr>
          </w:p>
        </w:tc>
        <w:tc>
          <w:tcPr>
            <w:tcW w:w="1081" w:type="dxa"/>
          </w:tcPr>
          <w:p w14:paraId="03BBE983">
            <w:pPr>
              <w:spacing w:before="120" w:after="120" w:line="400" w:lineRule="exact"/>
              <w:jc w:val="center"/>
              <w:rPr>
                <w:rFonts w:ascii="宋体" w:hAnsi="宋体"/>
                <w:sz w:val="32"/>
              </w:rPr>
            </w:pPr>
          </w:p>
        </w:tc>
      </w:tr>
      <w:tr w14:paraId="3101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6ADD9BAD">
            <w:pPr>
              <w:spacing w:before="120" w:after="120" w:line="400" w:lineRule="exact"/>
              <w:jc w:val="center"/>
              <w:rPr>
                <w:rFonts w:hint="default" w:ascii="宋体" w:hAnsi="宋体"/>
                <w:sz w:val="24"/>
                <w:szCs w:val="24"/>
                <w:lang w:val="en-US" w:eastAsia="zh-CN"/>
              </w:rPr>
            </w:pPr>
            <w:r>
              <w:rPr>
                <w:rFonts w:hint="eastAsia" w:ascii="宋体" w:hAnsi="宋体"/>
                <w:sz w:val="24"/>
                <w:szCs w:val="24"/>
                <w:lang w:val="en-US" w:eastAsia="zh-CN"/>
              </w:rPr>
              <w:t>17</w:t>
            </w:r>
          </w:p>
        </w:tc>
        <w:tc>
          <w:tcPr>
            <w:tcW w:w="4959" w:type="dxa"/>
            <w:shd w:val="clear" w:color="auto" w:fill="auto"/>
            <w:vAlign w:val="top"/>
          </w:tcPr>
          <w:p w14:paraId="0EF1558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施工过程必须落实“工完场清”的责任制，垃圾每天专人清理，定点堆放，做到无污物和污水，保证现场整洁。施工区域外不得遗留任何材料和工具。</w:t>
            </w:r>
          </w:p>
          <w:p w14:paraId="6E6961EA">
            <w:pPr>
              <w:rPr>
                <w:rFonts w:hint="eastAsia" w:ascii="宋体" w:hAnsi="宋体" w:eastAsia="宋体" w:cs="宋体"/>
                <w:sz w:val="24"/>
                <w:szCs w:val="24"/>
                <w:lang w:val="en-US" w:eastAsia="zh-CN" w:bidi="ar-SA"/>
              </w:rPr>
            </w:pPr>
          </w:p>
        </w:tc>
        <w:tc>
          <w:tcPr>
            <w:tcW w:w="1125" w:type="dxa"/>
          </w:tcPr>
          <w:p w14:paraId="60845DFF">
            <w:pPr>
              <w:spacing w:before="120" w:after="120" w:line="400" w:lineRule="exact"/>
              <w:jc w:val="center"/>
              <w:rPr>
                <w:rFonts w:ascii="宋体" w:hAnsi="宋体"/>
                <w:sz w:val="32"/>
              </w:rPr>
            </w:pPr>
          </w:p>
        </w:tc>
        <w:tc>
          <w:tcPr>
            <w:tcW w:w="915" w:type="dxa"/>
          </w:tcPr>
          <w:p w14:paraId="202875FB">
            <w:pPr>
              <w:spacing w:before="120" w:after="120" w:line="400" w:lineRule="exact"/>
              <w:jc w:val="center"/>
              <w:rPr>
                <w:rFonts w:ascii="宋体" w:hAnsi="宋体"/>
                <w:sz w:val="32"/>
              </w:rPr>
            </w:pPr>
          </w:p>
        </w:tc>
        <w:tc>
          <w:tcPr>
            <w:tcW w:w="1081" w:type="dxa"/>
          </w:tcPr>
          <w:p w14:paraId="11402370">
            <w:pPr>
              <w:spacing w:before="120" w:after="120" w:line="400" w:lineRule="exact"/>
              <w:jc w:val="center"/>
              <w:rPr>
                <w:rFonts w:ascii="宋体" w:hAnsi="宋体"/>
                <w:sz w:val="32"/>
              </w:rPr>
            </w:pPr>
          </w:p>
        </w:tc>
      </w:tr>
      <w:tr w14:paraId="4A17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54E93844">
            <w:pPr>
              <w:spacing w:before="120" w:after="120" w:line="400" w:lineRule="exact"/>
              <w:jc w:val="center"/>
              <w:rPr>
                <w:rFonts w:hint="default" w:ascii="宋体" w:hAnsi="宋体"/>
                <w:sz w:val="24"/>
                <w:szCs w:val="24"/>
                <w:lang w:val="en-US" w:eastAsia="zh-CN"/>
              </w:rPr>
            </w:pPr>
            <w:r>
              <w:rPr>
                <w:rFonts w:hint="eastAsia" w:ascii="宋体" w:hAnsi="宋体"/>
                <w:sz w:val="24"/>
                <w:szCs w:val="24"/>
                <w:lang w:val="en-US" w:eastAsia="zh-CN"/>
              </w:rPr>
              <w:t>18</w:t>
            </w:r>
          </w:p>
        </w:tc>
        <w:tc>
          <w:tcPr>
            <w:tcW w:w="4959" w:type="dxa"/>
            <w:shd w:val="clear" w:color="auto" w:fill="auto"/>
            <w:vAlign w:val="top"/>
          </w:tcPr>
          <w:p w14:paraId="30A9E2C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特种作业人员必须持证上岗。</w:t>
            </w:r>
          </w:p>
          <w:p w14:paraId="7EDFB886">
            <w:pPr>
              <w:rPr>
                <w:rFonts w:hint="eastAsia" w:ascii="宋体" w:hAnsi="宋体" w:eastAsia="宋体" w:cs="宋体"/>
                <w:sz w:val="24"/>
                <w:szCs w:val="24"/>
                <w:lang w:val="en-US" w:eastAsia="zh-CN" w:bidi="ar-SA"/>
              </w:rPr>
            </w:pPr>
          </w:p>
        </w:tc>
        <w:tc>
          <w:tcPr>
            <w:tcW w:w="1125" w:type="dxa"/>
          </w:tcPr>
          <w:p w14:paraId="322AEFFF">
            <w:pPr>
              <w:spacing w:before="120" w:after="120" w:line="400" w:lineRule="exact"/>
              <w:jc w:val="center"/>
              <w:rPr>
                <w:rFonts w:ascii="宋体" w:hAnsi="宋体"/>
                <w:sz w:val="32"/>
              </w:rPr>
            </w:pPr>
          </w:p>
        </w:tc>
        <w:tc>
          <w:tcPr>
            <w:tcW w:w="915" w:type="dxa"/>
          </w:tcPr>
          <w:p w14:paraId="2FF7413D">
            <w:pPr>
              <w:spacing w:before="120" w:after="120" w:line="400" w:lineRule="exact"/>
              <w:jc w:val="center"/>
              <w:rPr>
                <w:rFonts w:ascii="宋体" w:hAnsi="宋体"/>
                <w:sz w:val="32"/>
              </w:rPr>
            </w:pPr>
          </w:p>
        </w:tc>
        <w:tc>
          <w:tcPr>
            <w:tcW w:w="1081" w:type="dxa"/>
          </w:tcPr>
          <w:p w14:paraId="23C37A3E">
            <w:pPr>
              <w:spacing w:before="120" w:after="120" w:line="400" w:lineRule="exact"/>
              <w:jc w:val="center"/>
              <w:rPr>
                <w:rFonts w:ascii="宋体" w:hAnsi="宋体"/>
                <w:sz w:val="32"/>
              </w:rPr>
            </w:pPr>
          </w:p>
        </w:tc>
      </w:tr>
      <w:tr w14:paraId="0F6A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7D37A428">
            <w:pPr>
              <w:spacing w:before="120" w:after="120" w:line="400" w:lineRule="exact"/>
              <w:jc w:val="center"/>
              <w:rPr>
                <w:rFonts w:hint="default" w:ascii="宋体" w:hAnsi="宋体"/>
                <w:sz w:val="24"/>
                <w:szCs w:val="24"/>
                <w:lang w:val="en-US" w:eastAsia="zh-CN"/>
              </w:rPr>
            </w:pPr>
            <w:r>
              <w:rPr>
                <w:rFonts w:hint="eastAsia" w:ascii="宋体" w:hAnsi="宋体"/>
                <w:sz w:val="24"/>
                <w:szCs w:val="24"/>
                <w:lang w:val="en-US" w:eastAsia="zh-CN"/>
              </w:rPr>
              <w:t>19</w:t>
            </w:r>
          </w:p>
        </w:tc>
        <w:tc>
          <w:tcPr>
            <w:tcW w:w="4959" w:type="dxa"/>
            <w:shd w:val="clear" w:color="auto" w:fill="auto"/>
            <w:vAlign w:val="top"/>
          </w:tcPr>
          <w:p w14:paraId="210EA81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影响医院运行的施工安排需经建设单位批准，施工单位需提前合理安排施工计划。</w:t>
            </w:r>
          </w:p>
          <w:p w14:paraId="0BCA71E3">
            <w:pPr>
              <w:rPr>
                <w:rFonts w:hint="eastAsia" w:ascii="宋体" w:hAnsi="宋体" w:eastAsia="宋体" w:cs="宋体"/>
                <w:sz w:val="24"/>
                <w:szCs w:val="24"/>
                <w:lang w:val="en-US" w:eastAsia="zh-CN" w:bidi="ar-SA"/>
              </w:rPr>
            </w:pPr>
          </w:p>
        </w:tc>
        <w:tc>
          <w:tcPr>
            <w:tcW w:w="1125" w:type="dxa"/>
          </w:tcPr>
          <w:p w14:paraId="6412597B">
            <w:pPr>
              <w:spacing w:before="120" w:after="120" w:line="400" w:lineRule="exact"/>
              <w:jc w:val="center"/>
              <w:rPr>
                <w:rFonts w:ascii="宋体" w:hAnsi="宋体"/>
                <w:sz w:val="32"/>
              </w:rPr>
            </w:pPr>
          </w:p>
        </w:tc>
        <w:tc>
          <w:tcPr>
            <w:tcW w:w="915" w:type="dxa"/>
          </w:tcPr>
          <w:p w14:paraId="782E7646">
            <w:pPr>
              <w:spacing w:before="120" w:after="120" w:line="400" w:lineRule="exact"/>
              <w:jc w:val="center"/>
              <w:rPr>
                <w:rFonts w:ascii="宋体" w:hAnsi="宋体"/>
                <w:sz w:val="32"/>
              </w:rPr>
            </w:pPr>
          </w:p>
        </w:tc>
        <w:tc>
          <w:tcPr>
            <w:tcW w:w="1081" w:type="dxa"/>
          </w:tcPr>
          <w:p w14:paraId="42E6D5C3">
            <w:pPr>
              <w:spacing w:before="120" w:after="120" w:line="400" w:lineRule="exact"/>
              <w:jc w:val="center"/>
              <w:rPr>
                <w:rFonts w:ascii="宋体" w:hAnsi="宋体"/>
                <w:sz w:val="32"/>
              </w:rPr>
            </w:pPr>
          </w:p>
        </w:tc>
      </w:tr>
      <w:tr w14:paraId="0B39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0B15DB79">
            <w:pPr>
              <w:spacing w:before="120" w:after="120" w:line="400" w:lineRule="exact"/>
              <w:jc w:val="center"/>
              <w:rPr>
                <w:rFonts w:hint="default" w:ascii="宋体" w:hAnsi="宋体"/>
                <w:sz w:val="24"/>
                <w:szCs w:val="24"/>
                <w:lang w:val="en-US" w:eastAsia="zh-CN"/>
              </w:rPr>
            </w:pPr>
            <w:r>
              <w:rPr>
                <w:rFonts w:hint="eastAsia" w:ascii="宋体" w:hAnsi="宋体"/>
                <w:sz w:val="24"/>
                <w:szCs w:val="24"/>
                <w:lang w:val="en-US" w:eastAsia="zh-CN"/>
              </w:rPr>
              <w:t>20</w:t>
            </w:r>
          </w:p>
        </w:tc>
        <w:tc>
          <w:tcPr>
            <w:tcW w:w="4959" w:type="dxa"/>
            <w:shd w:val="clear" w:color="auto" w:fill="auto"/>
            <w:vAlign w:val="top"/>
          </w:tcPr>
          <w:p w14:paraId="74505375">
            <w:pPr>
              <w:rPr>
                <w:rFonts w:hint="eastAsia" w:ascii="宋体" w:hAnsi="宋体" w:eastAsia="宋体" w:cs="宋体"/>
                <w:sz w:val="24"/>
                <w:szCs w:val="24"/>
                <w:lang w:eastAsia="zh-CN"/>
              </w:rPr>
            </w:pPr>
            <w:r>
              <w:rPr>
                <w:rFonts w:hint="eastAsia" w:ascii="宋体" w:hAnsi="宋体" w:eastAsia="宋体" w:cs="宋体"/>
                <w:sz w:val="24"/>
                <w:szCs w:val="24"/>
                <w:lang w:eastAsia="zh-CN"/>
              </w:rPr>
              <w:t>施工人员不得随意进出非施工区域，确需进入办公医疗区域的经批准后严格按照相关要求施工。</w:t>
            </w:r>
          </w:p>
          <w:p w14:paraId="387BDE4F">
            <w:pPr>
              <w:rPr>
                <w:rFonts w:hint="eastAsia" w:ascii="宋体" w:hAnsi="宋体" w:eastAsia="宋体" w:cs="宋体"/>
                <w:sz w:val="24"/>
                <w:szCs w:val="24"/>
                <w:lang w:val="en-US" w:eastAsia="zh-CN" w:bidi="ar-SA"/>
              </w:rPr>
            </w:pPr>
          </w:p>
        </w:tc>
        <w:tc>
          <w:tcPr>
            <w:tcW w:w="1125" w:type="dxa"/>
          </w:tcPr>
          <w:p w14:paraId="6142C788">
            <w:pPr>
              <w:spacing w:before="120" w:after="120" w:line="400" w:lineRule="exact"/>
              <w:jc w:val="center"/>
              <w:rPr>
                <w:rFonts w:ascii="宋体" w:hAnsi="宋体"/>
                <w:sz w:val="32"/>
              </w:rPr>
            </w:pPr>
          </w:p>
        </w:tc>
        <w:tc>
          <w:tcPr>
            <w:tcW w:w="915" w:type="dxa"/>
          </w:tcPr>
          <w:p w14:paraId="4B45037F">
            <w:pPr>
              <w:spacing w:before="120" w:after="120" w:line="400" w:lineRule="exact"/>
              <w:jc w:val="center"/>
              <w:rPr>
                <w:rFonts w:ascii="宋体" w:hAnsi="宋体"/>
                <w:sz w:val="32"/>
              </w:rPr>
            </w:pPr>
          </w:p>
        </w:tc>
        <w:tc>
          <w:tcPr>
            <w:tcW w:w="1081" w:type="dxa"/>
          </w:tcPr>
          <w:p w14:paraId="485E9946">
            <w:pPr>
              <w:spacing w:before="120" w:after="120" w:line="400" w:lineRule="exact"/>
              <w:jc w:val="center"/>
              <w:rPr>
                <w:rFonts w:ascii="宋体" w:hAnsi="宋体"/>
                <w:sz w:val="32"/>
              </w:rPr>
            </w:pPr>
          </w:p>
        </w:tc>
      </w:tr>
    </w:tbl>
    <w:p w14:paraId="623C45BD">
      <w:pPr>
        <w:spacing w:before="120" w:line="400" w:lineRule="exact"/>
        <w:ind w:left="840" w:right="183" w:rightChars="87" w:hanging="840" w:hangingChars="350"/>
        <w:rPr>
          <w:rFonts w:ascii="宋体" w:hAnsi="宋体"/>
          <w:sz w:val="24"/>
          <w:szCs w:val="24"/>
        </w:rPr>
      </w:pPr>
      <w:r>
        <w:rPr>
          <w:rFonts w:hint="eastAsia" w:ascii="宋体" w:hAnsi="宋体"/>
          <w:sz w:val="24"/>
          <w:szCs w:val="24"/>
        </w:rPr>
        <w:t>注：(1)</w:t>
      </w:r>
      <w:r>
        <w:rPr>
          <w:rFonts w:hint="eastAsia" w:ascii="宋体" w:hAnsi="宋体"/>
          <w:sz w:val="24"/>
          <w:szCs w:val="24"/>
        </w:rPr>
        <w:tab/>
      </w:r>
      <w:r>
        <w:rPr>
          <w:rFonts w:hint="eastAsia" w:ascii="宋体" w:hAnsi="宋体"/>
          <w:sz w:val="24"/>
          <w:szCs w:val="24"/>
        </w:rPr>
        <w:t>对照采购文件第二部分“服务需求书”中所列的要求逐一应答，对不满足要求项需列出偏差。如果仅注明“符合”、“满足”或不填写，将视为</w:t>
      </w:r>
      <w:r>
        <w:rPr>
          <w:rFonts w:hint="eastAsia" w:ascii="宋体" w:hAnsi="宋体"/>
          <w:sz w:val="24"/>
          <w:szCs w:val="24"/>
          <w:lang w:eastAsia="zh-CN"/>
        </w:rPr>
        <w:t>响应人符合该项内容，且相关费用已包含在响应报价中</w:t>
      </w:r>
      <w:r>
        <w:rPr>
          <w:rFonts w:hint="eastAsia" w:ascii="宋体" w:hAnsi="宋体"/>
          <w:sz w:val="24"/>
          <w:szCs w:val="24"/>
        </w:rPr>
        <w:t>。</w:t>
      </w:r>
    </w:p>
    <w:p w14:paraId="7A67BD7F">
      <w:pPr>
        <w:snapToGrid w:val="0"/>
        <w:spacing w:line="480" w:lineRule="auto"/>
        <w:ind w:firstLine="550"/>
        <w:jc w:val="left"/>
        <w:rPr>
          <w:rFonts w:hint="eastAsia" w:ascii="宋体" w:hAnsi="宋体"/>
          <w:sz w:val="24"/>
          <w:szCs w:val="24"/>
        </w:rPr>
      </w:pPr>
    </w:p>
    <w:p w14:paraId="69AD5FB0">
      <w:pPr>
        <w:snapToGrid w:val="0"/>
        <w:spacing w:line="480" w:lineRule="auto"/>
        <w:ind w:firstLine="550"/>
        <w:jc w:val="left"/>
        <w:rPr>
          <w:rFonts w:ascii="宋体" w:hAnsi="宋体"/>
          <w:sz w:val="24"/>
          <w:szCs w:val="24"/>
        </w:rPr>
      </w:pPr>
      <w:r>
        <w:rPr>
          <w:rFonts w:hint="eastAsia" w:ascii="宋体" w:hAnsi="宋体"/>
          <w:sz w:val="24"/>
          <w:szCs w:val="24"/>
        </w:rPr>
        <w:t>响应人（公章）：</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3DF7068B">
      <w:pPr>
        <w:snapToGrid w:val="0"/>
        <w:spacing w:line="480" w:lineRule="auto"/>
        <w:ind w:firstLine="550"/>
        <w:jc w:val="left"/>
        <w:rPr>
          <w:rFonts w:ascii="宋体" w:hAnsi="宋体"/>
          <w:sz w:val="24"/>
          <w:szCs w:val="24"/>
        </w:rPr>
      </w:pPr>
      <w:r>
        <w:rPr>
          <w:rFonts w:hint="eastAsia" w:ascii="宋体" w:hAnsi="宋体"/>
          <w:sz w:val="24"/>
          <w:szCs w:val="24"/>
        </w:rPr>
        <w:t>法定代表人/授权代表（签字）：</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0840897F">
      <w:pPr>
        <w:ind w:firstLine="600" w:firstLineChars="250"/>
        <w:jc w:val="left"/>
        <w:outlineLvl w:val="0"/>
        <w:rPr>
          <w:rFonts w:eastAsia="黑体"/>
          <w:sz w:val="24"/>
        </w:rPr>
        <w:sectPr>
          <w:footerReference r:id="rId8" w:type="default"/>
          <w:pgSz w:w="11907" w:h="16840"/>
          <w:pgMar w:top="1417" w:right="1247" w:bottom="1417" w:left="1417" w:header="851" w:footer="737" w:gutter="0"/>
          <w:cols w:space="0" w:num="1"/>
          <w:rtlGutter w:val="0"/>
          <w:docGrid w:linePitch="285" w:charSpace="0"/>
        </w:sectPr>
      </w:pPr>
      <w:r>
        <w:rPr>
          <w:rFonts w:hint="eastAsia" w:ascii="宋体" w:hAnsi="宋体"/>
          <w:sz w:val="24"/>
          <w:szCs w:val="24"/>
        </w:rPr>
        <w:t>日期：</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35337140">
      <w:pPr>
        <w:spacing w:line="400" w:lineRule="atLeast"/>
        <w:jc w:val="left"/>
        <w:rPr>
          <w:rFonts w:ascii="宋体"/>
          <w:bCs/>
          <w:sz w:val="24"/>
          <w:szCs w:val="24"/>
        </w:rPr>
      </w:pPr>
      <w:r>
        <w:rPr>
          <w:rFonts w:hint="eastAsia" w:ascii="宋体"/>
          <w:bCs/>
          <w:sz w:val="24"/>
          <w:szCs w:val="24"/>
        </w:rPr>
        <w:t>附件十</w:t>
      </w:r>
    </w:p>
    <w:p w14:paraId="414133CC">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39800D87">
      <w:pPr>
        <w:spacing w:line="588" w:lineRule="exact"/>
        <w:rPr>
          <w:rFonts w:ascii="仿宋_GB2312" w:eastAsia="仿宋_GB2312"/>
          <w:b/>
          <w:spacing w:val="6"/>
          <w:sz w:val="30"/>
          <w:szCs w:val="30"/>
        </w:rPr>
      </w:pPr>
    </w:p>
    <w:p w14:paraId="083B07F1">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2D6023">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56FA65BB">
      <w:pPr>
        <w:spacing w:line="588" w:lineRule="exact"/>
        <w:ind w:firstLine="504" w:firstLineChars="200"/>
        <w:rPr>
          <w:rFonts w:ascii="宋体" w:hAnsi="宋体"/>
          <w:spacing w:val="6"/>
          <w:sz w:val="24"/>
        </w:rPr>
      </w:pPr>
    </w:p>
    <w:p w14:paraId="15DEF711">
      <w:pPr>
        <w:spacing w:line="588" w:lineRule="exact"/>
        <w:ind w:firstLine="504" w:firstLineChars="200"/>
        <w:rPr>
          <w:rFonts w:ascii="宋体" w:hAnsi="宋体"/>
          <w:spacing w:val="6"/>
          <w:sz w:val="24"/>
        </w:rPr>
      </w:pPr>
    </w:p>
    <w:p w14:paraId="64839A93">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278367B5">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7AD86CB4">
      <w:pPr>
        <w:spacing w:line="400" w:lineRule="atLeast"/>
        <w:jc w:val="center"/>
        <w:rPr>
          <w:rFonts w:ascii="宋体"/>
          <w:b/>
          <w:sz w:val="28"/>
        </w:rPr>
      </w:pPr>
    </w:p>
    <w:p w14:paraId="3D145EAC">
      <w:pPr>
        <w:spacing w:line="400" w:lineRule="atLeast"/>
        <w:jc w:val="center"/>
        <w:rPr>
          <w:rFonts w:ascii="宋体"/>
          <w:b/>
          <w:sz w:val="28"/>
        </w:rPr>
      </w:pPr>
    </w:p>
    <w:p w14:paraId="651191D2">
      <w:pPr>
        <w:spacing w:line="400" w:lineRule="atLeast"/>
        <w:jc w:val="center"/>
        <w:rPr>
          <w:rFonts w:ascii="宋体"/>
          <w:b/>
          <w:sz w:val="28"/>
        </w:rPr>
      </w:pPr>
    </w:p>
    <w:p w14:paraId="0804A767">
      <w:pPr>
        <w:spacing w:line="400" w:lineRule="atLeast"/>
        <w:jc w:val="center"/>
        <w:rPr>
          <w:rFonts w:ascii="宋体"/>
          <w:b/>
          <w:sz w:val="28"/>
        </w:rPr>
      </w:pPr>
    </w:p>
    <w:p w14:paraId="5A60DEC7">
      <w:pPr>
        <w:spacing w:line="400" w:lineRule="atLeast"/>
        <w:jc w:val="center"/>
        <w:rPr>
          <w:rFonts w:ascii="宋体"/>
          <w:b/>
          <w:sz w:val="28"/>
        </w:rPr>
      </w:pPr>
    </w:p>
    <w:p w14:paraId="59646F83">
      <w:pPr>
        <w:spacing w:line="400" w:lineRule="atLeast"/>
        <w:jc w:val="center"/>
        <w:rPr>
          <w:rFonts w:ascii="宋体"/>
          <w:b/>
          <w:sz w:val="28"/>
        </w:rPr>
      </w:pPr>
    </w:p>
    <w:p w14:paraId="7F9E07A5">
      <w:pPr>
        <w:spacing w:line="400" w:lineRule="atLeast"/>
        <w:jc w:val="center"/>
        <w:rPr>
          <w:rFonts w:ascii="宋体"/>
          <w:b/>
          <w:sz w:val="28"/>
        </w:rPr>
      </w:pPr>
    </w:p>
    <w:p w14:paraId="77EDBF62">
      <w:pPr>
        <w:spacing w:line="400" w:lineRule="atLeast"/>
        <w:jc w:val="center"/>
        <w:rPr>
          <w:rFonts w:ascii="宋体"/>
          <w:b/>
          <w:sz w:val="28"/>
        </w:rPr>
      </w:pPr>
    </w:p>
    <w:p w14:paraId="0C87E85E">
      <w:pPr>
        <w:spacing w:line="400" w:lineRule="atLeast"/>
        <w:jc w:val="center"/>
        <w:rPr>
          <w:rFonts w:ascii="宋体"/>
          <w:b/>
          <w:sz w:val="28"/>
        </w:rPr>
      </w:pPr>
    </w:p>
    <w:p w14:paraId="0034D070">
      <w:pPr>
        <w:spacing w:line="400" w:lineRule="atLeast"/>
        <w:jc w:val="center"/>
        <w:rPr>
          <w:rFonts w:ascii="宋体"/>
          <w:b/>
          <w:sz w:val="28"/>
        </w:rPr>
      </w:pPr>
    </w:p>
    <w:p w14:paraId="2776F401">
      <w:pPr>
        <w:spacing w:line="400" w:lineRule="atLeast"/>
        <w:jc w:val="center"/>
        <w:rPr>
          <w:rFonts w:ascii="宋体"/>
          <w:b/>
          <w:sz w:val="28"/>
        </w:rPr>
      </w:pPr>
    </w:p>
    <w:p w14:paraId="063DFAD0">
      <w:pPr>
        <w:spacing w:line="400" w:lineRule="atLeast"/>
        <w:jc w:val="center"/>
        <w:rPr>
          <w:rFonts w:ascii="宋体"/>
          <w:b/>
          <w:sz w:val="28"/>
        </w:rPr>
      </w:pPr>
    </w:p>
    <w:p w14:paraId="3D6D63DA">
      <w:pPr>
        <w:spacing w:line="400" w:lineRule="atLeast"/>
        <w:jc w:val="center"/>
        <w:rPr>
          <w:rFonts w:ascii="宋体"/>
          <w:b/>
          <w:sz w:val="28"/>
        </w:rPr>
      </w:pPr>
    </w:p>
    <w:p w14:paraId="582DAB5B">
      <w:pPr>
        <w:spacing w:line="400" w:lineRule="atLeast"/>
        <w:jc w:val="center"/>
        <w:rPr>
          <w:rFonts w:ascii="宋体"/>
          <w:b/>
          <w:sz w:val="28"/>
        </w:rPr>
      </w:pPr>
    </w:p>
    <w:p w14:paraId="1DE6D31D">
      <w:pPr>
        <w:spacing w:line="400" w:lineRule="atLeast"/>
        <w:rPr>
          <w:rFonts w:ascii="宋体"/>
          <w:b/>
          <w:sz w:val="28"/>
        </w:rPr>
      </w:pPr>
    </w:p>
    <w:p w14:paraId="48C0DC05">
      <w:pPr>
        <w:rPr>
          <w:rFonts w:hint="eastAsia" w:ascii="宋体"/>
          <w:bCs/>
          <w:sz w:val="24"/>
          <w:szCs w:val="24"/>
        </w:rPr>
      </w:pPr>
      <w:r>
        <w:rPr>
          <w:rFonts w:hint="eastAsia" w:ascii="宋体"/>
          <w:bCs/>
          <w:sz w:val="24"/>
          <w:szCs w:val="24"/>
        </w:rPr>
        <w:br w:type="page"/>
      </w:r>
    </w:p>
    <w:p w14:paraId="27B35E48">
      <w:pPr>
        <w:spacing w:line="400" w:lineRule="atLeast"/>
        <w:jc w:val="left"/>
        <w:rPr>
          <w:rFonts w:ascii="宋体"/>
          <w:bCs/>
          <w:sz w:val="24"/>
          <w:szCs w:val="24"/>
        </w:rPr>
      </w:pPr>
      <w:r>
        <w:rPr>
          <w:rFonts w:hint="eastAsia" w:ascii="宋体"/>
          <w:bCs/>
          <w:sz w:val="24"/>
          <w:szCs w:val="24"/>
        </w:rPr>
        <w:t>附件十一</w:t>
      </w:r>
    </w:p>
    <w:p w14:paraId="7807327E">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DAC9037">
      <w:pPr>
        <w:spacing w:line="360" w:lineRule="auto"/>
        <w:ind w:left="1080" w:leftChars="257" w:hanging="540"/>
        <w:jc w:val="center"/>
        <w:rPr>
          <w:rFonts w:ascii="仿宋_GB2312" w:hAnsi="Arial" w:eastAsia="仿宋_GB2312"/>
          <w:b/>
          <w:sz w:val="24"/>
        </w:rPr>
      </w:pPr>
    </w:p>
    <w:p w14:paraId="40A0C336">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2661CA06">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1C49ED61">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属于监狱企业并作为联合体一方，其提供协议合同金额占到共同投标协议合同总金额的比例为。后附省级以上监狱管理局、戒毒管理局（含新疆生产建设兵团）出具的属于监狱企业的证明文件。</w:t>
      </w:r>
    </w:p>
    <w:p w14:paraId="59D1CFC2">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属于监狱企业并作为分包方，其提供协议合同金额占到分包意向协议合同总金额的比例为。后附省级以上监狱管理局、戒毒管理局（含新疆生产建设兵团）出具的属于监狱企业的证明文件。</w:t>
      </w:r>
    </w:p>
    <w:p w14:paraId="775086DC">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25E4DF68">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7B0E4227">
      <w:pPr>
        <w:widowControl/>
        <w:spacing w:before="100" w:beforeAutospacing="1" w:after="100" w:afterAutospacing="1" w:line="360" w:lineRule="auto"/>
        <w:jc w:val="left"/>
        <w:rPr>
          <w:rFonts w:ascii="仿宋_GB2312" w:hAnsi="仿宋" w:eastAsia="仿宋_GB2312" w:cs="宋体"/>
          <w:sz w:val="24"/>
        </w:rPr>
      </w:pPr>
    </w:p>
    <w:p w14:paraId="4D1C94C0">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285F1FA0">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7E32DE08">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221509A8">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49202E1F">
      <w:pPr>
        <w:spacing w:line="400" w:lineRule="atLeast"/>
        <w:rPr>
          <w:rFonts w:ascii="宋体"/>
          <w:sz w:val="24"/>
        </w:rPr>
      </w:pPr>
    </w:p>
    <w:p w14:paraId="06CF6BD5">
      <w:pPr>
        <w:pStyle w:val="39"/>
        <w:ind w:firstLine="0" w:firstLineChars="0"/>
        <w:rPr>
          <w:rFonts w:hint="default"/>
        </w:rPr>
      </w:pPr>
    </w:p>
    <w:p w14:paraId="5934FBF5">
      <w:pPr>
        <w:rPr>
          <w:rFonts w:hint="eastAsia" w:ascii="宋体" w:hAnsi="宋体" w:cs="宋体"/>
        </w:rPr>
      </w:pPr>
      <w:r>
        <w:rPr>
          <w:rFonts w:hint="eastAsia" w:ascii="宋体" w:hAnsi="宋体" w:cs="宋体"/>
        </w:rPr>
        <w:br w:type="page"/>
      </w:r>
    </w:p>
    <w:p w14:paraId="6CDB6979">
      <w:pPr>
        <w:pStyle w:val="18"/>
        <w:spacing w:line="360" w:lineRule="auto"/>
        <w:rPr>
          <w:rFonts w:ascii="宋体" w:hAnsi="宋体" w:cs="宋体"/>
          <w:sz w:val="28"/>
          <w:szCs w:val="28"/>
        </w:rPr>
      </w:pPr>
      <w:r>
        <w:rPr>
          <w:rFonts w:hint="eastAsia" w:ascii="宋体" w:hAnsi="宋体" w:cs="宋体"/>
        </w:rPr>
        <w:t>附件十二</w:t>
      </w:r>
    </w:p>
    <w:p w14:paraId="6D94EDB5">
      <w:pPr>
        <w:pStyle w:val="18"/>
        <w:spacing w:line="360" w:lineRule="auto"/>
        <w:jc w:val="center"/>
        <w:rPr>
          <w:rFonts w:ascii="宋体" w:hAnsi="宋体" w:cs="宋体"/>
          <w:sz w:val="28"/>
          <w:szCs w:val="28"/>
        </w:rPr>
      </w:pPr>
      <w:r>
        <w:rPr>
          <w:rStyle w:val="24"/>
          <w:rFonts w:hint="eastAsia" w:ascii="宋体" w:hAnsi="宋体" w:cs="宋体"/>
          <w:sz w:val="28"/>
          <w:szCs w:val="28"/>
        </w:rPr>
        <w:t>中小企业划型标准规定</w:t>
      </w:r>
    </w:p>
    <w:p w14:paraId="0199DD2D">
      <w:pPr>
        <w:numPr>
          <w:ilvl w:val="0"/>
          <w:numId w:val="7"/>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2F492840">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38C93916">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C7F5D78">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32D95E81">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2BE63317">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D95543B">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6F7A741">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BA78A09">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3FB00F">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4EA1C7F">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B990BE">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26887C">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BA0C28">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B9B8BD">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EEECC3">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344372">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E40138">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5ECA03E">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FBCB9E">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1F2674E5">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210954E2">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35EF80B4">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5A21673D">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0B39847F">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75815FB7">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7A9EB2C1">
      <w:pPr>
        <w:widowControl/>
        <w:spacing w:before="100" w:beforeAutospacing="1" w:after="100" w:afterAutospacing="1" w:line="330" w:lineRule="atLeast"/>
        <w:jc w:val="left"/>
        <w:rPr>
          <w:rFonts w:ascii="仿宋_GB2312" w:hAnsi="仿宋" w:eastAsia="仿宋_GB2312" w:cs="宋体"/>
          <w:sz w:val="24"/>
        </w:rPr>
      </w:pPr>
    </w:p>
    <w:p w14:paraId="1BBF4281">
      <w:pPr>
        <w:pStyle w:val="39"/>
        <w:ind w:firstLine="480"/>
        <w:rPr>
          <w:rFonts w:hint="default" w:ascii="仿宋_GB2312" w:hAnsi="仿宋" w:eastAsia="仿宋_GB2312" w:cs="宋体"/>
          <w:sz w:val="24"/>
        </w:rPr>
      </w:pPr>
    </w:p>
    <w:p w14:paraId="1D3F2525">
      <w:pPr>
        <w:rPr>
          <w:rFonts w:ascii="仿宋_GB2312" w:hAnsi="仿宋" w:eastAsia="仿宋_GB2312" w:cs="宋体"/>
          <w:sz w:val="24"/>
        </w:rPr>
      </w:pPr>
    </w:p>
    <w:p w14:paraId="6B045CF4">
      <w:pPr>
        <w:pStyle w:val="39"/>
        <w:ind w:firstLine="480"/>
        <w:rPr>
          <w:rFonts w:hint="default" w:ascii="仿宋_GB2312" w:hAnsi="仿宋" w:eastAsia="仿宋_GB2312" w:cs="宋体"/>
          <w:sz w:val="24"/>
        </w:rPr>
      </w:pPr>
    </w:p>
    <w:p w14:paraId="538A23C7">
      <w:pPr>
        <w:rPr>
          <w:rFonts w:ascii="仿宋_GB2312" w:hAnsi="仿宋" w:eastAsia="仿宋_GB2312" w:cs="宋体"/>
          <w:sz w:val="24"/>
        </w:rPr>
      </w:pPr>
    </w:p>
    <w:p w14:paraId="5FD9A7B5">
      <w:pPr>
        <w:pStyle w:val="39"/>
        <w:ind w:firstLine="480"/>
        <w:rPr>
          <w:rFonts w:hint="default" w:ascii="仿宋_GB2312" w:hAnsi="仿宋" w:eastAsia="仿宋_GB2312" w:cs="宋体"/>
          <w:sz w:val="24"/>
        </w:rPr>
      </w:pPr>
    </w:p>
    <w:p w14:paraId="263CBAF2">
      <w:pPr>
        <w:rPr>
          <w:rFonts w:ascii="仿宋_GB2312" w:hAnsi="仿宋" w:eastAsia="仿宋_GB2312" w:cs="宋体"/>
          <w:sz w:val="24"/>
        </w:rPr>
      </w:pPr>
    </w:p>
    <w:p w14:paraId="0272A913">
      <w:pPr>
        <w:pStyle w:val="39"/>
        <w:ind w:firstLine="480"/>
        <w:rPr>
          <w:rFonts w:hint="default" w:ascii="仿宋_GB2312" w:hAnsi="仿宋" w:eastAsia="仿宋_GB2312" w:cs="宋体"/>
          <w:sz w:val="24"/>
        </w:rPr>
      </w:pPr>
    </w:p>
    <w:p w14:paraId="32D549BB">
      <w:pPr>
        <w:rPr>
          <w:rFonts w:ascii="仿宋_GB2312" w:hAnsi="仿宋" w:eastAsia="仿宋_GB2312" w:cs="宋体"/>
          <w:sz w:val="24"/>
        </w:rPr>
      </w:pPr>
    </w:p>
    <w:p w14:paraId="2BF8CB44">
      <w:pPr>
        <w:pStyle w:val="39"/>
        <w:ind w:firstLine="480"/>
        <w:rPr>
          <w:rFonts w:hint="default" w:ascii="仿宋_GB2312" w:hAnsi="仿宋" w:eastAsia="仿宋_GB2312" w:cs="宋体"/>
          <w:sz w:val="24"/>
        </w:rPr>
      </w:pPr>
    </w:p>
    <w:p w14:paraId="49A0C6B2">
      <w:pPr>
        <w:rPr>
          <w:rFonts w:ascii="仿宋_GB2312" w:hAnsi="仿宋" w:eastAsia="仿宋_GB2312" w:cs="宋体"/>
          <w:sz w:val="24"/>
        </w:rPr>
      </w:pPr>
    </w:p>
    <w:p w14:paraId="73D5C211">
      <w:pPr>
        <w:pStyle w:val="39"/>
        <w:ind w:firstLine="480"/>
        <w:rPr>
          <w:rFonts w:hint="default" w:ascii="仿宋_GB2312" w:hAnsi="仿宋" w:eastAsia="仿宋_GB2312" w:cs="宋体"/>
          <w:sz w:val="24"/>
        </w:rPr>
      </w:pPr>
    </w:p>
    <w:p w14:paraId="27B205B3">
      <w:pPr>
        <w:rPr>
          <w:rFonts w:ascii="仿宋_GB2312" w:hAnsi="仿宋" w:eastAsia="仿宋_GB2312" w:cs="宋体"/>
          <w:sz w:val="24"/>
        </w:rPr>
      </w:pPr>
    </w:p>
    <w:p w14:paraId="48161E5E">
      <w:pPr>
        <w:pStyle w:val="39"/>
        <w:ind w:firstLine="480"/>
        <w:rPr>
          <w:rFonts w:hint="default" w:ascii="仿宋_GB2312" w:hAnsi="仿宋" w:eastAsia="仿宋_GB2312" w:cs="宋体"/>
          <w:sz w:val="24"/>
        </w:rPr>
      </w:pPr>
    </w:p>
    <w:p w14:paraId="033B3D0D">
      <w:pPr>
        <w:rPr>
          <w:rFonts w:ascii="仿宋_GB2312" w:hAnsi="仿宋" w:eastAsia="仿宋_GB2312" w:cs="宋体"/>
          <w:sz w:val="24"/>
        </w:rPr>
      </w:pPr>
    </w:p>
    <w:p w14:paraId="0C2B2B1F">
      <w:pPr>
        <w:pStyle w:val="39"/>
        <w:ind w:firstLine="480"/>
        <w:rPr>
          <w:rFonts w:hint="default" w:ascii="仿宋_GB2312" w:hAnsi="仿宋" w:eastAsia="仿宋_GB2312" w:cs="宋体"/>
          <w:sz w:val="24"/>
        </w:rPr>
      </w:pPr>
    </w:p>
    <w:p w14:paraId="06976756">
      <w:pPr>
        <w:rPr>
          <w:rFonts w:ascii="仿宋_GB2312" w:hAnsi="仿宋" w:eastAsia="仿宋_GB2312" w:cs="宋体"/>
          <w:sz w:val="24"/>
        </w:rPr>
      </w:pPr>
    </w:p>
    <w:p w14:paraId="76892500">
      <w:pPr>
        <w:pStyle w:val="39"/>
        <w:ind w:firstLine="480"/>
        <w:rPr>
          <w:rFonts w:hint="default" w:ascii="仿宋_GB2312" w:hAnsi="仿宋" w:eastAsia="仿宋_GB2312" w:cs="宋体"/>
          <w:sz w:val="24"/>
        </w:rPr>
      </w:pPr>
    </w:p>
    <w:p w14:paraId="1271A192">
      <w:pPr>
        <w:rPr>
          <w:rFonts w:ascii="仿宋_GB2312" w:hAnsi="仿宋" w:eastAsia="仿宋_GB2312" w:cs="宋体"/>
          <w:sz w:val="24"/>
        </w:rPr>
      </w:pPr>
    </w:p>
    <w:p w14:paraId="7355CE1D">
      <w:pPr>
        <w:pStyle w:val="39"/>
        <w:ind w:firstLine="480"/>
        <w:rPr>
          <w:rFonts w:hint="default" w:ascii="仿宋_GB2312" w:hAnsi="仿宋" w:eastAsia="仿宋_GB2312" w:cs="宋体"/>
          <w:sz w:val="24"/>
        </w:rPr>
      </w:pPr>
    </w:p>
    <w:p w14:paraId="128232DD">
      <w:pPr>
        <w:rPr>
          <w:rFonts w:ascii="仿宋_GB2312" w:hAnsi="仿宋" w:eastAsia="仿宋_GB2312" w:cs="宋体"/>
          <w:sz w:val="24"/>
        </w:rPr>
      </w:pPr>
    </w:p>
    <w:p w14:paraId="58B0B8B7">
      <w:pPr>
        <w:pStyle w:val="39"/>
        <w:ind w:firstLine="480"/>
        <w:rPr>
          <w:rFonts w:hint="default" w:ascii="仿宋_GB2312" w:hAnsi="仿宋" w:eastAsia="仿宋_GB2312" w:cs="宋体"/>
          <w:sz w:val="24"/>
        </w:rPr>
      </w:pPr>
    </w:p>
    <w:p w14:paraId="639FB8C4">
      <w:pPr>
        <w:rPr>
          <w:rFonts w:ascii="仿宋_GB2312" w:hAnsi="仿宋" w:eastAsia="仿宋_GB2312" w:cs="宋体"/>
          <w:sz w:val="24"/>
        </w:rPr>
      </w:pPr>
    </w:p>
    <w:p w14:paraId="4B484DB0">
      <w:pPr>
        <w:pStyle w:val="39"/>
        <w:ind w:firstLine="480"/>
        <w:rPr>
          <w:rFonts w:hint="default" w:ascii="仿宋_GB2312" w:hAnsi="仿宋" w:eastAsia="仿宋_GB2312" w:cs="宋体"/>
          <w:sz w:val="24"/>
        </w:rPr>
      </w:pPr>
    </w:p>
    <w:p w14:paraId="748BE4B8">
      <w:pPr>
        <w:pStyle w:val="39"/>
        <w:ind w:left="0" w:leftChars="0" w:firstLine="0" w:firstLineChars="0"/>
        <w:jc w:val="center"/>
        <w:rPr>
          <w:rFonts w:hint="default" w:hAnsi="宋体" w:cs="宋体"/>
          <w:b/>
          <w:bCs/>
          <w:sz w:val="36"/>
          <w:szCs w:val="36"/>
        </w:rPr>
      </w:pPr>
      <w:r>
        <w:rPr>
          <w:rFonts w:hAnsi="宋体" w:cs="宋体"/>
          <w:b/>
          <w:bCs/>
          <w:sz w:val="36"/>
          <w:szCs w:val="36"/>
        </w:rPr>
        <w:t>第五部分 评标细则</w:t>
      </w:r>
    </w:p>
    <w:p w14:paraId="6F66707C">
      <w:pPr>
        <w:spacing w:line="520" w:lineRule="exact"/>
        <w:jc w:val="left"/>
        <w:rPr>
          <w:rFonts w:ascii="宋体" w:hAnsi="宋体"/>
          <w:b/>
          <w:sz w:val="24"/>
          <w:szCs w:val="24"/>
        </w:rPr>
      </w:pPr>
      <w:r>
        <w:rPr>
          <w:rFonts w:hint="eastAsia" w:ascii="宋体" w:hAnsi="宋体"/>
          <w:b/>
          <w:sz w:val="24"/>
          <w:szCs w:val="24"/>
        </w:rPr>
        <w:t>一、总则</w:t>
      </w:r>
    </w:p>
    <w:p w14:paraId="40B90694">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100F5E63">
      <w:pPr>
        <w:spacing w:line="480" w:lineRule="exact"/>
        <w:rPr>
          <w:rFonts w:asciiTheme="minorEastAsia" w:hAnsiTheme="minorEastAsia" w:eastAsiaTheme="minorEastAsia" w:cstheme="minorEastAsia"/>
          <w:sz w:val="24"/>
          <w:szCs w:val="24"/>
        </w:rPr>
      </w:pPr>
      <w:r>
        <w:rPr>
          <w:rFonts w:hint="eastAsia" w:ascii="宋体" w:hAnsi="宋体"/>
          <w:b/>
          <w:bCs/>
          <w:sz w:val="24"/>
          <w:szCs w:val="24"/>
        </w:rPr>
        <w:t>二、评分细则</w:t>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p>
    <w:p w14:paraId="31340CBA">
      <w:pPr>
        <w:rPr>
          <w:rFonts w:asciiTheme="minorEastAsia" w:hAnsiTheme="minorEastAsia" w:eastAsiaTheme="minorEastAsia" w:cstheme="minorEastAsia"/>
          <w:sz w:val="24"/>
          <w:szCs w:val="24"/>
        </w:rPr>
      </w:pPr>
    </w:p>
    <w:tbl>
      <w:tblPr>
        <w:tblStyle w:val="21"/>
        <w:tblW w:w="485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271"/>
        <w:gridCol w:w="1277"/>
        <w:gridCol w:w="5173"/>
        <w:gridCol w:w="948"/>
      </w:tblGrid>
      <w:tr w14:paraId="6551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280" w:type="pct"/>
            <w:noWrap w:val="0"/>
            <w:vAlign w:val="center"/>
          </w:tcPr>
          <w:p w14:paraId="036D3922">
            <w:pPr>
              <w:jc w:val="center"/>
              <w:rPr>
                <w:rFonts w:hint="eastAsia" w:ascii="宋体" w:hAnsi="宋体" w:cs="宋体"/>
                <w:sz w:val="24"/>
              </w:rPr>
            </w:pPr>
            <w:r>
              <w:rPr>
                <w:rFonts w:hint="eastAsia" w:ascii="宋体" w:hAnsi="宋体" w:cs="宋体"/>
                <w:sz w:val="24"/>
              </w:rPr>
              <w:t>序号</w:t>
            </w:r>
          </w:p>
        </w:tc>
        <w:tc>
          <w:tcPr>
            <w:tcW w:w="691" w:type="pct"/>
            <w:noWrap w:val="0"/>
            <w:vAlign w:val="center"/>
          </w:tcPr>
          <w:p w14:paraId="46EBF583">
            <w:pPr>
              <w:jc w:val="center"/>
              <w:rPr>
                <w:rFonts w:hint="eastAsia" w:ascii="宋体" w:hAnsi="宋体" w:cs="宋体"/>
                <w:sz w:val="24"/>
              </w:rPr>
            </w:pPr>
            <w:r>
              <w:rPr>
                <w:rFonts w:hint="eastAsia" w:ascii="宋体" w:hAnsi="宋体" w:cs="宋体"/>
                <w:sz w:val="24"/>
              </w:rPr>
              <w:t>评审部分</w:t>
            </w:r>
          </w:p>
        </w:tc>
        <w:tc>
          <w:tcPr>
            <w:tcW w:w="695" w:type="pct"/>
            <w:noWrap w:val="0"/>
            <w:vAlign w:val="center"/>
          </w:tcPr>
          <w:p w14:paraId="33F53CE9">
            <w:pPr>
              <w:jc w:val="center"/>
              <w:rPr>
                <w:rFonts w:hint="eastAsia" w:ascii="宋体" w:hAnsi="宋体" w:cs="宋体"/>
                <w:sz w:val="24"/>
              </w:rPr>
            </w:pPr>
            <w:r>
              <w:rPr>
                <w:rFonts w:hint="eastAsia" w:ascii="宋体" w:hAnsi="宋体" w:cs="宋体"/>
                <w:sz w:val="24"/>
              </w:rPr>
              <w:t>评审项目</w:t>
            </w:r>
          </w:p>
        </w:tc>
        <w:tc>
          <w:tcPr>
            <w:tcW w:w="2816" w:type="pct"/>
            <w:noWrap w:val="0"/>
            <w:vAlign w:val="center"/>
          </w:tcPr>
          <w:p w14:paraId="5257ADEB">
            <w:pPr>
              <w:jc w:val="center"/>
              <w:rPr>
                <w:rFonts w:hint="eastAsia" w:ascii="宋体" w:hAnsi="宋体" w:cs="宋体"/>
                <w:sz w:val="24"/>
              </w:rPr>
            </w:pPr>
            <w:r>
              <w:rPr>
                <w:rFonts w:hint="eastAsia" w:ascii="宋体" w:hAnsi="宋体" w:cs="宋体"/>
                <w:sz w:val="24"/>
              </w:rPr>
              <w:t>评分细则</w:t>
            </w:r>
          </w:p>
        </w:tc>
        <w:tc>
          <w:tcPr>
            <w:tcW w:w="516" w:type="pct"/>
            <w:noWrap w:val="0"/>
            <w:vAlign w:val="center"/>
          </w:tcPr>
          <w:p w14:paraId="081DC1D1">
            <w:pPr>
              <w:jc w:val="center"/>
              <w:rPr>
                <w:rFonts w:hint="eastAsia" w:ascii="宋体" w:hAnsi="宋体" w:cs="宋体"/>
                <w:sz w:val="24"/>
              </w:rPr>
            </w:pPr>
            <w:r>
              <w:rPr>
                <w:rFonts w:hint="eastAsia" w:ascii="宋体" w:hAnsi="宋体" w:cs="宋体"/>
                <w:sz w:val="24"/>
              </w:rPr>
              <w:t>分值</w:t>
            </w:r>
          </w:p>
        </w:tc>
      </w:tr>
      <w:tr w14:paraId="05D4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80" w:type="pct"/>
            <w:noWrap w:val="0"/>
            <w:vAlign w:val="center"/>
          </w:tcPr>
          <w:p w14:paraId="076DF76E">
            <w:pPr>
              <w:jc w:val="center"/>
              <w:rPr>
                <w:rFonts w:hint="eastAsia" w:ascii="宋体" w:hAnsi="宋体" w:cs="宋体"/>
                <w:sz w:val="24"/>
              </w:rPr>
            </w:pPr>
            <w:r>
              <w:rPr>
                <w:rFonts w:hint="eastAsia" w:ascii="宋体" w:hAnsi="宋体" w:cs="宋体"/>
                <w:sz w:val="24"/>
              </w:rPr>
              <w:t>1</w:t>
            </w:r>
          </w:p>
        </w:tc>
        <w:tc>
          <w:tcPr>
            <w:tcW w:w="691" w:type="pct"/>
            <w:vMerge w:val="restart"/>
            <w:noWrap w:val="0"/>
            <w:vAlign w:val="center"/>
          </w:tcPr>
          <w:p w14:paraId="1AB524E4">
            <w:pPr>
              <w:jc w:val="center"/>
              <w:rPr>
                <w:rFonts w:hint="eastAsia" w:ascii="宋体" w:hAnsi="宋体" w:cs="宋体"/>
                <w:sz w:val="24"/>
              </w:rPr>
            </w:pPr>
            <w:r>
              <w:rPr>
                <w:rFonts w:hint="eastAsia" w:ascii="宋体" w:hAnsi="宋体" w:cs="宋体"/>
                <w:sz w:val="24"/>
              </w:rPr>
              <w:t>商务部分</w:t>
            </w:r>
          </w:p>
          <w:p w14:paraId="234B3591">
            <w:pPr>
              <w:jc w:val="center"/>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25</w:t>
            </w:r>
            <w:r>
              <w:rPr>
                <w:rFonts w:hint="eastAsia" w:ascii="宋体" w:hAnsi="宋体" w:cs="宋体"/>
                <w:sz w:val="24"/>
              </w:rPr>
              <w:t>分）</w:t>
            </w:r>
          </w:p>
        </w:tc>
        <w:tc>
          <w:tcPr>
            <w:tcW w:w="695" w:type="pct"/>
            <w:noWrap w:val="0"/>
            <w:vAlign w:val="center"/>
          </w:tcPr>
          <w:p w14:paraId="52D5A6F1">
            <w:pPr>
              <w:snapToGrid w:val="0"/>
              <w:jc w:val="center"/>
              <w:rPr>
                <w:rFonts w:hint="eastAsia" w:ascii="宋体" w:hAnsi="宋体" w:cs="宋体"/>
                <w:sz w:val="24"/>
                <w:lang w:eastAsia="zh-CN"/>
              </w:rPr>
            </w:pPr>
            <w:r>
              <w:rPr>
                <w:rFonts w:hint="eastAsia" w:ascii="宋体" w:hAnsi="宋体" w:cs="宋体"/>
                <w:sz w:val="24"/>
                <w:lang w:eastAsia="zh-CN"/>
              </w:rPr>
              <w:t>业绩</w:t>
            </w:r>
          </w:p>
          <w:p w14:paraId="168BCAB3">
            <w:pPr>
              <w:snapToGrid w:val="0"/>
              <w:jc w:val="center"/>
              <w:rPr>
                <w:rFonts w:hint="default"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9分）</w:t>
            </w:r>
          </w:p>
        </w:tc>
        <w:tc>
          <w:tcPr>
            <w:tcW w:w="2816" w:type="pct"/>
            <w:noWrap w:val="0"/>
            <w:vAlign w:val="center"/>
          </w:tcPr>
          <w:p w14:paraId="1D785479">
            <w:pPr>
              <w:ind w:firstLine="28"/>
              <w:jc w:val="left"/>
              <w:rPr>
                <w:rFonts w:hint="eastAsia" w:ascii="宋体" w:hAnsi="宋体"/>
                <w:bCs/>
                <w:color w:val="auto"/>
                <w:sz w:val="24"/>
                <w:highlight w:val="none"/>
              </w:rPr>
            </w:pPr>
            <w:r>
              <w:rPr>
                <w:rFonts w:hint="eastAsia" w:ascii="宋体" w:hAnsi="宋体"/>
                <w:bCs/>
                <w:color w:val="auto"/>
                <w:sz w:val="24"/>
                <w:highlight w:val="none"/>
              </w:rPr>
              <w:t>供应商</w:t>
            </w:r>
            <w:r>
              <w:rPr>
                <w:rFonts w:hint="eastAsia" w:ascii="宋体" w:hAnsi="宋体"/>
                <w:bCs/>
                <w:color w:val="auto"/>
                <w:sz w:val="24"/>
                <w:highlight w:val="none"/>
                <w:lang w:eastAsia="zh-CN"/>
              </w:rPr>
              <w:t>截止本项目采购日期前</w:t>
            </w:r>
            <w:r>
              <w:rPr>
                <w:rFonts w:hint="eastAsia" w:ascii="宋体" w:hAnsi="宋体"/>
                <w:bCs/>
                <w:color w:val="auto"/>
                <w:sz w:val="24"/>
                <w:highlight w:val="none"/>
              </w:rPr>
              <w:t>近三年内具备已完工的</w:t>
            </w:r>
            <w:r>
              <w:rPr>
                <w:rFonts w:hint="eastAsia" w:ascii="宋体" w:hAnsi="宋体"/>
                <w:bCs/>
                <w:color w:val="auto"/>
                <w:sz w:val="24"/>
                <w:highlight w:val="none"/>
                <w:lang w:val="en-US" w:eastAsia="zh-CN"/>
              </w:rPr>
              <w:t>类似</w:t>
            </w:r>
            <w:r>
              <w:rPr>
                <w:rFonts w:hint="eastAsia" w:ascii="宋体" w:hAnsi="宋体"/>
                <w:bCs/>
                <w:color w:val="auto"/>
                <w:sz w:val="24"/>
                <w:highlight w:val="none"/>
              </w:rPr>
              <w:t>工程业绩。每提供一份有效业绩得</w:t>
            </w:r>
            <w:r>
              <w:rPr>
                <w:rFonts w:hint="eastAsia" w:ascii="宋体" w:hAnsi="宋体"/>
                <w:bCs/>
                <w:color w:val="auto"/>
                <w:sz w:val="24"/>
                <w:highlight w:val="none"/>
                <w:lang w:val="en-US" w:eastAsia="zh-CN"/>
              </w:rPr>
              <w:t>3</w:t>
            </w:r>
            <w:r>
              <w:rPr>
                <w:rFonts w:hint="eastAsia" w:ascii="宋体" w:hAnsi="宋体"/>
                <w:bCs/>
                <w:color w:val="auto"/>
                <w:sz w:val="24"/>
                <w:highlight w:val="none"/>
              </w:rPr>
              <w:t>分，满分</w:t>
            </w:r>
            <w:r>
              <w:rPr>
                <w:rFonts w:hint="eastAsia" w:ascii="宋体" w:hAnsi="宋体"/>
                <w:bCs/>
                <w:color w:val="auto"/>
                <w:sz w:val="24"/>
                <w:highlight w:val="none"/>
                <w:lang w:val="en-US" w:eastAsia="zh-CN"/>
              </w:rPr>
              <w:t>9</w:t>
            </w:r>
            <w:r>
              <w:rPr>
                <w:rFonts w:hint="eastAsia" w:ascii="宋体" w:hAnsi="宋体"/>
                <w:bCs/>
                <w:color w:val="auto"/>
                <w:sz w:val="24"/>
                <w:highlight w:val="none"/>
              </w:rPr>
              <w:t>分。</w:t>
            </w:r>
          </w:p>
          <w:p w14:paraId="66ED01B6">
            <w:pPr>
              <w:jc w:val="left"/>
              <w:rPr>
                <w:rFonts w:hint="eastAsia" w:ascii="宋体" w:hAnsi="宋体" w:cs="宋体"/>
                <w:sz w:val="24"/>
              </w:rPr>
            </w:pPr>
            <w:r>
              <w:rPr>
                <w:rFonts w:hint="eastAsia" w:ascii="宋体" w:hAnsi="宋体"/>
                <w:bCs/>
                <w:color w:val="auto"/>
                <w:sz w:val="24"/>
                <w:highlight w:val="none"/>
              </w:rPr>
              <w:t>注：①</w:t>
            </w:r>
            <w:r>
              <w:rPr>
                <w:rFonts w:hint="eastAsia" w:ascii="宋体" w:hAnsi="宋体"/>
                <w:bCs/>
                <w:color w:val="auto"/>
                <w:sz w:val="24"/>
                <w:highlight w:val="none"/>
                <w:lang w:val="en-US" w:eastAsia="zh-CN"/>
              </w:rPr>
              <w:t>类似项目业绩证明材料：</w:t>
            </w:r>
            <w:r>
              <w:rPr>
                <w:rFonts w:hint="eastAsia" w:ascii="宋体" w:hAnsi="宋体"/>
                <w:color w:val="000000"/>
                <w:sz w:val="24"/>
                <w:szCs w:val="24"/>
              </w:rPr>
              <w:t>须提供合同以下相关部分复印件，包括首页、签署盖章页、显示上述内容的相关页。</w:t>
            </w:r>
            <w:r>
              <w:rPr>
                <w:rFonts w:hint="eastAsia" w:ascii="宋体" w:hAnsi="宋体"/>
                <w:bCs/>
                <w:color w:val="auto"/>
                <w:sz w:val="24"/>
                <w:highlight w:val="none"/>
                <w:lang w:val="en-US" w:eastAsia="zh-CN"/>
              </w:rPr>
              <w:t>主要信息详情(包括但不限于:项目名称、项目建设单位、建设规模、合同金额、开竣工日期、项目负责人姓名)。</w:t>
            </w:r>
            <w:r>
              <w:rPr>
                <w:rFonts w:hint="eastAsia" w:ascii="宋体" w:hAnsi="宋体"/>
                <w:bCs/>
                <w:color w:val="auto"/>
                <w:sz w:val="24"/>
                <w:highlight w:val="none"/>
              </w:rPr>
              <w:t>②以竣工时间为准。③资料不齐全或未体现相应内容，导致专家无法判定的，视为无效业绩。</w:t>
            </w:r>
          </w:p>
        </w:tc>
        <w:tc>
          <w:tcPr>
            <w:tcW w:w="516" w:type="pct"/>
            <w:noWrap w:val="0"/>
            <w:vAlign w:val="center"/>
          </w:tcPr>
          <w:p w14:paraId="7B205A46">
            <w:pPr>
              <w:jc w:val="center"/>
              <w:rPr>
                <w:rFonts w:hint="eastAsia" w:ascii="宋体" w:hAnsi="宋体" w:eastAsia="宋体" w:cs="宋体"/>
                <w:sz w:val="24"/>
                <w:lang w:val="en-US" w:eastAsia="zh-CN"/>
              </w:rPr>
            </w:pPr>
            <w:r>
              <w:rPr>
                <w:rFonts w:hint="eastAsia" w:ascii="宋体" w:hAnsi="宋体" w:cs="宋体"/>
                <w:sz w:val="24"/>
                <w:lang w:val="en-US" w:eastAsia="zh-CN"/>
              </w:rPr>
              <w:t>9</w:t>
            </w:r>
          </w:p>
        </w:tc>
      </w:tr>
      <w:tr w14:paraId="57F4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80" w:type="pct"/>
            <w:noWrap w:val="0"/>
            <w:vAlign w:val="center"/>
          </w:tcPr>
          <w:p w14:paraId="6A79F367">
            <w:pPr>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691" w:type="pct"/>
            <w:vMerge w:val="continue"/>
            <w:noWrap w:val="0"/>
            <w:vAlign w:val="center"/>
          </w:tcPr>
          <w:p w14:paraId="05F473B4">
            <w:pPr>
              <w:jc w:val="center"/>
              <w:rPr>
                <w:rFonts w:hint="eastAsia" w:ascii="宋体" w:hAnsi="宋体" w:cs="宋体"/>
                <w:sz w:val="24"/>
              </w:rPr>
            </w:pPr>
          </w:p>
        </w:tc>
        <w:tc>
          <w:tcPr>
            <w:tcW w:w="695" w:type="pct"/>
            <w:noWrap w:val="0"/>
            <w:vAlign w:val="center"/>
          </w:tcPr>
          <w:p w14:paraId="38832AE8">
            <w:pPr>
              <w:jc w:val="center"/>
              <w:rPr>
                <w:rFonts w:hint="eastAsia" w:ascii="宋体" w:hAnsi="宋体" w:eastAsia="宋体" w:cs="宋体"/>
                <w:sz w:val="24"/>
                <w:lang w:eastAsia="zh-CN"/>
              </w:rPr>
            </w:pPr>
            <w:r>
              <w:rPr>
                <w:rFonts w:hint="eastAsia" w:ascii="宋体" w:hAnsi="宋体"/>
                <w:color w:val="auto"/>
                <w:sz w:val="24"/>
                <w:highlight w:val="none"/>
              </w:rPr>
              <w:t>项目经理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9分</w:t>
            </w:r>
            <w:r>
              <w:rPr>
                <w:rFonts w:hint="eastAsia" w:ascii="宋体" w:hAnsi="宋体"/>
                <w:color w:val="auto"/>
                <w:sz w:val="24"/>
                <w:highlight w:val="none"/>
                <w:lang w:eastAsia="zh-CN"/>
              </w:rPr>
              <w:t>）</w:t>
            </w:r>
          </w:p>
        </w:tc>
        <w:tc>
          <w:tcPr>
            <w:tcW w:w="2816" w:type="pct"/>
            <w:noWrap w:val="0"/>
            <w:vAlign w:val="center"/>
          </w:tcPr>
          <w:p w14:paraId="4710B180">
            <w:pPr>
              <w:ind w:firstLine="28"/>
              <w:jc w:val="left"/>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项目经理业绩</w:t>
            </w:r>
          </w:p>
          <w:p w14:paraId="2101D5AD">
            <w:pPr>
              <w:ind w:firstLine="28"/>
              <w:jc w:val="left"/>
              <w:rPr>
                <w:rFonts w:hint="eastAsia" w:ascii="宋体" w:hAnsi="宋体"/>
                <w:bCs/>
                <w:color w:val="auto"/>
                <w:sz w:val="24"/>
                <w:highlight w:val="none"/>
              </w:rPr>
            </w:pPr>
            <w:r>
              <w:rPr>
                <w:rFonts w:hint="eastAsia" w:ascii="宋体" w:hAnsi="宋体"/>
                <w:bCs/>
                <w:color w:val="auto"/>
                <w:sz w:val="24"/>
                <w:highlight w:val="none"/>
              </w:rPr>
              <w:t>在</w:t>
            </w:r>
            <w:r>
              <w:rPr>
                <w:rFonts w:hint="eastAsia" w:ascii="宋体" w:hAnsi="宋体"/>
                <w:bCs/>
                <w:color w:val="auto"/>
                <w:sz w:val="24"/>
                <w:highlight w:val="none"/>
                <w:lang w:eastAsia="zh-CN"/>
              </w:rPr>
              <w:t>截止本项目采购日期前</w:t>
            </w:r>
            <w:r>
              <w:rPr>
                <w:rFonts w:hint="eastAsia" w:ascii="宋体" w:hAnsi="宋体"/>
                <w:bCs/>
                <w:color w:val="auto"/>
                <w:sz w:val="24"/>
                <w:highlight w:val="none"/>
              </w:rPr>
              <w:t>近三年内项目经理担任过已完工的</w:t>
            </w:r>
            <w:r>
              <w:rPr>
                <w:rFonts w:hint="eastAsia" w:ascii="宋体" w:hAnsi="宋体"/>
                <w:bCs/>
                <w:color w:val="auto"/>
                <w:sz w:val="24"/>
                <w:highlight w:val="none"/>
                <w:lang w:val="en-US" w:eastAsia="zh-CN"/>
              </w:rPr>
              <w:t>类似</w:t>
            </w:r>
            <w:r>
              <w:rPr>
                <w:rFonts w:hint="eastAsia" w:ascii="宋体" w:hAnsi="宋体"/>
                <w:bCs/>
                <w:color w:val="auto"/>
                <w:sz w:val="24"/>
                <w:highlight w:val="none"/>
              </w:rPr>
              <w:t>工程业绩，提供一份有效业绩得</w:t>
            </w:r>
            <w:r>
              <w:rPr>
                <w:rFonts w:ascii="宋体" w:hAnsi="宋体"/>
                <w:bCs/>
                <w:color w:val="auto"/>
                <w:sz w:val="24"/>
                <w:highlight w:val="none"/>
              </w:rPr>
              <w:t>2</w:t>
            </w:r>
            <w:r>
              <w:rPr>
                <w:rFonts w:hint="eastAsia" w:ascii="宋体" w:hAnsi="宋体"/>
                <w:bCs/>
                <w:color w:val="auto"/>
                <w:sz w:val="24"/>
                <w:highlight w:val="none"/>
              </w:rPr>
              <w:t>分，满分</w:t>
            </w:r>
            <w:r>
              <w:rPr>
                <w:rFonts w:hint="eastAsia" w:ascii="宋体" w:hAnsi="宋体"/>
                <w:bCs/>
                <w:color w:val="auto"/>
                <w:sz w:val="24"/>
                <w:highlight w:val="none"/>
                <w:lang w:val="en-US" w:eastAsia="zh-CN"/>
              </w:rPr>
              <w:t>6</w:t>
            </w:r>
            <w:r>
              <w:rPr>
                <w:rFonts w:hint="eastAsia" w:ascii="宋体" w:hAnsi="宋体"/>
                <w:bCs/>
                <w:color w:val="auto"/>
                <w:sz w:val="24"/>
                <w:highlight w:val="none"/>
              </w:rPr>
              <w:t>分。</w:t>
            </w:r>
          </w:p>
          <w:p w14:paraId="503F2581">
            <w:pPr>
              <w:ind w:firstLine="28"/>
              <w:jc w:val="left"/>
              <w:rPr>
                <w:rFonts w:ascii="宋体" w:hAnsi="宋体"/>
                <w:bCs/>
                <w:color w:val="auto"/>
                <w:sz w:val="24"/>
                <w:highlight w:val="none"/>
              </w:rPr>
            </w:pPr>
            <w:r>
              <w:rPr>
                <w:rFonts w:hint="eastAsia" w:ascii="宋体" w:hAnsi="宋体"/>
                <w:bCs/>
                <w:color w:val="auto"/>
                <w:sz w:val="24"/>
                <w:highlight w:val="none"/>
              </w:rPr>
              <w:t>注：提供合同协议书（和）或中标通知书和工程竣工验收证明材料，须体现甲乙双方名称、项目名称、范围、竣工时间、项目经理姓名、双方签字盖章页。②以竣工时间为准。③资料不齐全或未体现相应内容，导致专家无法判定的，视为无效业绩。</w:t>
            </w:r>
          </w:p>
          <w:p w14:paraId="1101F05F">
            <w:pPr>
              <w:ind w:firstLine="28"/>
              <w:jc w:val="left"/>
              <w:rPr>
                <w:rFonts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项目经理证书</w:t>
            </w:r>
          </w:p>
          <w:p w14:paraId="1BAF0BCC">
            <w:pPr>
              <w:jc w:val="left"/>
              <w:rPr>
                <w:rFonts w:hint="eastAsia" w:eastAsia="宋体"/>
                <w:snapToGrid w:val="0"/>
                <w:kern w:val="0"/>
                <w:szCs w:val="21"/>
                <w:lang w:eastAsia="zh-CN"/>
              </w:rPr>
            </w:pPr>
            <w:r>
              <w:rPr>
                <w:rFonts w:hint="eastAsia" w:ascii="宋体" w:hAnsi="宋体"/>
                <w:bCs/>
                <w:color w:val="auto"/>
                <w:sz w:val="24"/>
                <w:highlight w:val="none"/>
              </w:rPr>
              <w:t>项目经理具备高级及以上职称得</w:t>
            </w:r>
            <w:r>
              <w:rPr>
                <w:rFonts w:ascii="宋体" w:hAnsi="宋体"/>
                <w:bCs/>
                <w:color w:val="auto"/>
                <w:sz w:val="24"/>
                <w:highlight w:val="none"/>
              </w:rPr>
              <w:t>3</w:t>
            </w:r>
            <w:r>
              <w:rPr>
                <w:rFonts w:hint="eastAsia" w:ascii="宋体" w:hAnsi="宋体"/>
                <w:bCs/>
                <w:color w:val="auto"/>
                <w:sz w:val="24"/>
                <w:highlight w:val="none"/>
              </w:rPr>
              <w:t>分；中级职称得2分；初级职称得1分</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无职称不得分</w:t>
            </w:r>
            <w:r>
              <w:rPr>
                <w:rFonts w:hint="eastAsia" w:ascii="宋体" w:hAnsi="宋体"/>
                <w:bCs/>
                <w:color w:val="auto"/>
                <w:sz w:val="24"/>
                <w:highlight w:val="none"/>
              </w:rPr>
              <w:t>。</w:t>
            </w:r>
            <w:r>
              <w:rPr>
                <w:rFonts w:hint="eastAsia" w:ascii="宋体" w:hAnsi="宋体"/>
                <w:bCs/>
                <w:color w:val="auto"/>
                <w:sz w:val="24"/>
                <w:highlight w:val="none"/>
                <w:lang w:eastAsia="zh-CN"/>
              </w:rPr>
              <w:t>提供证书复印件加盖公章。</w:t>
            </w:r>
          </w:p>
        </w:tc>
        <w:tc>
          <w:tcPr>
            <w:tcW w:w="516" w:type="pct"/>
            <w:noWrap w:val="0"/>
            <w:vAlign w:val="center"/>
          </w:tcPr>
          <w:p w14:paraId="4CEE1F60">
            <w:pPr>
              <w:jc w:val="center"/>
              <w:rPr>
                <w:rFonts w:hint="default" w:ascii="宋体" w:hAnsi="宋体" w:cs="宋体"/>
                <w:sz w:val="24"/>
                <w:lang w:val="en-US" w:eastAsia="zh-CN"/>
              </w:rPr>
            </w:pPr>
            <w:r>
              <w:rPr>
                <w:rFonts w:hint="eastAsia" w:ascii="宋体" w:hAnsi="宋体" w:cs="宋体"/>
                <w:sz w:val="24"/>
                <w:lang w:val="en-US" w:eastAsia="zh-CN"/>
              </w:rPr>
              <w:t>9</w:t>
            </w:r>
          </w:p>
        </w:tc>
      </w:tr>
      <w:tr w14:paraId="1BEC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80" w:type="pct"/>
            <w:noWrap w:val="0"/>
            <w:vAlign w:val="center"/>
          </w:tcPr>
          <w:p w14:paraId="6B224805">
            <w:pPr>
              <w:jc w:val="center"/>
              <w:rPr>
                <w:rFonts w:hint="default" w:ascii="宋体" w:hAnsi="宋体" w:cs="宋体"/>
                <w:sz w:val="24"/>
                <w:lang w:val="en-US" w:eastAsia="zh-CN"/>
              </w:rPr>
            </w:pPr>
            <w:r>
              <w:rPr>
                <w:rFonts w:hint="eastAsia" w:ascii="宋体" w:hAnsi="宋体" w:cs="宋体"/>
                <w:sz w:val="24"/>
                <w:lang w:val="en-US" w:eastAsia="zh-CN"/>
              </w:rPr>
              <w:t>3</w:t>
            </w:r>
          </w:p>
        </w:tc>
        <w:tc>
          <w:tcPr>
            <w:tcW w:w="691" w:type="pct"/>
            <w:vMerge w:val="continue"/>
            <w:noWrap w:val="0"/>
            <w:vAlign w:val="center"/>
          </w:tcPr>
          <w:p w14:paraId="14E59A5C">
            <w:pPr>
              <w:jc w:val="center"/>
              <w:rPr>
                <w:rFonts w:hint="eastAsia" w:ascii="宋体" w:hAnsi="宋体" w:cs="宋体"/>
                <w:sz w:val="24"/>
              </w:rPr>
            </w:pPr>
          </w:p>
        </w:tc>
        <w:tc>
          <w:tcPr>
            <w:tcW w:w="695" w:type="pct"/>
            <w:noWrap w:val="0"/>
            <w:vAlign w:val="center"/>
          </w:tcPr>
          <w:p w14:paraId="3DF4ED9C">
            <w:pPr>
              <w:jc w:val="center"/>
              <w:rPr>
                <w:rFonts w:hint="eastAsia" w:ascii="宋体" w:hAnsi="宋体" w:cs="宋体"/>
                <w:sz w:val="24"/>
                <w:lang w:eastAsia="zh-CN"/>
              </w:rPr>
            </w:pPr>
            <w:r>
              <w:rPr>
                <w:rFonts w:hint="eastAsia" w:ascii="宋体" w:hAnsi="宋体" w:cs="宋体"/>
                <w:sz w:val="24"/>
                <w:lang w:eastAsia="zh-CN"/>
              </w:rPr>
              <w:t>项目组织机构（</w:t>
            </w:r>
            <w:r>
              <w:rPr>
                <w:rFonts w:hint="eastAsia" w:ascii="宋体" w:hAnsi="宋体" w:cs="宋体"/>
                <w:sz w:val="24"/>
                <w:lang w:val="en-US" w:eastAsia="zh-CN"/>
              </w:rPr>
              <w:t>4分</w:t>
            </w:r>
            <w:r>
              <w:rPr>
                <w:rFonts w:hint="eastAsia" w:ascii="宋体" w:hAnsi="宋体" w:cs="宋体"/>
                <w:sz w:val="24"/>
                <w:lang w:eastAsia="zh-CN"/>
              </w:rPr>
              <w:t>）</w:t>
            </w:r>
          </w:p>
        </w:tc>
        <w:tc>
          <w:tcPr>
            <w:tcW w:w="2816" w:type="pct"/>
            <w:noWrap w:val="0"/>
            <w:vAlign w:val="center"/>
          </w:tcPr>
          <w:p w14:paraId="6BAA7093">
            <w:pPr>
              <w:ind w:firstLine="28"/>
              <w:jc w:val="left"/>
              <w:rPr>
                <w:rFonts w:hint="eastAsia" w:ascii="宋体" w:hAnsi="宋体"/>
                <w:bCs/>
                <w:color w:val="auto"/>
                <w:sz w:val="24"/>
                <w:highlight w:val="none"/>
                <w:lang w:eastAsia="zh-CN"/>
              </w:rPr>
            </w:pPr>
            <w:r>
              <w:rPr>
                <w:rFonts w:hint="eastAsia" w:ascii="宋体" w:hAnsi="宋体"/>
                <w:bCs/>
                <w:color w:val="auto"/>
                <w:sz w:val="24"/>
                <w:highlight w:val="none"/>
                <w:lang w:eastAsia="zh-CN"/>
              </w:rPr>
              <w:t>具有项目管理组织机构，人员配备齐全，包括但不限于项目经理、技术负责人、商务负责人、生产负责人、安全员，岗位职责清晰。</w:t>
            </w:r>
          </w:p>
          <w:p w14:paraId="5C35DE7C">
            <w:pPr>
              <w:ind w:firstLine="28"/>
              <w:jc w:val="left"/>
              <w:rPr>
                <w:rFonts w:hint="eastAsia" w:ascii="宋体" w:hAnsi="宋体" w:eastAsia="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供应商</w:t>
            </w:r>
            <w:r>
              <w:rPr>
                <w:rFonts w:hint="eastAsia" w:ascii="宋体" w:hAnsi="宋体" w:eastAsia="宋体" w:cs="Times New Roman"/>
                <w:bCs/>
                <w:color w:val="auto"/>
                <w:sz w:val="24"/>
                <w:highlight w:val="none"/>
                <w:lang w:val="en-US" w:eastAsia="zh-CN"/>
              </w:rPr>
              <w:t>应答内容科学、</w:t>
            </w:r>
            <w:r>
              <w:rPr>
                <w:rFonts w:hint="eastAsia" w:ascii="宋体" w:hAnsi="宋体" w:cs="Times New Roman"/>
                <w:bCs/>
                <w:color w:val="auto"/>
                <w:sz w:val="24"/>
                <w:highlight w:val="none"/>
                <w:lang w:val="en-US" w:eastAsia="zh-CN"/>
              </w:rPr>
              <w:t>完整</w:t>
            </w:r>
            <w:r>
              <w:rPr>
                <w:rFonts w:hint="eastAsia" w:ascii="宋体" w:hAnsi="宋体" w:eastAsia="宋体" w:cs="Times New Roman"/>
                <w:bCs/>
                <w:color w:val="auto"/>
                <w:sz w:val="24"/>
                <w:highlight w:val="none"/>
                <w:lang w:val="en-US" w:eastAsia="zh-CN"/>
              </w:rPr>
              <w:t>、针对性强，得</w:t>
            </w:r>
            <w:r>
              <w:rPr>
                <w:rFonts w:hint="eastAsia" w:ascii="宋体" w:hAnsi="宋体" w:cs="Times New Roman"/>
                <w:bCs/>
                <w:color w:val="auto"/>
                <w:sz w:val="24"/>
                <w:highlight w:val="none"/>
                <w:lang w:val="en-US" w:eastAsia="zh-CN"/>
              </w:rPr>
              <w:t>4</w:t>
            </w:r>
            <w:r>
              <w:rPr>
                <w:rFonts w:hint="eastAsia" w:ascii="宋体" w:hAnsi="宋体" w:eastAsia="宋体" w:cs="Times New Roman"/>
                <w:bCs/>
                <w:color w:val="auto"/>
                <w:sz w:val="24"/>
                <w:highlight w:val="none"/>
                <w:lang w:val="en-US" w:eastAsia="zh-CN"/>
              </w:rPr>
              <w:t>分；</w:t>
            </w:r>
          </w:p>
          <w:p w14:paraId="4039A6A2">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w:t>
            </w:r>
            <w:r>
              <w:rPr>
                <w:rFonts w:hint="eastAsia" w:ascii="宋体" w:hAnsi="宋体" w:cs="Times New Roman"/>
                <w:bCs/>
                <w:color w:val="auto"/>
                <w:sz w:val="24"/>
                <w:highlight w:val="none"/>
                <w:lang w:val="en-US" w:eastAsia="zh-CN"/>
              </w:rPr>
              <w:t>不完整</w:t>
            </w:r>
            <w:r>
              <w:rPr>
                <w:rFonts w:hint="eastAsia" w:ascii="宋体" w:hAnsi="宋体" w:eastAsia="宋体" w:cs="Times New Roman"/>
                <w:bCs/>
                <w:color w:val="auto"/>
                <w:sz w:val="24"/>
                <w:highlight w:val="none"/>
                <w:lang w:val="en-US" w:eastAsia="zh-CN"/>
              </w:rPr>
              <w:t>，可行性不足，基本满足工程需要，得</w:t>
            </w:r>
            <w:r>
              <w:rPr>
                <w:rFonts w:hint="eastAsia" w:ascii="宋体" w:hAnsi="宋体" w:cs="Times New Roman"/>
                <w:bCs/>
                <w:color w:val="auto"/>
                <w:sz w:val="24"/>
                <w:highlight w:val="none"/>
                <w:lang w:val="en-US" w:eastAsia="zh-CN"/>
              </w:rPr>
              <w:t>2</w:t>
            </w:r>
            <w:r>
              <w:rPr>
                <w:rFonts w:hint="eastAsia" w:ascii="宋体" w:hAnsi="宋体" w:eastAsia="宋体" w:cs="Times New Roman"/>
                <w:bCs/>
                <w:color w:val="auto"/>
                <w:sz w:val="24"/>
                <w:highlight w:val="none"/>
                <w:lang w:val="en-US" w:eastAsia="zh-CN"/>
              </w:rPr>
              <w:t>分；</w:t>
            </w:r>
          </w:p>
          <w:p w14:paraId="0FCE630B">
            <w:pPr>
              <w:jc w:val="left"/>
              <w:rPr>
                <w:rFonts w:hint="eastAsia" w:ascii="宋体" w:hAnsi="宋体"/>
                <w:bCs/>
                <w:color w:val="auto"/>
                <w:sz w:val="24"/>
                <w:highlight w:val="none"/>
              </w:rPr>
            </w:pPr>
            <w:r>
              <w:rPr>
                <w:rFonts w:hint="eastAsia" w:ascii="宋体" w:hAnsi="宋体" w:eastAsia="宋体" w:cs="Times New Roman"/>
                <w:bCs/>
                <w:color w:val="auto"/>
                <w:sz w:val="24"/>
                <w:highlight w:val="none"/>
                <w:lang w:val="en-US" w:eastAsia="zh-CN"/>
              </w:rPr>
              <w:t>未提供相关</w:t>
            </w:r>
            <w:r>
              <w:rPr>
                <w:rFonts w:hint="eastAsia" w:ascii="宋体" w:hAnsi="宋体" w:cs="Times New Roman"/>
                <w:bCs/>
                <w:color w:val="auto"/>
                <w:sz w:val="24"/>
                <w:highlight w:val="none"/>
                <w:lang w:val="en-US" w:eastAsia="zh-CN"/>
              </w:rPr>
              <w:t>内容</w:t>
            </w:r>
            <w:r>
              <w:rPr>
                <w:rFonts w:hint="eastAsia" w:ascii="宋体" w:hAnsi="宋体" w:eastAsia="宋体" w:cs="Times New Roman"/>
                <w:bCs/>
                <w:color w:val="auto"/>
                <w:sz w:val="24"/>
                <w:highlight w:val="none"/>
                <w:lang w:val="en-US" w:eastAsia="zh-CN"/>
              </w:rPr>
              <w:t>得0分。</w:t>
            </w:r>
          </w:p>
        </w:tc>
        <w:tc>
          <w:tcPr>
            <w:tcW w:w="516" w:type="pct"/>
            <w:noWrap w:val="0"/>
            <w:vAlign w:val="center"/>
          </w:tcPr>
          <w:p w14:paraId="22294492">
            <w:pPr>
              <w:jc w:val="center"/>
              <w:rPr>
                <w:rFonts w:hint="default" w:ascii="宋体" w:hAnsi="宋体" w:cs="宋体"/>
                <w:sz w:val="24"/>
                <w:lang w:val="en-US" w:eastAsia="zh-CN"/>
              </w:rPr>
            </w:pPr>
            <w:r>
              <w:rPr>
                <w:rFonts w:hint="eastAsia" w:ascii="宋体" w:hAnsi="宋体" w:cs="宋体"/>
                <w:sz w:val="24"/>
                <w:lang w:val="en-US" w:eastAsia="zh-CN"/>
              </w:rPr>
              <w:t>4</w:t>
            </w:r>
          </w:p>
        </w:tc>
      </w:tr>
      <w:tr w14:paraId="4CB4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80" w:type="pct"/>
            <w:noWrap w:val="0"/>
            <w:vAlign w:val="center"/>
          </w:tcPr>
          <w:p w14:paraId="61E0E014">
            <w:pPr>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691" w:type="pct"/>
            <w:vMerge w:val="continue"/>
            <w:noWrap w:val="0"/>
            <w:vAlign w:val="center"/>
          </w:tcPr>
          <w:p w14:paraId="52AFC088">
            <w:pPr>
              <w:jc w:val="center"/>
              <w:rPr>
                <w:rFonts w:hint="eastAsia" w:ascii="宋体" w:hAnsi="宋体" w:cs="宋体"/>
                <w:sz w:val="24"/>
              </w:rPr>
            </w:pPr>
          </w:p>
        </w:tc>
        <w:tc>
          <w:tcPr>
            <w:tcW w:w="695" w:type="pct"/>
            <w:noWrap w:val="0"/>
            <w:vAlign w:val="center"/>
          </w:tcPr>
          <w:p w14:paraId="77714860">
            <w:pPr>
              <w:jc w:val="center"/>
              <w:rPr>
                <w:rFonts w:hint="eastAsia" w:ascii="宋体" w:hAnsi="宋体" w:eastAsia="宋体" w:cs="宋体"/>
                <w:sz w:val="24"/>
                <w:lang w:eastAsia="zh-CN"/>
              </w:rPr>
            </w:pPr>
            <w:r>
              <w:rPr>
                <w:rFonts w:hint="eastAsia" w:ascii="宋体" w:hAnsi="宋体" w:cs="宋体"/>
                <w:sz w:val="24"/>
                <w:lang w:eastAsia="zh-CN"/>
              </w:rPr>
              <w:t>体系认证证书（</w:t>
            </w:r>
            <w:r>
              <w:rPr>
                <w:rFonts w:hint="eastAsia" w:ascii="宋体" w:hAnsi="宋体" w:cs="宋体"/>
                <w:sz w:val="24"/>
                <w:lang w:val="en-US" w:eastAsia="zh-CN"/>
              </w:rPr>
              <w:t>3分</w:t>
            </w:r>
            <w:r>
              <w:rPr>
                <w:rFonts w:hint="eastAsia" w:ascii="宋体" w:hAnsi="宋体" w:cs="宋体"/>
                <w:sz w:val="24"/>
                <w:lang w:eastAsia="zh-CN"/>
              </w:rPr>
              <w:t>）</w:t>
            </w:r>
          </w:p>
        </w:tc>
        <w:tc>
          <w:tcPr>
            <w:tcW w:w="2816" w:type="pct"/>
            <w:noWrap w:val="0"/>
            <w:vAlign w:val="center"/>
          </w:tcPr>
          <w:p w14:paraId="357D9CD8">
            <w:pPr>
              <w:ind w:firstLine="28"/>
              <w:jc w:val="left"/>
              <w:rPr>
                <w:rFonts w:hint="eastAsia" w:ascii="宋体" w:hAnsi="宋体"/>
                <w:bCs/>
                <w:color w:val="auto"/>
                <w:sz w:val="24"/>
                <w:highlight w:val="none"/>
              </w:rPr>
            </w:pPr>
            <w:r>
              <w:rPr>
                <w:rFonts w:hint="eastAsia" w:ascii="宋体" w:hAnsi="宋体"/>
                <w:bCs/>
                <w:color w:val="auto"/>
                <w:sz w:val="24"/>
                <w:highlight w:val="none"/>
              </w:rPr>
              <w:t>1.具有有效的职业健康安全管理体系认证证书的，得</w:t>
            </w:r>
            <w:r>
              <w:rPr>
                <w:rFonts w:hint="eastAsia" w:ascii="宋体" w:hAnsi="宋体"/>
                <w:bCs/>
                <w:color w:val="auto"/>
                <w:sz w:val="24"/>
                <w:highlight w:val="none"/>
                <w:lang w:val="en-US" w:eastAsia="zh-CN"/>
              </w:rPr>
              <w:t>1</w:t>
            </w:r>
            <w:r>
              <w:rPr>
                <w:rFonts w:hint="eastAsia" w:ascii="宋体" w:hAnsi="宋体"/>
                <w:bCs/>
                <w:color w:val="auto"/>
                <w:sz w:val="24"/>
                <w:highlight w:val="none"/>
              </w:rPr>
              <w:t>分；</w:t>
            </w:r>
          </w:p>
          <w:p w14:paraId="156642F6">
            <w:pPr>
              <w:ind w:firstLine="28"/>
              <w:jc w:val="left"/>
              <w:rPr>
                <w:rFonts w:hint="eastAsia" w:ascii="宋体" w:hAnsi="宋体"/>
                <w:bCs/>
                <w:color w:val="auto"/>
                <w:sz w:val="24"/>
                <w:highlight w:val="none"/>
              </w:rPr>
            </w:pPr>
            <w:r>
              <w:rPr>
                <w:rFonts w:hint="eastAsia" w:ascii="宋体" w:hAnsi="宋体"/>
                <w:bCs/>
                <w:color w:val="auto"/>
                <w:sz w:val="24"/>
                <w:highlight w:val="none"/>
              </w:rPr>
              <w:t>2.具有有效的环境管理体系认证证书的，得</w:t>
            </w:r>
            <w:r>
              <w:rPr>
                <w:rFonts w:hint="eastAsia" w:ascii="宋体" w:hAnsi="宋体"/>
                <w:bCs/>
                <w:color w:val="auto"/>
                <w:sz w:val="24"/>
                <w:highlight w:val="none"/>
                <w:lang w:val="en-US" w:eastAsia="zh-CN"/>
              </w:rPr>
              <w:t>1</w:t>
            </w:r>
            <w:r>
              <w:rPr>
                <w:rFonts w:hint="eastAsia" w:ascii="宋体" w:hAnsi="宋体"/>
                <w:bCs/>
                <w:color w:val="auto"/>
                <w:sz w:val="24"/>
                <w:highlight w:val="none"/>
              </w:rPr>
              <w:t>分；</w:t>
            </w:r>
          </w:p>
          <w:p w14:paraId="45F85D9F">
            <w:pPr>
              <w:ind w:firstLine="28"/>
              <w:jc w:val="left"/>
              <w:rPr>
                <w:rFonts w:hint="eastAsia" w:ascii="宋体" w:hAnsi="宋体"/>
                <w:bCs/>
                <w:color w:val="auto"/>
                <w:sz w:val="24"/>
                <w:highlight w:val="none"/>
              </w:rPr>
            </w:pPr>
            <w:r>
              <w:rPr>
                <w:rFonts w:hint="eastAsia" w:ascii="宋体" w:hAnsi="宋体"/>
                <w:bCs/>
                <w:color w:val="auto"/>
                <w:sz w:val="24"/>
                <w:highlight w:val="none"/>
              </w:rPr>
              <w:t>3.具有有效的质量管理体系认证证书的，得</w:t>
            </w:r>
            <w:r>
              <w:rPr>
                <w:rFonts w:hint="eastAsia" w:ascii="宋体" w:hAnsi="宋体"/>
                <w:bCs/>
                <w:color w:val="auto"/>
                <w:sz w:val="24"/>
                <w:highlight w:val="none"/>
                <w:lang w:val="en-US" w:eastAsia="zh-CN"/>
              </w:rPr>
              <w:t>1</w:t>
            </w:r>
            <w:r>
              <w:rPr>
                <w:rFonts w:hint="eastAsia" w:ascii="宋体" w:hAnsi="宋体"/>
                <w:bCs/>
                <w:color w:val="auto"/>
                <w:sz w:val="24"/>
                <w:highlight w:val="none"/>
              </w:rPr>
              <w:t>分。</w:t>
            </w:r>
          </w:p>
          <w:p w14:paraId="25FD99F5">
            <w:pPr>
              <w:jc w:val="left"/>
              <w:rPr>
                <w:rFonts w:hint="eastAsia" w:ascii="宋体" w:hAnsi="宋体" w:eastAsia="宋体" w:cs="宋体"/>
                <w:sz w:val="24"/>
                <w:lang w:eastAsia="zh-CN"/>
              </w:rPr>
            </w:pPr>
            <w:r>
              <w:rPr>
                <w:rFonts w:hint="eastAsia" w:ascii="宋体" w:hAnsi="宋体"/>
                <w:bCs/>
                <w:color w:val="auto"/>
                <w:sz w:val="24"/>
                <w:highlight w:val="none"/>
              </w:rPr>
              <w:t>注：须提供有效期内的认证证书复印件</w:t>
            </w:r>
            <w:r>
              <w:rPr>
                <w:rFonts w:hint="eastAsia" w:ascii="宋体" w:hAnsi="宋体"/>
                <w:bCs/>
                <w:color w:val="auto"/>
                <w:sz w:val="24"/>
                <w:highlight w:val="none"/>
                <w:lang w:val="en-US" w:eastAsia="zh-CN"/>
              </w:rPr>
              <w:t>或</w:t>
            </w:r>
            <w:r>
              <w:rPr>
                <w:rFonts w:hint="eastAsia" w:ascii="宋体" w:hAnsi="宋体" w:eastAsia="宋体" w:cs="宋体"/>
                <w:color w:val="auto"/>
                <w:kern w:val="0"/>
                <w:sz w:val="24"/>
                <w:szCs w:val="24"/>
                <w:highlight w:val="none"/>
                <w:lang w:val="en-US" w:eastAsia="zh-CN" w:bidi="ar"/>
              </w:rPr>
              <w:t>全国认证认可信息公共服务平台（http://cx.cnca.cn/）查询截图</w:t>
            </w:r>
            <w:r>
              <w:rPr>
                <w:rFonts w:hint="eastAsia" w:ascii="宋体" w:hAnsi="宋体" w:cs="宋体"/>
                <w:color w:val="auto"/>
                <w:kern w:val="0"/>
                <w:sz w:val="24"/>
                <w:szCs w:val="24"/>
                <w:highlight w:val="none"/>
                <w:lang w:val="en-US" w:eastAsia="zh-CN" w:bidi="ar"/>
              </w:rPr>
              <w:t>，证明资料须</w:t>
            </w:r>
            <w:r>
              <w:rPr>
                <w:rFonts w:hint="eastAsia" w:ascii="宋体" w:hAnsi="宋体" w:eastAsia="宋体" w:cs="宋体"/>
                <w:color w:val="auto"/>
                <w:kern w:val="0"/>
                <w:sz w:val="24"/>
                <w:szCs w:val="24"/>
                <w:highlight w:val="none"/>
                <w:lang w:val="en-US" w:eastAsia="zh-CN" w:bidi="ar"/>
              </w:rPr>
              <w:t>加盖供应商公章，否则评审时不予认可</w:t>
            </w:r>
          </w:p>
        </w:tc>
        <w:tc>
          <w:tcPr>
            <w:tcW w:w="516" w:type="pct"/>
            <w:noWrap w:val="0"/>
            <w:vAlign w:val="center"/>
          </w:tcPr>
          <w:p w14:paraId="4AEE145F">
            <w:pPr>
              <w:jc w:val="center"/>
              <w:rPr>
                <w:rFonts w:hint="default" w:ascii="宋体" w:hAnsi="宋体" w:eastAsia="宋体" w:cs="宋体"/>
                <w:sz w:val="24"/>
                <w:lang w:val="en-US" w:eastAsia="zh-CN"/>
              </w:rPr>
            </w:pPr>
            <w:r>
              <w:rPr>
                <w:rFonts w:hint="eastAsia" w:ascii="宋体" w:hAnsi="宋体" w:cs="宋体"/>
                <w:sz w:val="24"/>
                <w:lang w:val="en-US" w:eastAsia="zh-CN"/>
              </w:rPr>
              <w:t>3</w:t>
            </w:r>
          </w:p>
        </w:tc>
      </w:tr>
      <w:tr w14:paraId="10F6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280" w:type="pct"/>
            <w:noWrap w:val="0"/>
            <w:vAlign w:val="center"/>
          </w:tcPr>
          <w:p w14:paraId="4372F270">
            <w:pPr>
              <w:jc w:val="center"/>
              <w:rPr>
                <w:rFonts w:hint="default" w:ascii="宋体" w:hAnsi="宋体" w:eastAsia="宋体" w:cs="宋体"/>
                <w:sz w:val="24"/>
                <w:lang w:val="en-US" w:eastAsia="zh-CN"/>
              </w:rPr>
            </w:pPr>
            <w:r>
              <w:rPr>
                <w:rFonts w:hint="eastAsia" w:ascii="宋体" w:hAnsi="宋体" w:cs="宋体"/>
                <w:sz w:val="24"/>
                <w:lang w:val="en-US" w:eastAsia="zh-CN"/>
              </w:rPr>
              <w:t>5</w:t>
            </w:r>
          </w:p>
        </w:tc>
        <w:tc>
          <w:tcPr>
            <w:tcW w:w="691" w:type="pct"/>
            <w:vMerge w:val="restart"/>
            <w:noWrap w:val="0"/>
            <w:vAlign w:val="center"/>
          </w:tcPr>
          <w:p w14:paraId="2B7504AD">
            <w:pPr>
              <w:jc w:val="center"/>
              <w:rPr>
                <w:rFonts w:hint="eastAsia" w:ascii="宋体" w:hAnsi="宋体" w:eastAsia="宋体" w:cs="宋体"/>
                <w:sz w:val="24"/>
                <w:lang w:eastAsia="zh-CN"/>
              </w:rPr>
            </w:pPr>
            <w:r>
              <w:rPr>
                <w:rFonts w:hint="eastAsia" w:ascii="宋体" w:hAnsi="宋体" w:cs="宋体"/>
                <w:sz w:val="24"/>
                <w:lang w:eastAsia="zh-CN"/>
              </w:rPr>
              <w:t>技术部分（</w:t>
            </w:r>
            <w:r>
              <w:rPr>
                <w:rFonts w:hint="eastAsia" w:ascii="宋体" w:hAnsi="宋体" w:cs="宋体"/>
                <w:sz w:val="24"/>
                <w:lang w:val="en-US" w:eastAsia="zh-CN"/>
              </w:rPr>
              <w:t>45分</w:t>
            </w:r>
            <w:r>
              <w:rPr>
                <w:rFonts w:hint="eastAsia" w:ascii="宋体" w:hAnsi="宋体" w:cs="宋体"/>
                <w:sz w:val="24"/>
                <w:lang w:eastAsia="zh-CN"/>
              </w:rPr>
              <w:t>）</w:t>
            </w:r>
          </w:p>
        </w:tc>
        <w:tc>
          <w:tcPr>
            <w:tcW w:w="695" w:type="pct"/>
            <w:noWrap w:val="0"/>
            <w:vAlign w:val="center"/>
          </w:tcPr>
          <w:p w14:paraId="6E8C4F72">
            <w:pPr>
              <w:spacing w:before="60" w:beforeLines="25" w:after="60" w:afterLines="25"/>
              <w:jc w:val="center"/>
              <w:rPr>
                <w:rFonts w:hint="default" w:eastAsia="宋体" w:asciiTheme="minorEastAsia" w:hAnsiTheme="minorEastAsia" w:cstheme="minorEastAsia"/>
                <w:color w:val="000000"/>
                <w:sz w:val="24"/>
                <w:szCs w:val="24"/>
                <w:lang w:val="en-US" w:eastAsia="zh-CN"/>
              </w:rPr>
            </w:pPr>
            <w:r>
              <w:rPr>
                <w:rFonts w:ascii="宋体" w:hAnsi="宋体" w:eastAsia="宋体"/>
                <w:color w:val="auto"/>
                <w:sz w:val="24"/>
                <w:highlight w:val="none"/>
              </w:rPr>
              <w:t>施工方案与技术措施</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15分）</w:t>
            </w:r>
          </w:p>
        </w:tc>
        <w:tc>
          <w:tcPr>
            <w:tcW w:w="2816" w:type="pct"/>
            <w:shd w:val="clear" w:color="auto" w:fill="auto"/>
            <w:noWrap w:val="0"/>
            <w:vAlign w:val="center"/>
          </w:tcPr>
          <w:p w14:paraId="4B72D62A">
            <w:pPr>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针对该项目的关键技术、工艺，提出全面明确的施工方案与技术措施，包括但不限于：</w:t>
            </w:r>
          </w:p>
          <w:p w14:paraId="61805CEA">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1）对本项目有针对性的整体施工服务技术方案；</w:t>
            </w:r>
          </w:p>
          <w:p w14:paraId="29DEB4D4">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2）有明确的施工工序，主要分部分项工程的施工方法和对应的施工机械；</w:t>
            </w:r>
          </w:p>
          <w:p w14:paraId="2A059030">
            <w:pPr>
              <w:ind w:firstLine="28"/>
              <w:jc w:val="left"/>
              <w:rPr>
                <w:rFonts w:hint="eastAsia" w:ascii="宋体" w:hAnsi="宋体" w:eastAsia="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供应商</w:t>
            </w:r>
            <w:r>
              <w:rPr>
                <w:rFonts w:hint="eastAsia" w:ascii="宋体" w:hAnsi="宋体" w:eastAsia="宋体" w:cs="Times New Roman"/>
                <w:bCs/>
                <w:color w:val="auto"/>
                <w:sz w:val="24"/>
                <w:highlight w:val="none"/>
                <w:lang w:val="en-US" w:eastAsia="zh-CN"/>
              </w:rPr>
              <w:t>应答内容科学、可行、针对性强，得</w:t>
            </w:r>
            <w:r>
              <w:rPr>
                <w:rFonts w:hint="eastAsia" w:ascii="宋体" w:hAnsi="宋体" w:cs="Times New Roman"/>
                <w:bCs/>
                <w:color w:val="auto"/>
                <w:sz w:val="24"/>
                <w:highlight w:val="none"/>
                <w:lang w:val="en-US" w:eastAsia="zh-CN"/>
              </w:rPr>
              <w:t>15</w:t>
            </w:r>
            <w:r>
              <w:rPr>
                <w:rFonts w:hint="eastAsia" w:ascii="宋体" w:hAnsi="宋体" w:eastAsia="宋体" w:cs="Times New Roman"/>
                <w:bCs/>
                <w:color w:val="auto"/>
                <w:sz w:val="24"/>
                <w:highlight w:val="none"/>
                <w:lang w:val="en-US" w:eastAsia="zh-CN"/>
              </w:rPr>
              <w:t>分；</w:t>
            </w:r>
          </w:p>
          <w:p w14:paraId="4105BA65">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应答内容欠合理，可行性不足，基本满足工程需要，得</w:t>
            </w:r>
            <w:r>
              <w:rPr>
                <w:rFonts w:hint="eastAsia" w:ascii="宋体" w:hAnsi="宋体" w:cs="Times New Roman"/>
                <w:bCs/>
                <w:color w:val="auto"/>
                <w:sz w:val="24"/>
                <w:highlight w:val="none"/>
                <w:lang w:val="en-US" w:eastAsia="zh-CN"/>
              </w:rPr>
              <w:t>8</w:t>
            </w:r>
            <w:r>
              <w:rPr>
                <w:rFonts w:hint="eastAsia" w:ascii="宋体" w:hAnsi="宋体" w:eastAsia="宋体" w:cs="Times New Roman"/>
                <w:bCs/>
                <w:color w:val="auto"/>
                <w:sz w:val="24"/>
                <w:highlight w:val="none"/>
                <w:lang w:val="en-US" w:eastAsia="zh-CN"/>
              </w:rPr>
              <w:t>分；</w:t>
            </w:r>
          </w:p>
          <w:p w14:paraId="39646984">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应答内容不合理，得</w:t>
            </w:r>
            <w:r>
              <w:rPr>
                <w:rFonts w:hint="eastAsia" w:ascii="宋体" w:hAnsi="宋体" w:cs="Times New Roman"/>
                <w:bCs/>
                <w:color w:val="auto"/>
                <w:sz w:val="24"/>
                <w:highlight w:val="none"/>
                <w:lang w:val="en-US" w:eastAsia="zh-CN"/>
              </w:rPr>
              <w:t>2</w:t>
            </w:r>
            <w:r>
              <w:rPr>
                <w:rFonts w:hint="eastAsia" w:ascii="宋体" w:hAnsi="宋体" w:eastAsia="宋体" w:cs="Times New Roman"/>
                <w:bCs/>
                <w:color w:val="auto"/>
                <w:sz w:val="24"/>
                <w:highlight w:val="none"/>
                <w:lang w:val="en-US" w:eastAsia="zh-CN"/>
              </w:rPr>
              <w:t>分；</w:t>
            </w:r>
          </w:p>
          <w:p w14:paraId="124FA654">
            <w:pPr>
              <w:rPr>
                <w:rFonts w:hint="default" w:asciiTheme="minorEastAsia" w:hAnsiTheme="minorEastAsia" w:eastAsiaTheme="minorEastAsia" w:cstheme="minorEastAsia"/>
                <w:sz w:val="24"/>
                <w:szCs w:val="24"/>
                <w:lang w:val="en-US" w:eastAsia="zh-CN" w:bidi="ar-SA"/>
              </w:rPr>
            </w:pPr>
            <w:r>
              <w:rPr>
                <w:rFonts w:hint="eastAsia" w:ascii="宋体" w:hAnsi="宋体" w:eastAsia="宋体" w:cs="Times New Roman"/>
                <w:bCs/>
                <w:color w:val="auto"/>
                <w:sz w:val="24"/>
                <w:highlight w:val="none"/>
                <w:lang w:val="en-US" w:eastAsia="zh-CN"/>
              </w:rPr>
              <w:t>未提供相关方案得0分。</w:t>
            </w:r>
          </w:p>
        </w:tc>
        <w:tc>
          <w:tcPr>
            <w:tcW w:w="516" w:type="pct"/>
            <w:shd w:val="clear" w:color="auto" w:fill="auto"/>
            <w:noWrap w:val="0"/>
            <w:vAlign w:val="center"/>
          </w:tcPr>
          <w:p w14:paraId="3D69C22F">
            <w:pPr>
              <w:jc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15</w:t>
            </w:r>
          </w:p>
        </w:tc>
      </w:tr>
      <w:tr w14:paraId="2571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80" w:type="pct"/>
            <w:noWrap w:val="0"/>
            <w:vAlign w:val="center"/>
          </w:tcPr>
          <w:p w14:paraId="259F073C">
            <w:pPr>
              <w:jc w:val="center"/>
              <w:rPr>
                <w:rFonts w:hint="default" w:ascii="宋体" w:hAnsi="宋体" w:eastAsia="宋体" w:cs="宋体"/>
                <w:sz w:val="24"/>
                <w:lang w:val="en-US" w:eastAsia="zh-CN"/>
              </w:rPr>
            </w:pPr>
            <w:r>
              <w:rPr>
                <w:rFonts w:hint="eastAsia" w:ascii="宋体" w:hAnsi="宋体" w:cs="宋体"/>
                <w:sz w:val="24"/>
                <w:lang w:val="en-US" w:eastAsia="zh-CN"/>
              </w:rPr>
              <w:t>6</w:t>
            </w:r>
          </w:p>
        </w:tc>
        <w:tc>
          <w:tcPr>
            <w:tcW w:w="691" w:type="pct"/>
            <w:vMerge w:val="continue"/>
            <w:noWrap w:val="0"/>
            <w:vAlign w:val="center"/>
          </w:tcPr>
          <w:p w14:paraId="59F038DD">
            <w:pPr>
              <w:jc w:val="center"/>
              <w:rPr>
                <w:rFonts w:hint="eastAsia" w:ascii="宋体" w:hAnsi="宋体" w:cs="宋体"/>
                <w:sz w:val="24"/>
              </w:rPr>
            </w:pPr>
          </w:p>
        </w:tc>
        <w:tc>
          <w:tcPr>
            <w:tcW w:w="695" w:type="pct"/>
            <w:noWrap w:val="0"/>
            <w:vAlign w:val="center"/>
          </w:tcPr>
          <w:p w14:paraId="77E81FF8">
            <w:pPr>
              <w:jc w:val="center"/>
              <w:rPr>
                <w:rFonts w:hint="eastAsia" w:asciiTheme="minorEastAsia" w:hAnsiTheme="minorEastAsia" w:eastAsiaTheme="minorEastAsia" w:cstheme="minorEastAsia"/>
                <w:bCs/>
                <w:sz w:val="24"/>
                <w:szCs w:val="24"/>
              </w:rPr>
            </w:pPr>
            <w:r>
              <w:rPr>
                <w:rFonts w:hint="eastAsia" w:ascii="宋体" w:hAnsi="宋体"/>
                <w:color w:val="auto"/>
                <w:sz w:val="24"/>
                <w:highlight w:val="none"/>
                <w:lang w:eastAsia="zh-CN"/>
              </w:rPr>
              <w:t>施工重点难点分析（</w:t>
            </w:r>
            <w:r>
              <w:rPr>
                <w:rFonts w:hint="eastAsia" w:ascii="宋体" w:hAnsi="宋体"/>
                <w:color w:val="auto"/>
                <w:sz w:val="24"/>
                <w:highlight w:val="none"/>
                <w:lang w:val="en-US" w:eastAsia="zh-CN"/>
              </w:rPr>
              <w:t>7分</w:t>
            </w:r>
            <w:r>
              <w:rPr>
                <w:rFonts w:hint="eastAsia" w:ascii="宋体" w:hAnsi="宋体"/>
                <w:color w:val="auto"/>
                <w:sz w:val="24"/>
                <w:highlight w:val="none"/>
                <w:lang w:eastAsia="zh-CN"/>
              </w:rPr>
              <w:t>）</w:t>
            </w:r>
          </w:p>
        </w:tc>
        <w:tc>
          <w:tcPr>
            <w:tcW w:w="2816" w:type="pct"/>
            <w:shd w:val="clear" w:color="auto" w:fill="auto"/>
            <w:noWrap w:val="0"/>
            <w:vAlign w:val="center"/>
          </w:tcPr>
          <w:p w14:paraId="05586AED">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针对该项目的</w:t>
            </w:r>
            <w:r>
              <w:rPr>
                <w:rFonts w:hint="eastAsia" w:ascii="宋体" w:hAnsi="宋体" w:cs="Times New Roman"/>
                <w:bCs/>
                <w:color w:val="auto"/>
                <w:sz w:val="24"/>
                <w:highlight w:val="none"/>
                <w:lang w:val="en-US" w:eastAsia="zh-CN"/>
              </w:rPr>
              <w:t>施工重点难点进行分析，</w:t>
            </w:r>
            <w:r>
              <w:rPr>
                <w:rFonts w:hint="eastAsia" w:ascii="宋体" w:hAnsi="宋体" w:eastAsia="宋体" w:cs="Times New Roman"/>
                <w:bCs/>
                <w:color w:val="auto"/>
                <w:sz w:val="24"/>
                <w:highlight w:val="none"/>
                <w:lang w:val="en-US" w:eastAsia="zh-CN"/>
              </w:rPr>
              <w:t>提出全面明确的施工方案与</w:t>
            </w:r>
            <w:r>
              <w:rPr>
                <w:rFonts w:hint="eastAsia" w:ascii="宋体" w:hAnsi="宋体" w:cs="Times New Roman"/>
                <w:bCs/>
                <w:color w:val="auto"/>
                <w:sz w:val="24"/>
                <w:highlight w:val="none"/>
                <w:lang w:val="en-US" w:eastAsia="zh-CN"/>
              </w:rPr>
              <w:t>解决对策；</w:t>
            </w:r>
          </w:p>
          <w:p w14:paraId="353900AC">
            <w:pPr>
              <w:ind w:firstLine="28"/>
              <w:jc w:val="left"/>
              <w:rPr>
                <w:rFonts w:hint="eastAsia" w:ascii="宋体" w:hAnsi="宋体" w:eastAsia="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供应商</w:t>
            </w:r>
            <w:r>
              <w:rPr>
                <w:rFonts w:hint="eastAsia" w:ascii="宋体" w:hAnsi="宋体" w:eastAsia="宋体" w:cs="Times New Roman"/>
                <w:bCs/>
                <w:color w:val="auto"/>
                <w:sz w:val="24"/>
                <w:highlight w:val="none"/>
                <w:lang w:val="en-US" w:eastAsia="zh-CN"/>
              </w:rPr>
              <w:t>应答内容科学、可行、针对性强，得</w:t>
            </w:r>
            <w:r>
              <w:rPr>
                <w:rFonts w:hint="eastAsia" w:ascii="宋体" w:hAnsi="宋体" w:cs="Times New Roman"/>
                <w:bCs/>
                <w:color w:val="auto"/>
                <w:sz w:val="24"/>
                <w:highlight w:val="none"/>
                <w:lang w:val="en-US" w:eastAsia="zh-CN"/>
              </w:rPr>
              <w:t>7</w:t>
            </w:r>
            <w:r>
              <w:rPr>
                <w:rFonts w:hint="eastAsia" w:ascii="宋体" w:hAnsi="宋体" w:eastAsia="宋体" w:cs="Times New Roman"/>
                <w:bCs/>
                <w:color w:val="auto"/>
                <w:sz w:val="24"/>
                <w:highlight w:val="none"/>
                <w:lang w:val="en-US" w:eastAsia="zh-CN"/>
              </w:rPr>
              <w:t>分；</w:t>
            </w:r>
          </w:p>
          <w:p w14:paraId="2626BA71">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应答内容欠合理，可行性不足，基本满足工程需要，得</w:t>
            </w:r>
            <w:r>
              <w:rPr>
                <w:rFonts w:hint="eastAsia" w:ascii="宋体" w:hAnsi="宋体" w:cs="Times New Roman"/>
                <w:bCs/>
                <w:color w:val="auto"/>
                <w:sz w:val="24"/>
                <w:highlight w:val="none"/>
                <w:lang w:val="en-US" w:eastAsia="zh-CN"/>
              </w:rPr>
              <w:t>4</w:t>
            </w:r>
            <w:r>
              <w:rPr>
                <w:rFonts w:hint="eastAsia" w:ascii="宋体" w:hAnsi="宋体" w:eastAsia="宋体" w:cs="Times New Roman"/>
                <w:bCs/>
                <w:color w:val="auto"/>
                <w:sz w:val="24"/>
                <w:highlight w:val="none"/>
                <w:lang w:val="en-US" w:eastAsia="zh-CN"/>
              </w:rPr>
              <w:t>分；</w:t>
            </w:r>
          </w:p>
          <w:p w14:paraId="7E6E5474">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应答内容不合理，得1分；</w:t>
            </w:r>
          </w:p>
          <w:p w14:paraId="2C23D247">
            <w:pPr>
              <w:rPr>
                <w:rFonts w:hint="eastAsia" w:asciiTheme="minorEastAsia" w:hAnsiTheme="minorEastAsia" w:eastAsiaTheme="minorEastAsia" w:cstheme="minorEastAsia"/>
                <w:sz w:val="24"/>
                <w:szCs w:val="24"/>
                <w:lang w:val="en-US" w:eastAsia="zh-CN" w:bidi="ar-SA"/>
              </w:rPr>
            </w:pPr>
            <w:r>
              <w:rPr>
                <w:rFonts w:hint="eastAsia" w:ascii="宋体" w:hAnsi="宋体" w:eastAsia="宋体" w:cs="Times New Roman"/>
                <w:bCs/>
                <w:color w:val="auto"/>
                <w:sz w:val="24"/>
                <w:highlight w:val="none"/>
                <w:lang w:val="en-US" w:eastAsia="zh-CN"/>
              </w:rPr>
              <w:t>未提供相关方案得0分。</w:t>
            </w:r>
          </w:p>
        </w:tc>
        <w:tc>
          <w:tcPr>
            <w:tcW w:w="516" w:type="pct"/>
            <w:noWrap w:val="0"/>
            <w:vAlign w:val="center"/>
          </w:tcPr>
          <w:p w14:paraId="66AE31E8">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w:t>
            </w:r>
          </w:p>
        </w:tc>
      </w:tr>
      <w:tr w14:paraId="091F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80" w:type="pct"/>
            <w:noWrap w:val="0"/>
            <w:vAlign w:val="center"/>
          </w:tcPr>
          <w:p w14:paraId="5FADE73C">
            <w:pPr>
              <w:jc w:val="center"/>
              <w:rPr>
                <w:rFonts w:hint="default" w:ascii="宋体" w:hAnsi="宋体" w:cs="宋体"/>
                <w:sz w:val="24"/>
                <w:lang w:val="en-US" w:eastAsia="zh-CN"/>
              </w:rPr>
            </w:pPr>
            <w:r>
              <w:rPr>
                <w:rFonts w:hint="eastAsia" w:ascii="宋体" w:hAnsi="宋体" w:cs="宋体"/>
                <w:sz w:val="24"/>
                <w:lang w:val="en-US" w:eastAsia="zh-CN"/>
              </w:rPr>
              <w:t>7</w:t>
            </w:r>
          </w:p>
        </w:tc>
        <w:tc>
          <w:tcPr>
            <w:tcW w:w="691" w:type="pct"/>
            <w:vMerge w:val="continue"/>
            <w:noWrap w:val="0"/>
            <w:vAlign w:val="center"/>
          </w:tcPr>
          <w:p w14:paraId="37FD4877">
            <w:pPr>
              <w:jc w:val="center"/>
              <w:rPr>
                <w:rFonts w:hint="eastAsia" w:ascii="宋体" w:hAnsi="宋体" w:cs="宋体"/>
                <w:sz w:val="24"/>
              </w:rPr>
            </w:pPr>
          </w:p>
        </w:tc>
        <w:tc>
          <w:tcPr>
            <w:tcW w:w="695" w:type="pct"/>
            <w:noWrap w:val="0"/>
            <w:vAlign w:val="center"/>
          </w:tcPr>
          <w:p w14:paraId="4B18FE4E">
            <w:pPr>
              <w:jc w:val="center"/>
              <w:rPr>
                <w:rFonts w:hint="eastAsia" w:eastAsia="宋体" w:asciiTheme="minorEastAsia" w:hAnsiTheme="minorEastAsia" w:cstheme="minorEastAsia"/>
                <w:sz w:val="24"/>
                <w:szCs w:val="24"/>
                <w:lang w:eastAsia="zh-CN"/>
              </w:rPr>
            </w:pPr>
            <w:r>
              <w:rPr>
                <w:rFonts w:hint="eastAsia" w:ascii="宋体" w:hAnsi="宋体" w:eastAsia="宋体"/>
                <w:color w:val="auto"/>
                <w:sz w:val="24"/>
                <w:highlight w:val="none"/>
              </w:rPr>
              <w:t>质量管理体系与措施</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5分</w:t>
            </w:r>
            <w:r>
              <w:rPr>
                <w:rFonts w:hint="eastAsia" w:ascii="宋体" w:hAnsi="宋体" w:eastAsia="宋体"/>
                <w:color w:val="auto"/>
                <w:sz w:val="24"/>
                <w:highlight w:val="none"/>
                <w:lang w:eastAsia="zh-CN"/>
              </w:rPr>
              <w:t>）</w:t>
            </w:r>
          </w:p>
        </w:tc>
        <w:tc>
          <w:tcPr>
            <w:tcW w:w="2816" w:type="pct"/>
            <w:shd w:val="clear" w:color="auto" w:fill="auto"/>
            <w:noWrap w:val="0"/>
            <w:vAlign w:val="center"/>
          </w:tcPr>
          <w:p w14:paraId="110FC8C2">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针对本项目特点，提出全面明确的质量管理体系与措施：</w:t>
            </w:r>
          </w:p>
          <w:p w14:paraId="5C8D3AAB">
            <w:pPr>
              <w:ind w:firstLine="28"/>
              <w:jc w:val="left"/>
              <w:rPr>
                <w:rFonts w:hint="eastAsia" w:ascii="宋体" w:hAnsi="宋体" w:eastAsia="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供应商</w:t>
            </w:r>
            <w:r>
              <w:rPr>
                <w:rFonts w:hint="eastAsia" w:ascii="宋体" w:hAnsi="宋体" w:eastAsia="宋体" w:cs="Times New Roman"/>
                <w:bCs/>
                <w:color w:val="auto"/>
                <w:sz w:val="24"/>
                <w:highlight w:val="none"/>
                <w:lang w:val="en-US" w:eastAsia="zh-CN"/>
              </w:rPr>
              <w:t>应答内容科学、可行、针对性强，得</w:t>
            </w:r>
            <w:r>
              <w:rPr>
                <w:rFonts w:hint="eastAsia" w:ascii="宋体" w:hAnsi="宋体" w:cs="Times New Roman"/>
                <w:bCs/>
                <w:color w:val="auto"/>
                <w:sz w:val="24"/>
                <w:highlight w:val="none"/>
                <w:lang w:val="en-US" w:eastAsia="zh-CN"/>
              </w:rPr>
              <w:t>5</w:t>
            </w:r>
            <w:r>
              <w:rPr>
                <w:rFonts w:hint="eastAsia" w:ascii="宋体" w:hAnsi="宋体" w:eastAsia="宋体" w:cs="Times New Roman"/>
                <w:bCs/>
                <w:color w:val="auto"/>
                <w:sz w:val="24"/>
                <w:highlight w:val="none"/>
                <w:lang w:val="en-US" w:eastAsia="zh-CN"/>
              </w:rPr>
              <w:t>分；</w:t>
            </w:r>
          </w:p>
          <w:p w14:paraId="1B19ABAA">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应答内容欠合理，可行性不足，基本满足工程需要，得</w:t>
            </w:r>
            <w:r>
              <w:rPr>
                <w:rFonts w:hint="eastAsia" w:ascii="宋体" w:hAnsi="宋体" w:cs="Times New Roman"/>
                <w:bCs/>
                <w:color w:val="auto"/>
                <w:sz w:val="24"/>
                <w:highlight w:val="none"/>
                <w:lang w:val="en-US" w:eastAsia="zh-CN"/>
              </w:rPr>
              <w:t>3</w:t>
            </w:r>
            <w:r>
              <w:rPr>
                <w:rFonts w:hint="eastAsia" w:ascii="宋体" w:hAnsi="宋体" w:eastAsia="宋体" w:cs="Times New Roman"/>
                <w:bCs/>
                <w:color w:val="auto"/>
                <w:sz w:val="24"/>
                <w:highlight w:val="none"/>
                <w:lang w:val="en-US" w:eastAsia="zh-CN"/>
              </w:rPr>
              <w:t>分；</w:t>
            </w:r>
          </w:p>
          <w:p w14:paraId="07EFE26D">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应答内容不合理，得1分；</w:t>
            </w:r>
          </w:p>
          <w:p w14:paraId="4EB1AEFB">
            <w:pPr>
              <w:jc w:val="left"/>
              <w:rPr>
                <w:rFonts w:hint="eastAsia" w:asciiTheme="minorEastAsia" w:hAnsiTheme="minorEastAsia" w:eastAsiaTheme="minorEastAsia" w:cstheme="minorEastAsia"/>
                <w:sz w:val="24"/>
                <w:szCs w:val="24"/>
                <w:lang w:eastAsia="zh-CN"/>
              </w:rPr>
            </w:pPr>
            <w:r>
              <w:rPr>
                <w:rFonts w:hint="eastAsia" w:ascii="宋体" w:hAnsi="宋体" w:eastAsia="宋体" w:cs="Times New Roman"/>
                <w:bCs/>
                <w:color w:val="auto"/>
                <w:sz w:val="24"/>
                <w:highlight w:val="none"/>
                <w:lang w:val="en-US" w:eastAsia="zh-CN"/>
              </w:rPr>
              <w:t>未提供相关方案得0分。</w:t>
            </w:r>
          </w:p>
        </w:tc>
        <w:tc>
          <w:tcPr>
            <w:tcW w:w="516" w:type="pct"/>
            <w:noWrap w:val="0"/>
            <w:vAlign w:val="center"/>
          </w:tcPr>
          <w:p w14:paraId="69200D9C">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r>
      <w:tr w14:paraId="58FF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80" w:type="pct"/>
            <w:noWrap w:val="0"/>
            <w:vAlign w:val="center"/>
          </w:tcPr>
          <w:p w14:paraId="77B588B7">
            <w:pPr>
              <w:jc w:val="center"/>
              <w:rPr>
                <w:rFonts w:hint="default" w:ascii="宋体" w:hAnsi="宋体" w:cs="宋体"/>
                <w:sz w:val="24"/>
                <w:lang w:val="en-US" w:eastAsia="zh-CN"/>
              </w:rPr>
            </w:pPr>
            <w:r>
              <w:rPr>
                <w:rFonts w:hint="eastAsia" w:ascii="宋体" w:hAnsi="宋体" w:cs="宋体"/>
                <w:sz w:val="24"/>
                <w:lang w:val="en-US" w:eastAsia="zh-CN"/>
              </w:rPr>
              <w:t>8</w:t>
            </w:r>
          </w:p>
        </w:tc>
        <w:tc>
          <w:tcPr>
            <w:tcW w:w="691" w:type="pct"/>
            <w:vMerge w:val="continue"/>
            <w:noWrap w:val="0"/>
            <w:vAlign w:val="center"/>
          </w:tcPr>
          <w:p w14:paraId="1DD5849D">
            <w:pPr>
              <w:jc w:val="center"/>
              <w:rPr>
                <w:rFonts w:hint="eastAsia" w:ascii="宋体" w:hAnsi="宋体" w:cs="宋体"/>
                <w:sz w:val="24"/>
              </w:rPr>
            </w:pPr>
          </w:p>
        </w:tc>
        <w:tc>
          <w:tcPr>
            <w:tcW w:w="695" w:type="pct"/>
            <w:noWrap w:val="0"/>
            <w:vAlign w:val="center"/>
          </w:tcPr>
          <w:p w14:paraId="182B6BA8">
            <w:pPr>
              <w:jc w:val="center"/>
              <w:rPr>
                <w:rFonts w:hint="eastAsia" w:eastAsia="宋体" w:asciiTheme="minorEastAsia" w:hAnsiTheme="minorEastAsia" w:cstheme="minorEastAsia"/>
                <w:sz w:val="24"/>
                <w:szCs w:val="24"/>
                <w:lang w:eastAsia="zh-CN"/>
              </w:rPr>
            </w:pPr>
            <w:r>
              <w:rPr>
                <w:rFonts w:hint="eastAsia" w:ascii="宋体" w:hAnsi="宋体" w:eastAsia="宋体"/>
                <w:color w:val="auto"/>
                <w:sz w:val="24"/>
                <w:highlight w:val="none"/>
              </w:rPr>
              <w:t>安全管理体系与措施</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5分</w:t>
            </w:r>
            <w:r>
              <w:rPr>
                <w:rFonts w:hint="eastAsia" w:ascii="宋体" w:hAnsi="宋体" w:eastAsia="宋体"/>
                <w:color w:val="auto"/>
                <w:sz w:val="24"/>
                <w:highlight w:val="none"/>
                <w:lang w:eastAsia="zh-CN"/>
              </w:rPr>
              <w:t>）</w:t>
            </w:r>
          </w:p>
        </w:tc>
        <w:tc>
          <w:tcPr>
            <w:tcW w:w="2816" w:type="pct"/>
            <w:shd w:val="clear" w:color="auto" w:fill="auto"/>
            <w:noWrap w:val="0"/>
            <w:vAlign w:val="center"/>
          </w:tcPr>
          <w:p w14:paraId="0B049D73">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针对本项目特点，提出全面明确的安全管理体系与措施：</w:t>
            </w:r>
          </w:p>
          <w:p w14:paraId="38BB3180">
            <w:pPr>
              <w:ind w:firstLine="28"/>
              <w:jc w:val="left"/>
              <w:rPr>
                <w:rFonts w:hint="eastAsia" w:ascii="宋体" w:hAnsi="宋体" w:eastAsia="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供应商</w:t>
            </w:r>
            <w:r>
              <w:rPr>
                <w:rFonts w:hint="eastAsia" w:ascii="宋体" w:hAnsi="宋体" w:eastAsia="宋体" w:cs="Times New Roman"/>
                <w:bCs/>
                <w:color w:val="auto"/>
                <w:sz w:val="24"/>
                <w:highlight w:val="none"/>
                <w:lang w:val="en-US" w:eastAsia="zh-CN"/>
              </w:rPr>
              <w:t>应答内容科学、可行、针对性强，得</w:t>
            </w:r>
            <w:r>
              <w:rPr>
                <w:rFonts w:hint="eastAsia" w:ascii="宋体" w:hAnsi="宋体" w:cs="Times New Roman"/>
                <w:bCs/>
                <w:color w:val="auto"/>
                <w:sz w:val="24"/>
                <w:highlight w:val="none"/>
                <w:lang w:val="en-US" w:eastAsia="zh-CN"/>
              </w:rPr>
              <w:t>5</w:t>
            </w:r>
            <w:r>
              <w:rPr>
                <w:rFonts w:hint="eastAsia" w:ascii="宋体" w:hAnsi="宋体" w:eastAsia="宋体" w:cs="Times New Roman"/>
                <w:bCs/>
                <w:color w:val="auto"/>
                <w:sz w:val="24"/>
                <w:highlight w:val="none"/>
                <w:lang w:val="en-US" w:eastAsia="zh-CN"/>
              </w:rPr>
              <w:t>分；</w:t>
            </w:r>
          </w:p>
          <w:p w14:paraId="4F7E071D">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应答内容欠合理，可行性不足，基本满足工程需要，得</w:t>
            </w:r>
            <w:r>
              <w:rPr>
                <w:rFonts w:hint="eastAsia" w:ascii="宋体" w:hAnsi="宋体" w:cs="Times New Roman"/>
                <w:bCs/>
                <w:color w:val="auto"/>
                <w:sz w:val="24"/>
                <w:highlight w:val="none"/>
                <w:lang w:val="en-US" w:eastAsia="zh-CN"/>
              </w:rPr>
              <w:t>3</w:t>
            </w:r>
            <w:r>
              <w:rPr>
                <w:rFonts w:hint="eastAsia" w:ascii="宋体" w:hAnsi="宋体" w:eastAsia="宋体" w:cs="Times New Roman"/>
                <w:bCs/>
                <w:color w:val="auto"/>
                <w:sz w:val="24"/>
                <w:highlight w:val="none"/>
                <w:lang w:val="en-US" w:eastAsia="zh-CN"/>
              </w:rPr>
              <w:t>分；</w:t>
            </w:r>
          </w:p>
          <w:p w14:paraId="1B9D006A">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应答内容不合理，得1分；</w:t>
            </w:r>
          </w:p>
          <w:p w14:paraId="39C800B6">
            <w:pPr>
              <w:jc w:val="left"/>
              <w:rPr>
                <w:rFonts w:hint="eastAsia" w:asciiTheme="minorEastAsia" w:hAnsiTheme="minorEastAsia" w:eastAsiaTheme="minorEastAsia" w:cstheme="minorEastAsia"/>
                <w:sz w:val="24"/>
                <w:szCs w:val="24"/>
                <w:lang w:val="en-US" w:eastAsia="zh-CN"/>
              </w:rPr>
            </w:pPr>
            <w:r>
              <w:rPr>
                <w:rFonts w:hint="eastAsia" w:ascii="宋体" w:hAnsi="宋体" w:eastAsia="宋体" w:cs="Times New Roman"/>
                <w:bCs/>
                <w:color w:val="auto"/>
                <w:sz w:val="24"/>
                <w:highlight w:val="none"/>
                <w:lang w:val="en-US" w:eastAsia="zh-CN"/>
              </w:rPr>
              <w:t>未提供相关方案得0分。</w:t>
            </w:r>
          </w:p>
        </w:tc>
        <w:tc>
          <w:tcPr>
            <w:tcW w:w="516" w:type="pct"/>
            <w:noWrap w:val="0"/>
            <w:vAlign w:val="center"/>
          </w:tcPr>
          <w:p w14:paraId="05F3F122">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r>
      <w:tr w14:paraId="4652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80" w:type="pct"/>
            <w:noWrap w:val="0"/>
            <w:vAlign w:val="center"/>
          </w:tcPr>
          <w:p w14:paraId="683E24C3">
            <w:pPr>
              <w:jc w:val="center"/>
              <w:rPr>
                <w:rFonts w:hint="default" w:ascii="宋体" w:hAnsi="宋体" w:cs="宋体"/>
                <w:sz w:val="24"/>
                <w:lang w:val="en-US" w:eastAsia="zh-CN"/>
              </w:rPr>
            </w:pPr>
            <w:r>
              <w:rPr>
                <w:rFonts w:hint="eastAsia" w:ascii="宋体" w:hAnsi="宋体" w:cs="宋体"/>
                <w:sz w:val="24"/>
                <w:lang w:val="en-US" w:eastAsia="zh-CN"/>
              </w:rPr>
              <w:t>9</w:t>
            </w:r>
          </w:p>
        </w:tc>
        <w:tc>
          <w:tcPr>
            <w:tcW w:w="691" w:type="pct"/>
            <w:vMerge w:val="continue"/>
            <w:noWrap w:val="0"/>
            <w:vAlign w:val="center"/>
          </w:tcPr>
          <w:p w14:paraId="3AECBD5F">
            <w:pPr>
              <w:jc w:val="center"/>
              <w:rPr>
                <w:rFonts w:hint="eastAsia" w:ascii="宋体" w:hAnsi="宋体" w:cs="宋体"/>
                <w:sz w:val="24"/>
              </w:rPr>
            </w:pPr>
          </w:p>
        </w:tc>
        <w:tc>
          <w:tcPr>
            <w:tcW w:w="695" w:type="pct"/>
            <w:noWrap w:val="0"/>
            <w:vAlign w:val="center"/>
          </w:tcPr>
          <w:p w14:paraId="35E07AF4">
            <w:pPr>
              <w:jc w:val="center"/>
              <w:rPr>
                <w:rFonts w:hint="eastAsia" w:eastAsia="宋体" w:asciiTheme="minorEastAsia" w:hAnsiTheme="minorEastAsia" w:cstheme="minorEastAsia"/>
                <w:sz w:val="24"/>
                <w:szCs w:val="24"/>
                <w:lang w:eastAsia="zh-CN"/>
              </w:rPr>
            </w:pPr>
            <w:r>
              <w:rPr>
                <w:rFonts w:hint="eastAsia" w:ascii="宋体" w:hAnsi="宋体" w:eastAsia="宋体"/>
                <w:color w:val="auto"/>
                <w:sz w:val="24"/>
                <w:highlight w:val="none"/>
              </w:rPr>
              <w:t>环境保护管理体系与措施</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5分</w:t>
            </w:r>
            <w:r>
              <w:rPr>
                <w:rFonts w:hint="eastAsia" w:ascii="宋体" w:hAnsi="宋体" w:eastAsia="宋体"/>
                <w:color w:val="auto"/>
                <w:sz w:val="24"/>
                <w:highlight w:val="none"/>
                <w:lang w:eastAsia="zh-CN"/>
              </w:rPr>
              <w:t>）</w:t>
            </w:r>
          </w:p>
        </w:tc>
        <w:tc>
          <w:tcPr>
            <w:tcW w:w="2816" w:type="pct"/>
            <w:shd w:val="clear" w:color="auto" w:fill="auto"/>
            <w:noWrap w:val="0"/>
            <w:vAlign w:val="center"/>
          </w:tcPr>
          <w:p w14:paraId="079FAB01">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针对本项目特点，提出全面明确的环境保护管理体系与措施：</w:t>
            </w:r>
          </w:p>
          <w:p w14:paraId="07CD2B17">
            <w:pPr>
              <w:ind w:firstLine="28"/>
              <w:jc w:val="left"/>
              <w:rPr>
                <w:rFonts w:hint="eastAsia" w:ascii="宋体" w:hAnsi="宋体" w:eastAsia="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供应商</w:t>
            </w:r>
            <w:r>
              <w:rPr>
                <w:rFonts w:hint="eastAsia" w:ascii="宋体" w:hAnsi="宋体" w:eastAsia="宋体" w:cs="Times New Roman"/>
                <w:bCs/>
                <w:color w:val="auto"/>
                <w:sz w:val="24"/>
                <w:highlight w:val="none"/>
                <w:lang w:val="en-US" w:eastAsia="zh-CN"/>
              </w:rPr>
              <w:t>应答内容科学、可行、针对性强，得</w:t>
            </w:r>
            <w:r>
              <w:rPr>
                <w:rFonts w:hint="eastAsia" w:ascii="宋体" w:hAnsi="宋体" w:cs="Times New Roman"/>
                <w:bCs/>
                <w:color w:val="auto"/>
                <w:sz w:val="24"/>
                <w:highlight w:val="none"/>
                <w:lang w:val="en-US" w:eastAsia="zh-CN"/>
              </w:rPr>
              <w:t>5</w:t>
            </w:r>
            <w:r>
              <w:rPr>
                <w:rFonts w:hint="eastAsia" w:ascii="宋体" w:hAnsi="宋体" w:eastAsia="宋体" w:cs="Times New Roman"/>
                <w:bCs/>
                <w:color w:val="auto"/>
                <w:sz w:val="24"/>
                <w:highlight w:val="none"/>
                <w:lang w:val="en-US" w:eastAsia="zh-CN"/>
              </w:rPr>
              <w:t>分；</w:t>
            </w:r>
          </w:p>
          <w:p w14:paraId="45591C46">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应答内容欠合理，可行性不足，基本满足工程需要，得</w:t>
            </w:r>
            <w:r>
              <w:rPr>
                <w:rFonts w:hint="eastAsia" w:ascii="宋体" w:hAnsi="宋体" w:cs="Times New Roman"/>
                <w:bCs/>
                <w:color w:val="auto"/>
                <w:sz w:val="24"/>
                <w:highlight w:val="none"/>
                <w:lang w:val="en-US" w:eastAsia="zh-CN"/>
              </w:rPr>
              <w:t>3</w:t>
            </w:r>
            <w:r>
              <w:rPr>
                <w:rFonts w:hint="eastAsia" w:ascii="宋体" w:hAnsi="宋体" w:eastAsia="宋体" w:cs="Times New Roman"/>
                <w:bCs/>
                <w:color w:val="auto"/>
                <w:sz w:val="24"/>
                <w:highlight w:val="none"/>
                <w:lang w:val="en-US" w:eastAsia="zh-CN"/>
              </w:rPr>
              <w:t>分；</w:t>
            </w:r>
          </w:p>
          <w:p w14:paraId="39A5973B">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应答内容不合理，得1分；</w:t>
            </w:r>
          </w:p>
          <w:p w14:paraId="5492B637">
            <w:pPr>
              <w:jc w:val="left"/>
              <w:rPr>
                <w:rFonts w:hint="eastAsia" w:asciiTheme="minorEastAsia" w:hAnsiTheme="minorEastAsia" w:eastAsiaTheme="minorEastAsia" w:cstheme="minorEastAsia"/>
                <w:sz w:val="24"/>
                <w:szCs w:val="24"/>
                <w:lang w:val="en-US" w:eastAsia="zh-CN"/>
              </w:rPr>
            </w:pPr>
            <w:r>
              <w:rPr>
                <w:rFonts w:hint="eastAsia" w:ascii="宋体" w:hAnsi="宋体" w:eastAsia="宋体" w:cs="Times New Roman"/>
                <w:bCs/>
                <w:color w:val="auto"/>
                <w:sz w:val="24"/>
                <w:highlight w:val="none"/>
                <w:lang w:val="en-US" w:eastAsia="zh-CN"/>
              </w:rPr>
              <w:t>未提供相关方案得0分。</w:t>
            </w:r>
          </w:p>
        </w:tc>
        <w:tc>
          <w:tcPr>
            <w:tcW w:w="516" w:type="pct"/>
            <w:noWrap w:val="0"/>
            <w:vAlign w:val="center"/>
          </w:tcPr>
          <w:p w14:paraId="313E0B10">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r>
      <w:tr w14:paraId="7D24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0" w:type="pct"/>
            <w:noWrap w:val="0"/>
            <w:vAlign w:val="center"/>
          </w:tcPr>
          <w:p w14:paraId="09BF64F5">
            <w:pPr>
              <w:jc w:val="center"/>
              <w:rPr>
                <w:rFonts w:hint="default" w:ascii="宋体" w:hAnsi="宋体" w:cs="宋体"/>
                <w:sz w:val="24"/>
                <w:lang w:val="en-US" w:eastAsia="zh-CN"/>
              </w:rPr>
            </w:pPr>
            <w:r>
              <w:rPr>
                <w:rFonts w:hint="eastAsia" w:ascii="宋体" w:hAnsi="宋体" w:cs="宋体"/>
                <w:sz w:val="24"/>
                <w:lang w:val="en-US" w:eastAsia="zh-CN"/>
              </w:rPr>
              <w:t>10</w:t>
            </w:r>
          </w:p>
        </w:tc>
        <w:tc>
          <w:tcPr>
            <w:tcW w:w="691" w:type="pct"/>
            <w:vMerge w:val="continue"/>
            <w:noWrap w:val="0"/>
            <w:vAlign w:val="center"/>
          </w:tcPr>
          <w:p w14:paraId="60966B1C">
            <w:pPr>
              <w:jc w:val="center"/>
              <w:rPr>
                <w:rFonts w:hint="eastAsia" w:ascii="宋体" w:hAnsi="宋体" w:cs="宋体"/>
                <w:sz w:val="24"/>
                <w:lang w:eastAsia="zh-CN"/>
              </w:rPr>
            </w:pPr>
          </w:p>
        </w:tc>
        <w:tc>
          <w:tcPr>
            <w:tcW w:w="695" w:type="pct"/>
            <w:noWrap w:val="0"/>
            <w:vAlign w:val="center"/>
          </w:tcPr>
          <w:p w14:paraId="41CC1B29">
            <w:pPr>
              <w:jc w:val="center"/>
              <w:rPr>
                <w:rFonts w:hint="eastAsia" w:eastAsia="宋体" w:asciiTheme="minorEastAsia" w:hAnsiTheme="minorEastAsia" w:cstheme="minorEastAsia"/>
                <w:sz w:val="24"/>
                <w:szCs w:val="24"/>
                <w:lang w:eastAsia="zh-CN"/>
              </w:rPr>
            </w:pPr>
            <w:r>
              <w:rPr>
                <w:rFonts w:ascii="宋体" w:hAnsi="宋体" w:eastAsia="宋体" w:cs="Times New Roman"/>
                <w:color w:val="auto"/>
                <w:sz w:val="24"/>
                <w:highlight w:val="none"/>
              </w:rPr>
              <w:t>工程进度计划与</w:t>
            </w:r>
            <w:r>
              <w:rPr>
                <w:rFonts w:hint="eastAsia" w:ascii="宋体" w:hAnsi="宋体" w:eastAsia="宋体" w:cs="Times New Roman"/>
                <w:color w:val="auto"/>
                <w:sz w:val="24"/>
                <w:highlight w:val="none"/>
              </w:rPr>
              <w:t>保证</w:t>
            </w:r>
            <w:r>
              <w:rPr>
                <w:rFonts w:ascii="宋体" w:hAnsi="宋体" w:eastAsia="宋体" w:cs="Times New Roman"/>
                <w:color w:val="auto"/>
                <w:sz w:val="24"/>
                <w:highlight w:val="none"/>
              </w:rPr>
              <w:t>措施</w:t>
            </w: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zh-CN"/>
              </w:rPr>
              <w:t>分</w:t>
            </w:r>
            <w:r>
              <w:rPr>
                <w:rFonts w:hint="eastAsia" w:ascii="宋体" w:hAnsi="宋体" w:eastAsia="宋体" w:cs="Times New Roman"/>
                <w:color w:val="auto"/>
                <w:sz w:val="24"/>
                <w:highlight w:val="none"/>
                <w:lang w:eastAsia="zh-CN"/>
              </w:rPr>
              <w:t>）</w:t>
            </w:r>
          </w:p>
        </w:tc>
        <w:tc>
          <w:tcPr>
            <w:tcW w:w="2816" w:type="pct"/>
            <w:shd w:val="clear" w:color="auto" w:fill="auto"/>
            <w:noWrap w:val="0"/>
            <w:vAlign w:val="center"/>
          </w:tcPr>
          <w:p w14:paraId="36014B8A">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针对本项目特点，提出全面明确的工程进度计划与措施，包含：</w:t>
            </w:r>
          </w:p>
          <w:p w14:paraId="793EDC00">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1）施工总控进度计划；</w:t>
            </w:r>
          </w:p>
          <w:p w14:paraId="07E33DC8">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2）紧急情况处理及预案；</w:t>
            </w:r>
          </w:p>
          <w:p w14:paraId="0457A755">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3）进度计划保证措施；</w:t>
            </w:r>
          </w:p>
          <w:p w14:paraId="62FBAE3B">
            <w:pPr>
              <w:ind w:firstLine="28"/>
              <w:jc w:val="left"/>
              <w:rPr>
                <w:rFonts w:hint="eastAsia" w:ascii="宋体" w:hAnsi="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供应商应答内容科学可行、</w:t>
            </w:r>
            <w:r>
              <w:rPr>
                <w:rFonts w:hint="eastAsia" w:ascii="宋体" w:hAnsi="宋体" w:cs="Times New Roman"/>
                <w:bCs/>
                <w:color w:val="auto"/>
                <w:sz w:val="24"/>
                <w:highlight w:val="none"/>
                <w:lang w:val="en-US" w:eastAsia="zh-CN"/>
              </w:rPr>
              <w:t>完整、</w:t>
            </w:r>
            <w:r>
              <w:rPr>
                <w:rFonts w:hint="eastAsia" w:ascii="宋体" w:hAnsi="宋体" w:eastAsia="宋体" w:cs="Times New Roman"/>
                <w:bCs/>
                <w:color w:val="auto"/>
                <w:sz w:val="24"/>
                <w:highlight w:val="none"/>
                <w:lang w:val="en-US" w:eastAsia="zh-CN"/>
              </w:rPr>
              <w:t>针对性强，</w:t>
            </w:r>
            <w:r>
              <w:rPr>
                <w:rFonts w:hint="eastAsia" w:ascii="宋体" w:hAnsi="宋体" w:cs="Times New Roman"/>
                <w:bCs/>
                <w:color w:val="auto"/>
                <w:sz w:val="24"/>
                <w:highlight w:val="none"/>
                <w:lang w:val="en-US" w:eastAsia="zh-CN"/>
              </w:rPr>
              <w:t>得5分；</w:t>
            </w:r>
          </w:p>
          <w:p w14:paraId="326BB04A">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应答内容欠合理，可行性不足，基本满足工程需要，得</w:t>
            </w:r>
            <w:r>
              <w:rPr>
                <w:rFonts w:hint="eastAsia" w:ascii="宋体" w:hAnsi="宋体" w:cs="Times New Roman"/>
                <w:bCs/>
                <w:color w:val="auto"/>
                <w:sz w:val="24"/>
                <w:highlight w:val="none"/>
                <w:lang w:val="en-US" w:eastAsia="zh-CN"/>
              </w:rPr>
              <w:t>3</w:t>
            </w:r>
            <w:r>
              <w:rPr>
                <w:rFonts w:hint="eastAsia" w:ascii="宋体" w:hAnsi="宋体" w:eastAsia="宋体" w:cs="Times New Roman"/>
                <w:bCs/>
                <w:color w:val="auto"/>
                <w:sz w:val="24"/>
                <w:highlight w:val="none"/>
                <w:lang w:val="en-US" w:eastAsia="zh-CN"/>
              </w:rPr>
              <w:t>分；</w:t>
            </w:r>
          </w:p>
          <w:p w14:paraId="7F42BED9">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应答内容不合理，得1分；</w:t>
            </w:r>
          </w:p>
          <w:p w14:paraId="03A3B319">
            <w:pPr>
              <w:rPr>
                <w:rFonts w:hint="default" w:asciiTheme="minorEastAsia" w:hAnsiTheme="minorEastAsia" w:eastAsiaTheme="minorEastAsia" w:cstheme="minorEastAsia"/>
                <w:sz w:val="24"/>
                <w:szCs w:val="24"/>
                <w:lang w:val="en-US"/>
              </w:rPr>
            </w:pPr>
            <w:r>
              <w:rPr>
                <w:rFonts w:hint="eastAsia" w:ascii="宋体" w:hAnsi="宋体" w:eastAsia="宋体" w:cs="Times New Roman"/>
                <w:bCs/>
                <w:color w:val="auto"/>
                <w:sz w:val="24"/>
                <w:highlight w:val="none"/>
                <w:lang w:val="en-US" w:eastAsia="zh-CN"/>
              </w:rPr>
              <w:t>未提供相关方案得0分。</w:t>
            </w:r>
          </w:p>
        </w:tc>
        <w:tc>
          <w:tcPr>
            <w:tcW w:w="516" w:type="pct"/>
            <w:noWrap w:val="0"/>
            <w:vAlign w:val="center"/>
          </w:tcPr>
          <w:p w14:paraId="5AB75384">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r>
      <w:tr w14:paraId="41DF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0" w:type="pct"/>
            <w:noWrap w:val="0"/>
            <w:vAlign w:val="center"/>
          </w:tcPr>
          <w:p w14:paraId="1AF812F6">
            <w:pPr>
              <w:jc w:val="center"/>
              <w:rPr>
                <w:rFonts w:hint="default" w:ascii="宋体" w:hAnsi="宋体" w:cs="宋体"/>
                <w:sz w:val="24"/>
                <w:lang w:val="en-US" w:eastAsia="zh-CN"/>
              </w:rPr>
            </w:pPr>
            <w:r>
              <w:rPr>
                <w:rFonts w:hint="eastAsia" w:ascii="宋体" w:hAnsi="宋体" w:cs="宋体"/>
                <w:sz w:val="24"/>
                <w:lang w:val="en-US" w:eastAsia="zh-CN"/>
              </w:rPr>
              <w:t>11</w:t>
            </w:r>
          </w:p>
        </w:tc>
        <w:tc>
          <w:tcPr>
            <w:tcW w:w="691" w:type="pct"/>
            <w:vMerge w:val="continue"/>
            <w:noWrap w:val="0"/>
            <w:vAlign w:val="center"/>
          </w:tcPr>
          <w:p w14:paraId="26A5A26B">
            <w:pPr>
              <w:jc w:val="center"/>
              <w:rPr>
                <w:rFonts w:hint="eastAsia" w:ascii="宋体" w:hAnsi="宋体" w:cs="宋体"/>
                <w:sz w:val="24"/>
                <w:lang w:eastAsia="zh-CN"/>
              </w:rPr>
            </w:pPr>
          </w:p>
        </w:tc>
        <w:tc>
          <w:tcPr>
            <w:tcW w:w="695" w:type="pct"/>
            <w:noWrap w:val="0"/>
            <w:vAlign w:val="center"/>
          </w:tcPr>
          <w:p w14:paraId="2F65284D">
            <w:pPr>
              <w:jc w:val="center"/>
              <w:rPr>
                <w:rFonts w:hint="eastAsia" w:eastAsia="宋体" w:asciiTheme="minorEastAsia" w:hAnsiTheme="minorEastAsia" w:cstheme="minorEastAsia"/>
                <w:sz w:val="24"/>
                <w:szCs w:val="24"/>
                <w:lang w:eastAsia="zh-CN"/>
              </w:rPr>
            </w:pPr>
            <w:r>
              <w:rPr>
                <w:rFonts w:hint="eastAsia" w:ascii="宋体" w:hAnsi="宋体" w:eastAsia="宋体" w:cs="Times New Roman"/>
                <w:color w:val="auto"/>
                <w:sz w:val="24"/>
                <w:highlight w:val="none"/>
              </w:rPr>
              <w:t>资源配备计划</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3分</w:t>
            </w:r>
            <w:r>
              <w:rPr>
                <w:rFonts w:hint="eastAsia" w:ascii="宋体" w:hAnsi="宋体" w:eastAsia="宋体" w:cs="Times New Roman"/>
                <w:color w:val="auto"/>
                <w:sz w:val="24"/>
                <w:highlight w:val="none"/>
                <w:lang w:eastAsia="zh-CN"/>
              </w:rPr>
              <w:t>）</w:t>
            </w:r>
          </w:p>
        </w:tc>
        <w:tc>
          <w:tcPr>
            <w:tcW w:w="2816" w:type="pct"/>
            <w:shd w:val="clear" w:color="auto" w:fill="auto"/>
            <w:noWrap w:val="0"/>
            <w:vAlign w:val="center"/>
          </w:tcPr>
          <w:p w14:paraId="73E6D3BB">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针对本项目特点，提出资源配备计划，明确所需的</w:t>
            </w:r>
            <w:r>
              <w:rPr>
                <w:rFonts w:hint="eastAsia" w:ascii="宋体" w:hAnsi="宋体" w:cs="Times New Roman"/>
                <w:bCs/>
                <w:color w:val="auto"/>
                <w:sz w:val="24"/>
                <w:highlight w:val="none"/>
                <w:lang w:val="en-US" w:eastAsia="zh-CN"/>
              </w:rPr>
              <w:t>劳动力、机械设备</w:t>
            </w:r>
            <w:r>
              <w:rPr>
                <w:rFonts w:hint="eastAsia" w:ascii="宋体" w:hAnsi="宋体" w:eastAsia="宋体" w:cs="Times New Roman"/>
                <w:bCs/>
                <w:color w:val="auto"/>
                <w:sz w:val="24"/>
                <w:highlight w:val="none"/>
                <w:lang w:val="en-US" w:eastAsia="zh-CN"/>
              </w:rPr>
              <w:t>等方案有计划性部署：</w:t>
            </w:r>
          </w:p>
          <w:p w14:paraId="2C9BEFC4">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供应商应答内容科学、可行、针对性强，得</w:t>
            </w:r>
            <w:r>
              <w:rPr>
                <w:rFonts w:hint="eastAsia" w:ascii="宋体" w:hAnsi="宋体" w:cs="Times New Roman"/>
                <w:bCs/>
                <w:color w:val="auto"/>
                <w:sz w:val="24"/>
                <w:highlight w:val="none"/>
                <w:lang w:val="en-US" w:eastAsia="zh-CN"/>
              </w:rPr>
              <w:t>3</w:t>
            </w:r>
            <w:r>
              <w:rPr>
                <w:rFonts w:hint="eastAsia" w:ascii="宋体" w:hAnsi="宋体" w:eastAsia="宋体" w:cs="Times New Roman"/>
                <w:bCs/>
                <w:color w:val="auto"/>
                <w:sz w:val="24"/>
                <w:highlight w:val="none"/>
                <w:lang w:val="en-US" w:eastAsia="zh-CN"/>
              </w:rPr>
              <w:t xml:space="preserve">分； </w:t>
            </w:r>
          </w:p>
          <w:p w14:paraId="115165D0">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应答内容欠合理，可行性不足，基本满足工程需要，得</w:t>
            </w:r>
            <w:r>
              <w:rPr>
                <w:rFonts w:hint="eastAsia" w:ascii="宋体" w:hAnsi="宋体" w:cs="Times New Roman"/>
                <w:bCs/>
                <w:color w:val="auto"/>
                <w:sz w:val="24"/>
                <w:highlight w:val="none"/>
                <w:lang w:val="en-US" w:eastAsia="zh-CN"/>
              </w:rPr>
              <w:t>2</w:t>
            </w:r>
            <w:r>
              <w:rPr>
                <w:rFonts w:hint="eastAsia" w:ascii="宋体" w:hAnsi="宋体" w:eastAsia="宋体" w:cs="Times New Roman"/>
                <w:bCs/>
                <w:color w:val="auto"/>
                <w:sz w:val="24"/>
                <w:highlight w:val="none"/>
                <w:lang w:val="en-US" w:eastAsia="zh-CN"/>
              </w:rPr>
              <w:t xml:space="preserve">分； </w:t>
            </w:r>
          </w:p>
          <w:p w14:paraId="2259EB82">
            <w:pPr>
              <w:ind w:firstLine="28"/>
              <w:jc w:val="left"/>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 xml:space="preserve">应答内容不合理，得1分； </w:t>
            </w:r>
          </w:p>
          <w:p w14:paraId="29E5A99D">
            <w:pPr>
              <w:rPr>
                <w:rFonts w:hint="eastAsia" w:asciiTheme="minorEastAsia" w:hAnsiTheme="minorEastAsia" w:eastAsiaTheme="minorEastAsia" w:cstheme="minorEastAsia"/>
                <w:sz w:val="24"/>
                <w:szCs w:val="24"/>
              </w:rPr>
            </w:pPr>
            <w:r>
              <w:rPr>
                <w:rFonts w:hint="eastAsia" w:ascii="宋体" w:hAnsi="宋体" w:eastAsia="宋体" w:cs="Times New Roman"/>
                <w:bCs/>
                <w:color w:val="auto"/>
                <w:sz w:val="24"/>
                <w:highlight w:val="none"/>
                <w:lang w:val="en-US" w:eastAsia="zh-CN"/>
              </w:rPr>
              <w:t>未提供相关方案得0分。</w:t>
            </w:r>
          </w:p>
        </w:tc>
        <w:tc>
          <w:tcPr>
            <w:tcW w:w="516" w:type="pct"/>
            <w:noWrap w:val="0"/>
            <w:vAlign w:val="center"/>
          </w:tcPr>
          <w:p w14:paraId="7829406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r>
      <w:tr w14:paraId="3E45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5"/>
            <w:noWrap w:val="0"/>
            <w:vAlign w:val="center"/>
          </w:tcPr>
          <w:p w14:paraId="2A7C2169">
            <w:pPr>
              <w:jc w:val="left"/>
              <w:rPr>
                <w:rFonts w:hint="eastAsia" w:asciiTheme="minorEastAsia" w:hAnsiTheme="minorEastAsia" w:eastAsiaTheme="minorEastAsia" w:cstheme="minorEastAsia"/>
                <w:sz w:val="24"/>
                <w:szCs w:val="24"/>
                <w:lang w:val="en-US" w:eastAsia="zh-CN"/>
              </w:rPr>
            </w:pPr>
            <w:r>
              <w:rPr>
                <w:rFonts w:hint="eastAsia" w:ascii="宋体" w:hAnsi="宋体" w:eastAsia="宋体" w:cs="Times New Roman"/>
                <w:bCs/>
                <w:color w:val="auto"/>
                <w:sz w:val="24"/>
                <w:highlight w:val="none"/>
                <w:lang w:val="en-US" w:eastAsia="zh-CN"/>
              </w:rPr>
              <w:t>本项目施工组织设计即上述施工方案与技术措施、质量管理体系与措施、安全管理体系与措施、环境保护管理体系与措施、工程进度计划与保证措施、资源配备计划，供应商响应文件页数合计不得超过150 页。供应商此部分页数超过的，其施工组织设计评审按0分计。</w:t>
            </w:r>
          </w:p>
        </w:tc>
      </w:tr>
      <w:tr w14:paraId="6F84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0" w:type="pct"/>
            <w:noWrap w:val="0"/>
            <w:vAlign w:val="center"/>
          </w:tcPr>
          <w:p w14:paraId="2EDF6983">
            <w:pPr>
              <w:jc w:val="center"/>
              <w:rPr>
                <w:rFonts w:hint="default" w:ascii="宋体" w:hAnsi="宋体" w:cs="宋体"/>
                <w:sz w:val="24"/>
                <w:lang w:val="en-US" w:eastAsia="zh-CN"/>
              </w:rPr>
            </w:pPr>
            <w:r>
              <w:rPr>
                <w:rFonts w:hint="eastAsia" w:ascii="宋体" w:hAnsi="宋体" w:cs="宋体"/>
                <w:sz w:val="24"/>
                <w:lang w:val="en-US" w:eastAsia="zh-CN"/>
              </w:rPr>
              <w:t>12</w:t>
            </w:r>
          </w:p>
        </w:tc>
        <w:tc>
          <w:tcPr>
            <w:tcW w:w="691" w:type="pct"/>
            <w:noWrap w:val="0"/>
            <w:vAlign w:val="center"/>
          </w:tcPr>
          <w:p w14:paraId="327F7841">
            <w:pPr>
              <w:jc w:val="center"/>
              <w:rPr>
                <w:rFonts w:hint="eastAsia" w:ascii="宋体" w:hAnsi="宋体" w:eastAsia="宋体" w:cs="宋体"/>
                <w:sz w:val="24"/>
                <w:lang w:eastAsia="zh-CN"/>
              </w:rPr>
            </w:pPr>
            <w:r>
              <w:rPr>
                <w:rFonts w:hint="eastAsia" w:ascii="宋体" w:hAnsi="宋体" w:cs="宋体"/>
                <w:sz w:val="24"/>
                <w:lang w:eastAsia="zh-CN"/>
              </w:rPr>
              <w:t>报价（</w:t>
            </w:r>
            <w:r>
              <w:rPr>
                <w:rFonts w:hint="eastAsia" w:ascii="宋体" w:hAnsi="宋体" w:cs="宋体"/>
                <w:sz w:val="24"/>
                <w:lang w:val="en-US" w:eastAsia="zh-CN"/>
              </w:rPr>
              <w:t>30</w:t>
            </w:r>
            <w:r>
              <w:rPr>
                <w:rFonts w:hint="eastAsia" w:ascii="宋体" w:hAnsi="宋体" w:cs="宋体"/>
                <w:sz w:val="24"/>
                <w:lang w:eastAsia="zh-CN"/>
              </w:rPr>
              <w:t>）</w:t>
            </w:r>
          </w:p>
        </w:tc>
        <w:tc>
          <w:tcPr>
            <w:tcW w:w="695" w:type="pct"/>
            <w:noWrap w:val="0"/>
            <w:vAlign w:val="center"/>
          </w:tcPr>
          <w:p w14:paraId="32503E5D">
            <w:pPr>
              <w:jc w:val="center"/>
              <w:rPr>
                <w:rFonts w:hint="eastAsia" w:asciiTheme="minorEastAsia" w:hAnsiTheme="minorEastAsia" w:eastAsiaTheme="minorEastAsia" w:cstheme="minorEastAsia"/>
                <w:sz w:val="24"/>
                <w:szCs w:val="24"/>
              </w:rPr>
            </w:pPr>
          </w:p>
        </w:tc>
        <w:tc>
          <w:tcPr>
            <w:tcW w:w="2816" w:type="pct"/>
            <w:shd w:val="clear" w:color="auto" w:fill="auto"/>
            <w:noWrap w:val="0"/>
            <w:vAlign w:val="center"/>
          </w:tcPr>
          <w:p w14:paraId="4B3EFC3A">
            <w:pPr>
              <w:ind w:firstLine="28"/>
              <w:jc w:val="left"/>
              <w:rPr>
                <w:rFonts w:ascii="宋体" w:hAnsi="宋体"/>
                <w:color w:val="auto"/>
                <w:sz w:val="24"/>
                <w:highlight w:val="none"/>
              </w:rPr>
            </w:pPr>
            <w:r>
              <w:rPr>
                <w:rFonts w:ascii="宋体" w:hAnsi="宋体"/>
                <w:color w:val="auto"/>
                <w:sz w:val="24"/>
                <w:highlight w:val="none"/>
              </w:rPr>
              <w:t>满足</w:t>
            </w:r>
            <w:r>
              <w:rPr>
                <w:rFonts w:hint="eastAsia" w:ascii="宋体" w:hAnsi="宋体"/>
                <w:color w:val="auto"/>
                <w:sz w:val="24"/>
                <w:highlight w:val="none"/>
                <w:lang w:eastAsia="zh-CN"/>
              </w:rPr>
              <w:t>采购</w:t>
            </w:r>
            <w:r>
              <w:rPr>
                <w:rFonts w:ascii="宋体" w:hAnsi="宋体"/>
                <w:color w:val="auto"/>
                <w:sz w:val="24"/>
                <w:highlight w:val="none"/>
              </w:rPr>
              <w:t>文件要求的最后报价最低的供应商的价格为</w:t>
            </w:r>
            <w:r>
              <w:rPr>
                <w:rFonts w:hint="eastAsia" w:ascii="宋体" w:hAnsi="宋体"/>
                <w:color w:val="auto"/>
                <w:sz w:val="24"/>
                <w:highlight w:val="none"/>
                <w:lang w:eastAsia="zh-CN"/>
              </w:rPr>
              <w:t>评审</w:t>
            </w:r>
            <w:r>
              <w:rPr>
                <w:rFonts w:ascii="宋体" w:hAnsi="宋体"/>
                <w:color w:val="auto"/>
                <w:sz w:val="24"/>
                <w:highlight w:val="none"/>
              </w:rPr>
              <w:t>基准价，其价格分为满分。其他供应商的价格分统一按照下列公式计算：</w:t>
            </w:r>
          </w:p>
          <w:p w14:paraId="6B3BD80C">
            <w:pPr>
              <w:rPr>
                <w:rFonts w:hint="eastAsia" w:asciiTheme="minorEastAsia" w:hAnsiTheme="minorEastAsia" w:eastAsiaTheme="minorEastAsia" w:cstheme="minorEastAsia"/>
                <w:sz w:val="24"/>
                <w:szCs w:val="24"/>
              </w:rPr>
            </w:pPr>
            <w:r>
              <w:rPr>
                <w:rFonts w:hint="eastAsia" w:ascii="宋体" w:hAnsi="宋体"/>
                <w:color w:val="auto"/>
                <w:sz w:val="24"/>
                <w:highlight w:val="none"/>
                <w:lang w:eastAsia="zh-CN"/>
              </w:rPr>
              <w:t>最终</w:t>
            </w:r>
            <w:r>
              <w:rPr>
                <w:rFonts w:ascii="宋体" w:hAnsi="宋体"/>
                <w:color w:val="auto"/>
                <w:sz w:val="24"/>
                <w:highlight w:val="none"/>
              </w:rPr>
              <w:t>报价得分=（</w:t>
            </w:r>
            <w:r>
              <w:rPr>
                <w:rFonts w:hint="eastAsia" w:ascii="宋体" w:hAnsi="宋体"/>
                <w:color w:val="auto"/>
                <w:sz w:val="24"/>
                <w:highlight w:val="none"/>
                <w:lang w:eastAsia="zh-CN"/>
              </w:rPr>
              <w:t>评审</w:t>
            </w:r>
            <w:r>
              <w:rPr>
                <w:rFonts w:ascii="宋体" w:hAnsi="宋体"/>
                <w:color w:val="auto"/>
                <w:sz w:val="24"/>
                <w:highlight w:val="none"/>
              </w:rPr>
              <w:t>基准价/最后报价）×</w:t>
            </w:r>
            <w:r>
              <w:rPr>
                <w:rFonts w:hint="eastAsia" w:ascii="宋体" w:hAnsi="宋体"/>
                <w:color w:val="auto"/>
                <w:sz w:val="24"/>
                <w:highlight w:val="none"/>
              </w:rPr>
              <w:t>3</w:t>
            </w:r>
            <w:r>
              <w:rPr>
                <w:rFonts w:ascii="宋体" w:hAnsi="宋体"/>
                <w:color w:val="auto"/>
                <w:sz w:val="24"/>
                <w:highlight w:val="none"/>
              </w:rPr>
              <w:t>0</w:t>
            </w:r>
          </w:p>
        </w:tc>
        <w:tc>
          <w:tcPr>
            <w:tcW w:w="516" w:type="pct"/>
            <w:noWrap w:val="0"/>
            <w:vAlign w:val="center"/>
          </w:tcPr>
          <w:p w14:paraId="6CE88EC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r>
      <w:tr w14:paraId="44B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483" w:type="pct"/>
            <w:gridSpan w:val="4"/>
            <w:noWrap w:val="0"/>
            <w:vAlign w:val="center"/>
          </w:tcPr>
          <w:p w14:paraId="08452346">
            <w:pPr>
              <w:jc w:val="center"/>
              <w:rPr>
                <w:rFonts w:hint="eastAsia" w:ascii="宋体" w:hAnsi="宋体" w:cs="宋体"/>
                <w:sz w:val="24"/>
              </w:rPr>
            </w:pPr>
            <w:r>
              <w:rPr>
                <w:rFonts w:hint="eastAsia" w:ascii="宋体" w:hAnsi="宋体" w:cs="宋体"/>
                <w:sz w:val="24"/>
              </w:rPr>
              <w:t>合计</w:t>
            </w:r>
          </w:p>
        </w:tc>
        <w:tc>
          <w:tcPr>
            <w:tcW w:w="516" w:type="pct"/>
            <w:noWrap w:val="0"/>
            <w:vAlign w:val="center"/>
          </w:tcPr>
          <w:p w14:paraId="5FD4912D">
            <w:pPr>
              <w:jc w:val="center"/>
              <w:rPr>
                <w:rFonts w:hint="eastAsia" w:ascii="宋体" w:hAnsi="宋体" w:cs="宋体"/>
                <w:sz w:val="24"/>
              </w:rPr>
            </w:pPr>
            <w:r>
              <w:rPr>
                <w:rFonts w:hint="eastAsia" w:ascii="宋体" w:hAnsi="宋体" w:cs="宋体"/>
                <w:sz w:val="24"/>
              </w:rPr>
              <w:t>100</w:t>
            </w:r>
          </w:p>
        </w:tc>
      </w:tr>
    </w:tbl>
    <w:p w14:paraId="7D36982E">
      <w:pPr>
        <w:rPr>
          <w:rFonts w:asciiTheme="minorEastAsia" w:hAnsiTheme="minorEastAsia" w:eastAsiaTheme="minorEastAsia" w:cstheme="minorEastAsia"/>
          <w:sz w:val="24"/>
          <w:szCs w:val="24"/>
        </w:rPr>
      </w:pPr>
    </w:p>
    <w:sectPr>
      <w:pgSz w:w="11907" w:h="16840"/>
      <w:pgMar w:top="1417" w:right="1247" w:bottom="1417" w:left="1417" w:header="851" w:footer="737" w:gutter="0"/>
      <w:cols w:space="0" w:num="1"/>
      <w:rtlGutter w:val="0"/>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24ED6">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FAAFF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2FAAFF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30FC0">
    <w:pPr>
      <w:pStyle w:val="14"/>
      <w:jc w:val="center"/>
    </w:pPr>
    <w:r>
      <w:fldChar w:fldCharType="begin"/>
    </w:r>
    <w:r>
      <w:instrText xml:space="preserve">PAGE   \* MERGEFORMAT</w:instrText>
    </w:r>
    <w:r>
      <w:fldChar w:fldCharType="separate"/>
    </w:r>
    <w:r>
      <w:rPr>
        <w:lang w:val="zh-CN"/>
      </w:rPr>
      <w:t>11</w:t>
    </w:r>
    <w:r>
      <w:rPr>
        <w:lang w:val="zh-CN"/>
      </w:rPr>
      <w:fldChar w:fldCharType="end"/>
    </w:r>
  </w:p>
  <w:p w14:paraId="2810CF9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626CF">
    <w:pPr>
      <w:pStyle w:val="14"/>
      <w:jc w:val="center"/>
    </w:pPr>
    <w:r>
      <w:fldChar w:fldCharType="begin"/>
    </w:r>
    <w:r>
      <w:instrText xml:space="preserve">PAGE   \* MERGEFORMAT</w:instrText>
    </w:r>
    <w:r>
      <w:fldChar w:fldCharType="separate"/>
    </w:r>
    <w:r>
      <w:rPr>
        <w:lang w:val="zh-CN"/>
      </w:rPr>
      <w:t>38</w:t>
    </w:r>
    <w:r>
      <w:rPr>
        <w:lang w:val="zh-CN"/>
      </w:rPr>
      <w:fldChar w:fldCharType="end"/>
    </w:r>
  </w:p>
  <w:p w14:paraId="769EC3EF">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828E">
    <w:pPr>
      <w:pStyle w:val="15"/>
      <w:jc w:val="left"/>
      <w:rPr>
        <w:rFonts w:ascii="黑体" w:eastAsia="黑体"/>
        <w:sz w:val="21"/>
        <w:szCs w:val="21"/>
      </w:rPr>
    </w:pPr>
    <w:r>
      <w:rPr>
        <w:rFonts w:hint="eastAsia" w:ascii="宋体" w:hAnsi="宋体"/>
        <w:lang w:val="en-US" w:eastAsia="zh-CN"/>
      </w:rPr>
      <w:t xml:space="preserve">北京大学第六医院综合楼屋面防水维修项目                                                      </w:t>
    </w:r>
    <w:r>
      <w:rPr>
        <w:rFonts w:hint="eastAsia" w:ascii="宋体" w:hAnsi="宋体"/>
      </w:rPr>
      <w:t xml:space="preserve">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1680" w:firstLine="0"/>
      </w:pPr>
      <w:rPr>
        <w:rFonts w:hint="eastAsia"/>
      </w:rPr>
    </w:lvl>
  </w:abstractNum>
  <w:abstractNum w:abstractNumId="1">
    <w:nsid w:val="CD165430"/>
    <w:multiLevelType w:val="singleLevel"/>
    <w:tmpl w:val="CD165430"/>
    <w:lvl w:ilvl="0" w:tentative="0">
      <w:start w:val="1"/>
      <w:numFmt w:val="decimal"/>
      <w:suff w:val="nothing"/>
      <w:lvlText w:val="（%1）"/>
      <w:lvlJc w:val="left"/>
      <w:pPr>
        <w:ind w:left="1381" w:firstLine="0"/>
      </w:pPr>
    </w:lvl>
  </w:abstractNum>
  <w:abstractNum w:abstractNumId="2">
    <w:nsid w:val="00000001"/>
    <w:multiLevelType w:val="multilevel"/>
    <w:tmpl w:val="00000001"/>
    <w:lvl w:ilvl="0" w:tentative="0">
      <w:start w:val="1"/>
      <w:numFmt w:val="decimal"/>
      <w:pStyle w:val="5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7C3ABE"/>
    <w:multiLevelType w:val="singleLevel"/>
    <w:tmpl w:val="097C3ABE"/>
    <w:lvl w:ilvl="0" w:tentative="0">
      <w:start w:val="1"/>
      <w:numFmt w:val="decimal"/>
      <w:suff w:val="nothing"/>
      <w:lvlText w:val="（%1）"/>
      <w:lvlJc w:val="left"/>
      <w:pPr>
        <w:ind w:left="1260" w:firstLine="0"/>
      </w:pPr>
      <w:rPr>
        <w:rFonts w:hint="default"/>
        <w:b/>
        <w:bCs/>
        <w:sz w:val="24"/>
        <w:szCs w:val="24"/>
      </w:rPr>
    </w:lvl>
  </w:abstractNum>
  <w:abstractNum w:abstractNumId="4">
    <w:nsid w:val="0C8261FE"/>
    <w:multiLevelType w:val="singleLevel"/>
    <w:tmpl w:val="0C8261FE"/>
    <w:lvl w:ilvl="0" w:tentative="0">
      <w:start w:val="1"/>
      <w:numFmt w:val="chineseCounting"/>
      <w:suff w:val="nothing"/>
      <w:lvlText w:val="%1、"/>
      <w:lvlJc w:val="left"/>
      <w:rPr>
        <w:rFonts w:hint="eastAsia"/>
      </w:rPr>
    </w:lvl>
  </w:abstractNum>
  <w:abstractNum w:abstractNumId="5">
    <w:nsid w:val="2AFA2696"/>
    <w:multiLevelType w:val="singleLevel"/>
    <w:tmpl w:val="2AFA2696"/>
    <w:lvl w:ilvl="0" w:tentative="0">
      <w:start w:val="1"/>
      <w:numFmt w:val="chineseCounting"/>
      <w:suff w:val="space"/>
      <w:lvlText w:val="第%1部分"/>
      <w:lvlJc w:val="left"/>
      <w:rPr>
        <w:rFonts w:hint="eastAsia"/>
      </w:rPr>
    </w:lvl>
  </w:abstractNum>
  <w:abstractNum w:abstractNumId="6">
    <w:nsid w:val="59F6D0D3"/>
    <w:multiLevelType w:val="singleLevel"/>
    <w:tmpl w:val="59F6D0D3"/>
    <w:lvl w:ilvl="0" w:tentative="0">
      <w:start w:val="1"/>
      <w:numFmt w:val="chineseCounting"/>
      <w:suff w:val="nothing"/>
      <w:lvlText w:val="%1、"/>
      <w:lvlJc w:val="left"/>
    </w:lvl>
  </w:abstractNum>
  <w:num w:numId="1">
    <w:abstractNumId w:val="2"/>
  </w:num>
  <w:num w:numId="2">
    <w:abstractNumId w:val="5"/>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4"/>
  <w:drawingGridHorizontalSpacing w:val="105"/>
  <w:drawingGridVerticalSpacing w:val="28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ZjVhYmIwNWU1MTZiOGI2ODMyMTgxYzZmNTAyOWIifQ=="/>
  </w:docVars>
  <w:rsids>
    <w:rsidRoot w:val="00172A27"/>
    <w:rsid w:val="00004D8E"/>
    <w:rsid w:val="00016D42"/>
    <w:rsid w:val="0003522F"/>
    <w:rsid w:val="000373BB"/>
    <w:rsid w:val="0003752E"/>
    <w:rsid w:val="000517D2"/>
    <w:rsid w:val="00057B40"/>
    <w:rsid w:val="000717E8"/>
    <w:rsid w:val="0008607F"/>
    <w:rsid w:val="000955D0"/>
    <w:rsid w:val="000A5318"/>
    <w:rsid w:val="000A5B54"/>
    <w:rsid w:val="000C6998"/>
    <w:rsid w:val="000D165A"/>
    <w:rsid w:val="000D5676"/>
    <w:rsid w:val="000F32C4"/>
    <w:rsid w:val="000F4CE6"/>
    <w:rsid w:val="000F63F0"/>
    <w:rsid w:val="0010027C"/>
    <w:rsid w:val="00100A53"/>
    <w:rsid w:val="00117399"/>
    <w:rsid w:val="00121368"/>
    <w:rsid w:val="001263FE"/>
    <w:rsid w:val="001312FB"/>
    <w:rsid w:val="00131BEF"/>
    <w:rsid w:val="001349A8"/>
    <w:rsid w:val="00142581"/>
    <w:rsid w:val="00152509"/>
    <w:rsid w:val="00154CC6"/>
    <w:rsid w:val="0015757E"/>
    <w:rsid w:val="00157A3C"/>
    <w:rsid w:val="00160637"/>
    <w:rsid w:val="001625A1"/>
    <w:rsid w:val="00172A27"/>
    <w:rsid w:val="001778CA"/>
    <w:rsid w:val="001A1FF2"/>
    <w:rsid w:val="001B0160"/>
    <w:rsid w:val="001D10E9"/>
    <w:rsid w:val="001D131B"/>
    <w:rsid w:val="001E73D8"/>
    <w:rsid w:val="00204ED9"/>
    <w:rsid w:val="00205879"/>
    <w:rsid w:val="00216C26"/>
    <w:rsid w:val="00222DB1"/>
    <w:rsid w:val="002260AE"/>
    <w:rsid w:val="0022747D"/>
    <w:rsid w:val="002308E9"/>
    <w:rsid w:val="002314B9"/>
    <w:rsid w:val="00242C9D"/>
    <w:rsid w:val="002536BB"/>
    <w:rsid w:val="0025628F"/>
    <w:rsid w:val="00257CCE"/>
    <w:rsid w:val="00261ECC"/>
    <w:rsid w:val="00263232"/>
    <w:rsid w:val="0027737C"/>
    <w:rsid w:val="00280759"/>
    <w:rsid w:val="00287850"/>
    <w:rsid w:val="00291DD6"/>
    <w:rsid w:val="00294F38"/>
    <w:rsid w:val="002A350B"/>
    <w:rsid w:val="002A736F"/>
    <w:rsid w:val="002A7B56"/>
    <w:rsid w:val="002B1E90"/>
    <w:rsid w:val="002D0CDC"/>
    <w:rsid w:val="002D2410"/>
    <w:rsid w:val="002D5899"/>
    <w:rsid w:val="002D7EB6"/>
    <w:rsid w:val="002E191C"/>
    <w:rsid w:val="002E2710"/>
    <w:rsid w:val="002F1C84"/>
    <w:rsid w:val="00312FF7"/>
    <w:rsid w:val="00323AD6"/>
    <w:rsid w:val="0033024C"/>
    <w:rsid w:val="00332E7D"/>
    <w:rsid w:val="003359BF"/>
    <w:rsid w:val="00335B9B"/>
    <w:rsid w:val="00356FA9"/>
    <w:rsid w:val="00362FEA"/>
    <w:rsid w:val="00364945"/>
    <w:rsid w:val="00367A27"/>
    <w:rsid w:val="00373610"/>
    <w:rsid w:val="003A5D22"/>
    <w:rsid w:val="003B1E77"/>
    <w:rsid w:val="003C1293"/>
    <w:rsid w:val="003C32A2"/>
    <w:rsid w:val="003E2B57"/>
    <w:rsid w:val="003E77A0"/>
    <w:rsid w:val="00401186"/>
    <w:rsid w:val="004014B5"/>
    <w:rsid w:val="00404A45"/>
    <w:rsid w:val="004220D9"/>
    <w:rsid w:val="00422948"/>
    <w:rsid w:val="00423D73"/>
    <w:rsid w:val="00432DC9"/>
    <w:rsid w:val="004443EC"/>
    <w:rsid w:val="00444DFA"/>
    <w:rsid w:val="00456035"/>
    <w:rsid w:val="00456DE7"/>
    <w:rsid w:val="00475BB9"/>
    <w:rsid w:val="00480F00"/>
    <w:rsid w:val="00491DB7"/>
    <w:rsid w:val="00492598"/>
    <w:rsid w:val="0049505F"/>
    <w:rsid w:val="00495A7C"/>
    <w:rsid w:val="004A205F"/>
    <w:rsid w:val="004B7DC7"/>
    <w:rsid w:val="004C02C5"/>
    <w:rsid w:val="004C765F"/>
    <w:rsid w:val="004D487C"/>
    <w:rsid w:val="004E4649"/>
    <w:rsid w:val="00511738"/>
    <w:rsid w:val="005127A0"/>
    <w:rsid w:val="00512C39"/>
    <w:rsid w:val="00516FC0"/>
    <w:rsid w:val="005217DB"/>
    <w:rsid w:val="005346CB"/>
    <w:rsid w:val="00544287"/>
    <w:rsid w:val="00553C93"/>
    <w:rsid w:val="00557DC3"/>
    <w:rsid w:val="00566568"/>
    <w:rsid w:val="00570E9D"/>
    <w:rsid w:val="00573961"/>
    <w:rsid w:val="005B3979"/>
    <w:rsid w:val="005C2A6F"/>
    <w:rsid w:val="005C5435"/>
    <w:rsid w:val="005C5CD0"/>
    <w:rsid w:val="005D15F9"/>
    <w:rsid w:val="005E01C2"/>
    <w:rsid w:val="005E242C"/>
    <w:rsid w:val="005E3105"/>
    <w:rsid w:val="00603FE0"/>
    <w:rsid w:val="006356ED"/>
    <w:rsid w:val="00641F64"/>
    <w:rsid w:val="006836FC"/>
    <w:rsid w:val="006A0A79"/>
    <w:rsid w:val="006A1503"/>
    <w:rsid w:val="006A3ACD"/>
    <w:rsid w:val="006B1D7E"/>
    <w:rsid w:val="006C04C3"/>
    <w:rsid w:val="006C38BF"/>
    <w:rsid w:val="006C687F"/>
    <w:rsid w:val="006D5430"/>
    <w:rsid w:val="006E320A"/>
    <w:rsid w:val="006E489C"/>
    <w:rsid w:val="0073062A"/>
    <w:rsid w:val="00731F7C"/>
    <w:rsid w:val="00776734"/>
    <w:rsid w:val="007920F4"/>
    <w:rsid w:val="00795872"/>
    <w:rsid w:val="007A605B"/>
    <w:rsid w:val="007B6D8A"/>
    <w:rsid w:val="007B6EA8"/>
    <w:rsid w:val="007C5564"/>
    <w:rsid w:val="007D3D24"/>
    <w:rsid w:val="007D5893"/>
    <w:rsid w:val="007F5B66"/>
    <w:rsid w:val="00810AED"/>
    <w:rsid w:val="00850915"/>
    <w:rsid w:val="00851B4F"/>
    <w:rsid w:val="00854A7B"/>
    <w:rsid w:val="00863696"/>
    <w:rsid w:val="00876AE6"/>
    <w:rsid w:val="008778BD"/>
    <w:rsid w:val="00880E6D"/>
    <w:rsid w:val="00887BFB"/>
    <w:rsid w:val="008C05E7"/>
    <w:rsid w:val="008C0789"/>
    <w:rsid w:val="008C5FE8"/>
    <w:rsid w:val="008C6856"/>
    <w:rsid w:val="008D0631"/>
    <w:rsid w:val="008E0BB4"/>
    <w:rsid w:val="008E5DD3"/>
    <w:rsid w:val="008F3536"/>
    <w:rsid w:val="008F7C9D"/>
    <w:rsid w:val="00924A96"/>
    <w:rsid w:val="00937B3D"/>
    <w:rsid w:val="00942DD3"/>
    <w:rsid w:val="00943ED2"/>
    <w:rsid w:val="00971248"/>
    <w:rsid w:val="00973A2E"/>
    <w:rsid w:val="00981AF9"/>
    <w:rsid w:val="0099021D"/>
    <w:rsid w:val="009A1CDA"/>
    <w:rsid w:val="009A75FB"/>
    <w:rsid w:val="009B1DC7"/>
    <w:rsid w:val="009C07DE"/>
    <w:rsid w:val="009C51E5"/>
    <w:rsid w:val="009D6109"/>
    <w:rsid w:val="009E2E72"/>
    <w:rsid w:val="00A0122C"/>
    <w:rsid w:val="00A06A44"/>
    <w:rsid w:val="00A10C14"/>
    <w:rsid w:val="00A16D21"/>
    <w:rsid w:val="00A36A11"/>
    <w:rsid w:val="00A5793C"/>
    <w:rsid w:val="00A63F0C"/>
    <w:rsid w:val="00A64287"/>
    <w:rsid w:val="00A70017"/>
    <w:rsid w:val="00A81F34"/>
    <w:rsid w:val="00A86B3F"/>
    <w:rsid w:val="00AA4AEF"/>
    <w:rsid w:val="00AA66CC"/>
    <w:rsid w:val="00AB0EDD"/>
    <w:rsid w:val="00AC31BA"/>
    <w:rsid w:val="00AD6A5E"/>
    <w:rsid w:val="00B00FAF"/>
    <w:rsid w:val="00B01A86"/>
    <w:rsid w:val="00B125E4"/>
    <w:rsid w:val="00B37A0D"/>
    <w:rsid w:val="00B45E34"/>
    <w:rsid w:val="00B5243D"/>
    <w:rsid w:val="00B67837"/>
    <w:rsid w:val="00B704D1"/>
    <w:rsid w:val="00BA07F0"/>
    <w:rsid w:val="00BB4ED0"/>
    <w:rsid w:val="00BB6B4E"/>
    <w:rsid w:val="00BC1ADA"/>
    <w:rsid w:val="00BC3812"/>
    <w:rsid w:val="00BC7EB1"/>
    <w:rsid w:val="00BE26B5"/>
    <w:rsid w:val="00BE334F"/>
    <w:rsid w:val="00BF6883"/>
    <w:rsid w:val="00C03433"/>
    <w:rsid w:val="00C3019D"/>
    <w:rsid w:val="00C45541"/>
    <w:rsid w:val="00C82C48"/>
    <w:rsid w:val="00C947C6"/>
    <w:rsid w:val="00CA04DF"/>
    <w:rsid w:val="00CA5711"/>
    <w:rsid w:val="00CB307B"/>
    <w:rsid w:val="00CC0C3A"/>
    <w:rsid w:val="00D3671D"/>
    <w:rsid w:val="00D62433"/>
    <w:rsid w:val="00D6344C"/>
    <w:rsid w:val="00D661F2"/>
    <w:rsid w:val="00D7387D"/>
    <w:rsid w:val="00D753B7"/>
    <w:rsid w:val="00D869CD"/>
    <w:rsid w:val="00DA3005"/>
    <w:rsid w:val="00DB073E"/>
    <w:rsid w:val="00DC6F05"/>
    <w:rsid w:val="00DD4F92"/>
    <w:rsid w:val="00DF2E53"/>
    <w:rsid w:val="00E24063"/>
    <w:rsid w:val="00E26253"/>
    <w:rsid w:val="00E27388"/>
    <w:rsid w:val="00E31D7C"/>
    <w:rsid w:val="00E3360C"/>
    <w:rsid w:val="00E415F0"/>
    <w:rsid w:val="00E41FE1"/>
    <w:rsid w:val="00E478A2"/>
    <w:rsid w:val="00E62D0B"/>
    <w:rsid w:val="00E76521"/>
    <w:rsid w:val="00E82886"/>
    <w:rsid w:val="00E905DB"/>
    <w:rsid w:val="00E97B3C"/>
    <w:rsid w:val="00EA09D5"/>
    <w:rsid w:val="00EA30A9"/>
    <w:rsid w:val="00EB3D8F"/>
    <w:rsid w:val="00EB42D3"/>
    <w:rsid w:val="00EC24E8"/>
    <w:rsid w:val="00EC352F"/>
    <w:rsid w:val="00EC7660"/>
    <w:rsid w:val="00ED0601"/>
    <w:rsid w:val="00EE681E"/>
    <w:rsid w:val="00EE776C"/>
    <w:rsid w:val="00EF0A81"/>
    <w:rsid w:val="00EF7306"/>
    <w:rsid w:val="00F04576"/>
    <w:rsid w:val="00F12347"/>
    <w:rsid w:val="00F12A04"/>
    <w:rsid w:val="00F236CB"/>
    <w:rsid w:val="00F371B8"/>
    <w:rsid w:val="00F37AC9"/>
    <w:rsid w:val="00F40C32"/>
    <w:rsid w:val="00F40E75"/>
    <w:rsid w:val="00F45B83"/>
    <w:rsid w:val="00F47E95"/>
    <w:rsid w:val="00F603C4"/>
    <w:rsid w:val="00F70275"/>
    <w:rsid w:val="00F7596F"/>
    <w:rsid w:val="00F80127"/>
    <w:rsid w:val="00F83B64"/>
    <w:rsid w:val="00F86F7A"/>
    <w:rsid w:val="00F9718E"/>
    <w:rsid w:val="00FA1F16"/>
    <w:rsid w:val="00FB22AB"/>
    <w:rsid w:val="00FE5024"/>
    <w:rsid w:val="00FE5493"/>
    <w:rsid w:val="01B81372"/>
    <w:rsid w:val="01E00BCE"/>
    <w:rsid w:val="03C602EB"/>
    <w:rsid w:val="05D95016"/>
    <w:rsid w:val="064D1422"/>
    <w:rsid w:val="06691F53"/>
    <w:rsid w:val="073C31C4"/>
    <w:rsid w:val="07E94DB1"/>
    <w:rsid w:val="08483363"/>
    <w:rsid w:val="08781FA9"/>
    <w:rsid w:val="08C157E8"/>
    <w:rsid w:val="09C3197A"/>
    <w:rsid w:val="0A2D5046"/>
    <w:rsid w:val="0ADF092B"/>
    <w:rsid w:val="0AE6768A"/>
    <w:rsid w:val="0B4A722D"/>
    <w:rsid w:val="0B7D4CB5"/>
    <w:rsid w:val="0BCA3B4C"/>
    <w:rsid w:val="0BE43E2A"/>
    <w:rsid w:val="0BEB340A"/>
    <w:rsid w:val="0CAD0AD3"/>
    <w:rsid w:val="0CD36378"/>
    <w:rsid w:val="0D4256E5"/>
    <w:rsid w:val="0DC072B1"/>
    <w:rsid w:val="0DEA3506"/>
    <w:rsid w:val="0E174C1F"/>
    <w:rsid w:val="0E7C42B3"/>
    <w:rsid w:val="0EE53A16"/>
    <w:rsid w:val="0FC70A95"/>
    <w:rsid w:val="0FDC5544"/>
    <w:rsid w:val="10613FCD"/>
    <w:rsid w:val="10E552A4"/>
    <w:rsid w:val="11366418"/>
    <w:rsid w:val="117E0760"/>
    <w:rsid w:val="11B4482B"/>
    <w:rsid w:val="121200E6"/>
    <w:rsid w:val="124F7307"/>
    <w:rsid w:val="12527D3F"/>
    <w:rsid w:val="12696E37"/>
    <w:rsid w:val="1303728B"/>
    <w:rsid w:val="13125826"/>
    <w:rsid w:val="136530FF"/>
    <w:rsid w:val="136A730B"/>
    <w:rsid w:val="1384566D"/>
    <w:rsid w:val="147246C9"/>
    <w:rsid w:val="14C431D2"/>
    <w:rsid w:val="1534372C"/>
    <w:rsid w:val="16256AEC"/>
    <w:rsid w:val="173016C8"/>
    <w:rsid w:val="17774ED0"/>
    <w:rsid w:val="1998129F"/>
    <w:rsid w:val="1B3A5814"/>
    <w:rsid w:val="1B5948E0"/>
    <w:rsid w:val="1BAA299A"/>
    <w:rsid w:val="1C1B1EB3"/>
    <w:rsid w:val="1C265991"/>
    <w:rsid w:val="1D344C11"/>
    <w:rsid w:val="1D6C392C"/>
    <w:rsid w:val="1D990A1B"/>
    <w:rsid w:val="1DBE34D3"/>
    <w:rsid w:val="1F090697"/>
    <w:rsid w:val="1F1D01AA"/>
    <w:rsid w:val="1F26058A"/>
    <w:rsid w:val="1F2B3DF2"/>
    <w:rsid w:val="1F716689"/>
    <w:rsid w:val="20196340"/>
    <w:rsid w:val="21B53E47"/>
    <w:rsid w:val="21C51C0F"/>
    <w:rsid w:val="220D75B2"/>
    <w:rsid w:val="22216AAB"/>
    <w:rsid w:val="22521696"/>
    <w:rsid w:val="22B82ED5"/>
    <w:rsid w:val="23024E6A"/>
    <w:rsid w:val="23977CA8"/>
    <w:rsid w:val="23B23FD5"/>
    <w:rsid w:val="243B4AD7"/>
    <w:rsid w:val="24B14C8F"/>
    <w:rsid w:val="24D37BDA"/>
    <w:rsid w:val="252678C7"/>
    <w:rsid w:val="25FC4A45"/>
    <w:rsid w:val="273E668C"/>
    <w:rsid w:val="27B536B0"/>
    <w:rsid w:val="28466BC0"/>
    <w:rsid w:val="2885728B"/>
    <w:rsid w:val="2887341B"/>
    <w:rsid w:val="28B84786"/>
    <w:rsid w:val="29475CCC"/>
    <w:rsid w:val="29BA55DC"/>
    <w:rsid w:val="29CC1749"/>
    <w:rsid w:val="29CF1EA5"/>
    <w:rsid w:val="2A3D6A8D"/>
    <w:rsid w:val="2BF37A45"/>
    <w:rsid w:val="2C6B6439"/>
    <w:rsid w:val="2DCF003E"/>
    <w:rsid w:val="2F9E44AB"/>
    <w:rsid w:val="2FB41BE1"/>
    <w:rsid w:val="2FEE6EA1"/>
    <w:rsid w:val="2FF2184D"/>
    <w:rsid w:val="30803872"/>
    <w:rsid w:val="314B1B6F"/>
    <w:rsid w:val="320A3D3B"/>
    <w:rsid w:val="32A55811"/>
    <w:rsid w:val="32B55A55"/>
    <w:rsid w:val="32B55AEB"/>
    <w:rsid w:val="32CE6B16"/>
    <w:rsid w:val="342B1D46"/>
    <w:rsid w:val="344352E2"/>
    <w:rsid w:val="34DA0378"/>
    <w:rsid w:val="34E4177A"/>
    <w:rsid w:val="3584522D"/>
    <w:rsid w:val="35E6569D"/>
    <w:rsid w:val="36174C78"/>
    <w:rsid w:val="3671332B"/>
    <w:rsid w:val="37114E12"/>
    <w:rsid w:val="37824373"/>
    <w:rsid w:val="38155CF8"/>
    <w:rsid w:val="399F120C"/>
    <w:rsid w:val="39FF7EFD"/>
    <w:rsid w:val="3A5B0F43"/>
    <w:rsid w:val="3AF74E51"/>
    <w:rsid w:val="3B1A12EE"/>
    <w:rsid w:val="3C0B56FA"/>
    <w:rsid w:val="3CA37266"/>
    <w:rsid w:val="3CE60F00"/>
    <w:rsid w:val="3D5F430F"/>
    <w:rsid w:val="3E5A56D0"/>
    <w:rsid w:val="3E9E05F6"/>
    <w:rsid w:val="40153FD6"/>
    <w:rsid w:val="41A95B31"/>
    <w:rsid w:val="422B07CD"/>
    <w:rsid w:val="4471286C"/>
    <w:rsid w:val="45AA20AF"/>
    <w:rsid w:val="464D7015"/>
    <w:rsid w:val="46AE164B"/>
    <w:rsid w:val="47AA7FAA"/>
    <w:rsid w:val="47FF75F7"/>
    <w:rsid w:val="48B12D0A"/>
    <w:rsid w:val="4A606796"/>
    <w:rsid w:val="4BB32AC6"/>
    <w:rsid w:val="4BBF201F"/>
    <w:rsid w:val="4C075E0E"/>
    <w:rsid w:val="4CE901DD"/>
    <w:rsid w:val="4D405AF7"/>
    <w:rsid w:val="4D5725FB"/>
    <w:rsid w:val="4DBD215C"/>
    <w:rsid w:val="4E263020"/>
    <w:rsid w:val="4E6A73F1"/>
    <w:rsid w:val="4F243E16"/>
    <w:rsid w:val="4FD86E1E"/>
    <w:rsid w:val="50EF3682"/>
    <w:rsid w:val="51D131EF"/>
    <w:rsid w:val="52DD2582"/>
    <w:rsid w:val="5319026D"/>
    <w:rsid w:val="537210D5"/>
    <w:rsid w:val="53EB3716"/>
    <w:rsid w:val="54076E4A"/>
    <w:rsid w:val="54410308"/>
    <w:rsid w:val="54474D62"/>
    <w:rsid w:val="547215A0"/>
    <w:rsid w:val="552D196B"/>
    <w:rsid w:val="556E6E86"/>
    <w:rsid w:val="55EB4403"/>
    <w:rsid w:val="56282E9D"/>
    <w:rsid w:val="570649D9"/>
    <w:rsid w:val="57E76759"/>
    <w:rsid w:val="58030690"/>
    <w:rsid w:val="582C7CB7"/>
    <w:rsid w:val="58BF6C4A"/>
    <w:rsid w:val="58E33856"/>
    <w:rsid w:val="599C20C8"/>
    <w:rsid w:val="59B30690"/>
    <w:rsid w:val="59D94FB8"/>
    <w:rsid w:val="59F57957"/>
    <w:rsid w:val="5A7A2F5C"/>
    <w:rsid w:val="5ACB1A0A"/>
    <w:rsid w:val="5B3C46B5"/>
    <w:rsid w:val="5B500161"/>
    <w:rsid w:val="5B931BB5"/>
    <w:rsid w:val="5D7E4035"/>
    <w:rsid w:val="5DC046F2"/>
    <w:rsid w:val="5E146EF0"/>
    <w:rsid w:val="5ECE6128"/>
    <w:rsid w:val="6080347D"/>
    <w:rsid w:val="609A4F3F"/>
    <w:rsid w:val="61D92C5E"/>
    <w:rsid w:val="624D7EB1"/>
    <w:rsid w:val="638E160D"/>
    <w:rsid w:val="644E6E3B"/>
    <w:rsid w:val="65015485"/>
    <w:rsid w:val="65AF7B55"/>
    <w:rsid w:val="65BD5D37"/>
    <w:rsid w:val="65BE473A"/>
    <w:rsid w:val="665A717C"/>
    <w:rsid w:val="666351EC"/>
    <w:rsid w:val="66FD1BB8"/>
    <w:rsid w:val="68D8104A"/>
    <w:rsid w:val="6A115A0D"/>
    <w:rsid w:val="6A135FBD"/>
    <w:rsid w:val="6A376186"/>
    <w:rsid w:val="6A5C24B1"/>
    <w:rsid w:val="6AC43D66"/>
    <w:rsid w:val="6BB36AC4"/>
    <w:rsid w:val="6C88775B"/>
    <w:rsid w:val="6CFD4F55"/>
    <w:rsid w:val="6E8201DA"/>
    <w:rsid w:val="6EF91D1F"/>
    <w:rsid w:val="6F2212DF"/>
    <w:rsid w:val="70967F6C"/>
    <w:rsid w:val="70CD0083"/>
    <w:rsid w:val="72365481"/>
    <w:rsid w:val="72523269"/>
    <w:rsid w:val="7298621E"/>
    <w:rsid w:val="7390694A"/>
    <w:rsid w:val="74185164"/>
    <w:rsid w:val="746A136B"/>
    <w:rsid w:val="757823AC"/>
    <w:rsid w:val="75E67C61"/>
    <w:rsid w:val="766308F1"/>
    <w:rsid w:val="76A73226"/>
    <w:rsid w:val="76C23698"/>
    <w:rsid w:val="77971FC0"/>
    <w:rsid w:val="77EF68E0"/>
    <w:rsid w:val="7839784B"/>
    <w:rsid w:val="787C3EEC"/>
    <w:rsid w:val="79675E7D"/>
    <w:rsid w:val="7B682AB2"/>
    <w:rsid w:val="7BC3615E"/>
    <w:rsid w:val="7BC41E31"/>
    <w:rsid w:val="7BDC4F67"/>
    <w:rsid w:val="7BF90B43"/>
    <w:rsid w:val="7C5F20CD"/>
    <w:rsid w:val="7CBC4CE5"/>
    <w:rsid w:val="7D2B40FB"/>
    <w:rsid w:val="7D3314AE"/>
    <w:rsid w:val="7D7D02DB"/>
    <w:rsid w:val="7E104376"/>
    <w:rsid w:val="7E64093C"/>
    <w:rsid w:val="7FED7B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29"/>
    <w:autoRedefine/>
    <w:qFormat/>
    <w:uiPriority w:val="0"/>
    <w:pPr>
      <w:keepNext/>
      <w:spacing w:before="120" w:after="120" w:line="360" w:lineRule="auto"/>
      <w:outlineLvl w:val="0"/>
    </w:pPr>
    <w:rPr>
      <w:rFonts w:ascii="宋体"/>
      <w:sz w:val="28"/>
    </w:rPr>
  </w:style>
  <w:style w:type="paragraph" w:styleId="3">
    <w:name w:val="heading 2"/>
    <w:basedOn w:val="1"/>
    <w:next w:val="1"/>
    <w:autoRedefine/>
    <w:qFormat/>
    <w:uiPriority w:val="0"/>
    <w:pPr>
      <w:keepNext/>
      <w:spacing w:line="320" w:lineRule="atLeast"/>
      <w:jc w:val="center"/>
      <w:outlineLvl w:val="1"/>
    </w:pPr>
    <w:rPr>
      <w:b/>
    </w:rPr>
  </w:style>
  <w:style w:type="paragraph" w:styleId="4">
    <w:name w:val="heading 3"/>
    <w:basedOn w:val="1"/>
    <w:next w:val="1"/>
    <w:link w:val="30"/>
    <w:autoRedefine/>
    <w:qFormat/>
    <w:uiPriority w:val="9"/>
    <w:pPr>
      <w:keepNext/>
      <w:keepLines/>
      <w:spacing w:before="260" w:after="260" w:line="416" w:lineRule="atLeast"/>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Document Map"/>
    <w:basedOn w:val="1"/>
    <w:autoRedefine/>
    <w:qFormat/>
    <w:uiPriority w:val="0"/>
    <w:pPr>
      <w:shd w:val="clear" w:color="auto" w:fill="000080"/>
    </w:pPr>
  </w:style>
  <w:style w:type="paragraph" w:styleId="7">
    <w:name w:val="annotation text"/>
    <w:basedOn w:val="1"/>
    <w:link w:val="31"/>
    <w:autoRedefine/>
    <w:qFormat/>
    <w:uiPriority w:val="0"/>
    <w:pPr>
      <w:jc w:val="left"/>
      <w:pPrChange w:id="0" w:author="tong fang" w:date="2023-12-29T14:28:00Z">
        <w:pPr>
          <w:widowControl w:val="0"/>
          <w:adjustRightInd w:val="0"/>
          <w:spacing w:line="312" w:lineRule="atLeast"/>
          <w:textAlignment w:val="baseline"/>
        </w:pPr>
      </w:pPrChange>
    </w:pPr>
    <w:rPr>
      <w:rPrChange w:id="1" w:author="tong fang" w:date="2023-12-29T14:28:00Z">
        <w:rPr>
          <w:rFonts w:eastAsia="宋体"/>
          <w:sz w:val="21"/>
          <w:lang w:val="en-US" w:eastAsia="zh-CN" w:bidi="ar-SA"/>
        </w:rPr>
      </w:rPrChange>
    </w:rPr>
  </w:style>
  <w:style w:type="paragraph" w:styleId="8">
    <w:name w:val="Body Text"/>
    <w:basedOn w:val="1"/>
    <w:next w:val="9"/>
    <w:autoRedefine/>
    <w:qFormat/>
    <w:uiPriority w:val="0"/>
    <w:pPr>
      <w:spacing w:line="360" w:lineRule="atLeast"/>
      <w:jc w:val="right"/>
    </w:pPr>
  </w:style>
  <w:style w:type="paragraph" w:styleId="9">
    <w:name w:val="toc 9"/>
    <w:basedOn w:val="1"/>
    <w:next w:val="1"/>
    <w:qFormat/>
    <w:uiPriority w:val="39"/>
    <w:pPr>
      <w:ind w:left="1680"/>
      <w:jc w:val="left"/>
    </w:pPr>
    <w:rPr>
      <w:sz w:val="18"/>
    </w:rPr>
  </w:style>
  <w:style w:type="paragraph" w:styleId="10">
    <w:name w:val="Body Text Indent"/>
    <w:basedOn w:val="1"/>
    <w:link w:val="49"/>
    <w:autoRedefine/>
    <w:qFormat/>
    <w:uiPriority w:val="0"/>
    <w:pPr>
      <w:spacing w:line="360" w:lineRule="atLeast"/>
      <w:ind w:left="720" w:hanging="720"/>
    </w:pPr>
    <w:rPr>
      <w:rFonts w:ascii="宋体"/>
      <w:sz w:val="28"/>
    </w:rPr>
  </w:style>
  <w:style w:type="paragraph" w:styleId="11">
    <w:name w:val="Date"/>
    <w:basedOn w:val="1"/>
    <w:next w:val="1"/>
    <w:link w:val="32"/>
    <w:autoRedefine/>
    <w:qFormat/>
    <w:uiPriority w:val="0"/>
    <w:pPr>
      <w:adjustRightInd/>
      <w:spacing w:line="240" w:lineRule="auto"/>
      <w:textAlignment w:val="auto"/>
    </w:pPr>
    <w:rPr>
      <w:kern w:val="2"/>
      <w:sz w:val="24"/>
    </w:rPr>
  </w:style>
  <w:style w:type="paragraph" w:styleId="12">
    <w:name w:val="Body Text Indent 2"/>
    <w:basedOn w:val="1"/>
    <w:link w:val="33"/>
    <w:autoRedefine/>
    <w:qFormat/>
    <w:uiPriority w:val="0"/>
    <w:pPr>
      <w:spacing w:after="120" w:line="480" w:lineRule="auto"/>
      <w:ind w:left="420" w:leftChars="200"/>
    </w:pPr>
  </w:style>
  <w:style w:type="paragraph" w:styleId="13">
    <w:name w:val="Balloon Text"/>
    <w:basedOn w:val="1"/>
    <w:autoRedefine/>
    <w:qFormat/>
    <w:uiPriority w:val="0"/>
    <w:rPr>
      <w:sz w:val="18"/>
      <w:szCs w:val="18"/>
    </w:rPr>
  </w:style>
  <w:style w:type="paragraph" w:styleId="14">
    <w:name w:val="footer"/>
    <w:basedOn w:val="1"/>
    <w:link w:val="34"/>
    <w:autoRedefine/>
    <w:qFormat/>
    <w:uiPriority w:val="99"/>
    <w:pPr>
      <w:tabs>
        <w:tab w:val="center" w:pos="4153"/>
        <w:tab w:val="right" w:pos="8306"/>
      </w:tabs>
      <w:spacing w:line="240" w:lineRule="atLeast"/>
      <w:jc w:val="left"/>
    </w:pPr>
    <w:rPr>
      <w:sz w:val="18"/>
    </w:rPr>
  </w:style>
  <w:style w:type="paragraph" w:styleId="15">
    <w:name w:val="header"/>
    <w:basedOn w:val="1"/>
    <w:autoRedefine/>
    <w:qFormat/>
    <w:uiPriority w:val="0"/>
    <w:pPr>
      <w:pBdr>
        <w:bottom w:val="single" w:color="auto" w:sz="6" w:space="1"/>
      </w:pBdr>
      <w:tabs>
        <w:tab w:val="center" w:pos="4153"/>
        <w:tab w:val="right" w:pos="8306"/>
      </w:tabs>
      <w:spacing w:line="240" w:lineRule="atLeast"/>
      <w:jc w:val="center"/>
    </w:pPr>
    <w:rPr>
      <w:sz w:val="18"/>
    </w:rPr>
  </w:style>
  <w:style w:type="paragraph" w:styleId="16">
    <w:name w:val="Body Text Indent 3"/>
    <w:basedOn w:val="1"/>
    <w:autoRedefine/>
    <w:qFormat/>
    <w:uiPriority w:val="99"/>
    <w:pPr>
      <w:autoSpaceDE w:val="0"/>
      <w:autoSpaceDN w:val="0"/>
      <w:spacing w:before="120" w:line="22" w:lineRule="atLeast"/>
      <w:ind w:left="720" w:firstLine="480"/>
      <w:jc w:val="left"/>
    </w:pPr>
    <w:rPr>
      <w:rFonts w:ascii="宋体"/>
      <w:sz w:val="24"/>
    </w:rPr>
  </w:style>
  <w:style w:type="paragraph" w:styleId="17">
    <w:name w:val="Body Text 2"/>
    <w:basedOn w:val="1"/>
    <w:autoRedefine/>
    <w:qFormat/>
    <w:uiPriority w:val="0"/>
    <w:pPr>
      <w:spacing w:line="360" w:lineRule="atLeast"/>
      <w:jc w:val="center"/>
    </w:pPr>
  </w:style>
  <w:style w:type="paragraph" w:styleId="18">
    <w:name w:val="Normal (Web)"/>
    <w:basedOn w:val="1"/>
    <w:autoRedefine/>
    <w:qFormat/>
    <w:uiPriority w:val="0"/>
    <w:pPr>
      <w:spacing w:beforeAutospacing="1" w:afterAutospacing="1"/>
      <w:jc w:val="left"/>
    </w:pPr>
    <w:rPr>
      <w:sz w:val="24"/>
      <w:szCs w:val="24"/>
    </w:rPr>
  </w:style>
  <w:style w:type="paragraph" w:styleId="19">
    <w:name w:val="annotation subject"/>
    <w:basedOn w:val="7"/>
    <w:next w:val="7"/>
    <w:link w:val="37"/>
    <w:autoRedefine/>
    <w:qFormat/>
    <w:uiPriority w:val="0"/>
    <w:rPr>
      <w:b/>
      <w:bCs/>
    </w:rPr>
  </w:style>
  <w:style w:type="paragraph" w:styleId="20">
    <w:name w:val="Body Text First Indent 2"/>
    <w:basedOn w:val="10"/>
    <w:autoRedefine/>
    <w:qFormat/>
    <w:uiPriority w:val="0"/>
    <w:pPr>
      <w:spacing w:after="120"/>
      <w:ind w:left="420" w:leftChars="200" w:firstLine="420" w:firstLineChars="200"/>
    </w:pPr>
    <w:rPr>
      <w:rFonts w:ascii="Times New Roman" w:eastAsia="宋体"/>
      <w:spacing w:val="0"/>
      <w:kern w:val="0"/>
      <w:sz w:val="20"/>
      <w:szCs w:val="24"/>
      <w:lang w:val="en-US"/>
    </w:rPr>
  </w:style>
  <w:style w:type="table" w:styleId="22">
    <w:name w:val="Table Grid"/>
    <w:basedOn w:val="21"/>
    <w:autoRedefine/>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22"/>
    <w:rPr>
      <w:b/>
      <w:bCs/>
    </w:rPr>
  </w:style>
  <w:style w:type="character" w:styleId="25">
    <w:name w:val="page number"/>
    <w:basedOn w:val="23"/>
    <w:autoRedefine/>
    <w:qFormat/>
    <w:uiPriority w:val="0"/>
  </w:style>
  <w:style w:type="character" w:styleId="26">
    <w:name w:val="FollowedHyperlink"/>
    <w:basedOn w:val="23"/>
    <w:autoRedefine/>
    <w:semiHidden/>
    <w:unhideWhenUsed/>
    <w:qFormat/>
    <w:uiPriority w:val="99"/>
    <w:rPr>
      <w:color w:val="800080"/>
      <w:u w:val="single"/>
    </w:rPr>
  </w:style>
  <w:style w:type="character" w:styleId="27">
    <w:name w:val="Hyperlink"/>
    <w:basedOn w:val="23"/>
    <w:autoRedefine/>
    <w:qFormat/>
    <w:uiPriority w:val="0"/>
    <w:rPr>
      <w:color w:val="0000FF"/>
      <w:u w:val="single"/>
    </w:rPr>
  </w:style>
  <w:style w:type="character" w:styleId="28">
    <w:name w:val="annotation reference"/>
    <w:basedOn w:val="23"/>
    <w:autoRedefine/>
    <w:qFormat/>
    <w:uiPriority w:val="0"/>
    <w:rPr>
      <w:sz w:val="21"/>
      <w:szCs w:val="21"/>
    </w:rPr>
  </w:style>
  <w:style w:type="character" w:customStyle="1" w:styleId="29">
    <w:name w:val="标题 1 字符"/>
    <w:link w:val="2"/>
    <w:autoRedefine/>
    <w:qFormat/>
    <w:uiPriority w:val="0"/>
    <w:rPr>
      <w:rFonts w:ascii="宋体"/>
      <w:sz w:val="28"/>
    </w:rPr>
  </w:style>
  <w:style w:type="character" w:customStyle="1" w:styleId="30">
    <w:name w:val="标题 3 字符"/>
    <w:link w:val="4"/>
    <w:autoRedefine/>
    <w:semiHidden/>
    <w:qFormat/>
    <w:uiPriority w:val="9"/>
    <w:rPr>
      <w:b/>
      <w:bCs/>
      <w:sz w:val="32"/>
      <w:szCs w:val="32"/>
    </w:rPr>
  </w:style>
  <w:style w:type="character" w:customStyle="1" w:styleId="31">
    <w:name w:val="批注文字 字符"/>
    <w:link w:val="7"/>
    <w:autoRedefine/>
    <w:qFormat/>
    <w:uiPriority w:val="0"/>
    <w:rPr>
      <w:sz w:val="21"/>
    </w:rPr>
  </w:style>
  <w:style w:type="character" w:customStyle="1" w:styleId="32">
    <w:name w:val="日期 字符"/>
    <w:link w:val="11"/>
    <w:autoRedefine/>
    <w:qFormat/>
    <w:uiPriority w:val="0"/>
    <w:rPr>
      <w:kern w:val="2"/>
      <w:sz w:val="24"/>
    </w:rPr>
  </w:style>
  <w:style w:type="character" w:customStyle="1" w:styleId="33">
    <w:name w:val="正文文本缩进 2 字符"/>
    <w:link w:val="12"/>
    <w:autoRedefine/>
    <w:qFormat/>
    <w:uiPriority w:val="0"/>
    <w:rPr>
      <w:sz w:val="21"/>
    </w:rPr>
  </w:style>
  <w:style w:type="character" w:customStyle="1" w:styleId="34">
    <w:name w:val="页脚 字符"/>
    <w:link w:val="14"/>
    <w:autoRedefine/>
    <w:qFormat/>
    <w:uiPriority w:val="99"/>
    <w:rPr>
      <w:sz w:val="18"/>
    </w:rPr>
  </w:style>
  <w:style w:type="paragraph" w:customStyle="1" w:styleId="35">
    <w:name w:val="目录 11"/>
    <w:basedOn w:val="1"/>
    <w:next w:val="1"/>
    <w:autoRedefine/>
    <w:qFormat/>
    <w:uiPriority w:val="0"/>
  </w:style>
  <w:style w:type="paragraph" w:customStyle="1" w:styleId="36">
    <w:name w:val="目录 21"/>
    <w:basedOn w:val="1"/>
    <w:next w:val="1"/>
    <w:autoRedefine/>
    <w:qFormat/>
    <w:uiPriority w:val="0"/>
    <w:pPr>
      <w:ind w:left="420" w:leftChars="200"/>
    </w:pPr>
  </w:style>
  <w:style w:type="character" w:customStyle="1" w:styleId="37">
    <w:name w:val="批注主题 字符"/>
    <w:link w:val="19"/>
    <w:autoRedefine/>
    <w:qFormat/>
    <w:uiPriority w:val="0"/>
    <w:rPr>
      <w:b/>
      <w:bCs/>
      <w:sz w:val="21"/>
    </w:rPr>
  </w:style>
  <w:style w:type="paragraph" w:customStyle="1" w:styleId="38">
    <w:name w:val="正文文本首行缩进 21"/>
    <w:basedOn w:val="10"/>
    <w:autoRedefine/>
    <w:qFormat/>
    <w:uiPriority w:val="0"/>
    <w:pPr>
      <w:spacing w:after="120"/>
      <w:ind w:left="420" w:leftChars="200" w:firstLine="420" w:firstLineChars="200"/>
    </w:pPr>
    <w:rPr>
      <w:rFonts w:ascii="Times New Roman"/>
      <w:sz w:val="20"/>
      <w:szCs w:val="24"/>
    </w:rPr>
  </w:style>
  <w:style w:type="paragraph" w:customStyle="1" w:styleId="39">
    <w:name w:val="段"/>
    <w:next w:val="1"/>
    <w:autoRedefine/>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0">
    <w:name w:val="Char Char Char Char Char Char Char"/>
    <w:basedOn w:val="1"/>
    <w:autoRedefine/>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1">
    <w:name w:val="Char Char Char"/>
    <w:basedOn w:val="1"/>
    <w:autoRedefine/>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2">
    <w:name w:val="正文2"/>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3">
    <w:name w:val="正文-首缩2字符"/>
    <w:basedOn w:val="1"/>
    <w:autoRedefine/>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44">
    <w:name w:val="font41"/>
    <w:autoRedefine/>
    <w:qFormat/>
    <w:uiPriority w:val="0"/>
    <w:rPr>
      <w:rFonts w:hint="eastAsia" w:ascii="仿宋" w:hAnsi="仿宋" w:eastAsia="仿宋" w:cs="仿宋"/>
      <w:color w:val="FF0000"/>
      <w:sz w:val="24"/>
      <w:szCs w:val="24"/>
      <w:u w:val="none"/>
    </w:rPr>
  </w:style>
  <w:style w:type="character" w:customStyle="1" w:styleId="45">
    <w:name w:val="font31"/>
    <w:autoRedefine/>
    <w:qFormat/>
    <w:uiPriority w:val="0"/>
    <w:rPr>
      <w:rFonts w:hint="eastAsia" w:ascii="仿宋" w:hAnsi="仿宋" w:eastAsia="仿宋" w:cs="仿宋"/>
      <w:color w:val="000000"/>
      <w:sz w:val="24"/>
      <w:szCs w:val="24"/>
      <w:u w:val="none"/>
    </w:rPr>
  </w:style>
  <w:style w:type="paragraph" w:customStyle="1" w:styleId="46">
    <w:name w:val="正文 A"/>
    <w:autoRedefine/>
    <w:qFormat/>
    <w:uiPriority w:val="99"/>
    <w:rPr>
      <w:rFonts w:ascii="Arial Unicode MS" w:hAnsi="Arial Unicode MS" w:eastAsia="Times New Roman" w:cs="宋体"/>
      <w:color w:val="000000"/>
      <w:sz w:val="24"/>
      <w:szCs w:val="24"/>
      <w:lang w:val="en-US" w:eastAsia="zh-CN" w:bidi="ar-SA"/>
    </w:rPr>
  </w:style>
  <w:style w:type="paragraph" w:customStyle="1" w:styleId="47">
    <w:name w:val="列表段落1"/>
    <w:basedOn w:val="1"/>
    <w:autoRedefine/>
    <w:qFormat/>
    <w:uiPriority w:val="34"/>
    <w:pPr>
      <w:ind w:firstLine="420" w:firstLineChars="200"/>
    </w:pPr>
    <w:rPr>
      <w:szCs w:val="21"/>
    </w:rPr>
  </w:style>
  <w:style w:type="paragraph" w:customStyle="1" w:styleId="48">
    <w:name w:val="修订1"/>
    <w:autoRedefine/>
    <w:hidden/>
    <w:unhideWhenUsed/>
    <w:qFormat/>
    <w:uiPriority w:val="99"/>
    <w:rPr>
      <w:rFonts w:ascii="Times New Roman" w:hAnsi="Times New Roman" w:eastAsia="宋体" w:cs="Times New Roman"/>
      <w:sz w:val="21"/>
      <w:lang w:val="en-US" w:eastAsia="zh-CN" w:bidi="ar-SA"/>
    </w:rPr>
  </w:style>
  <w:style w:type="character" w:customStyle="1" w:styleId="49">
    <w:name w:val="正文文本缩进 字符"/>
    <w:basedOn w:val="23"/>
    <w:link w:val="10"/>
    <w:autoRedefine/>
    <w:qFormat/>
    <w:uiPriority w:val="0"/>
    <w:rPr>
      <w:rFonts w:ascii="宋体"/>
      <w:sz w:val="28"/>
    </w:rPr>
  </w:style>
  <w:style w:type="paragraph" w:styleId="50">
    <w:name w:val="List Paragraph"/>
    <w:basedOn w:val="1"/>
    <w:autoRedefine/>
    <w:unhideWhenUsed/>
    <w:qFormat/>
    <w:uiPriority w:val="99"/>
    <w:pPr>
      <w:ind w:firstLine="420" w:firstLineChars="200"/>
    </w:pPr>
  </w:style>
  <w:style w:type="paragraph" w:customStyle="1" w:styleId="51">
    <w:name w:val="表格"/>
    <w:autoRedefine/>
    <w:qFormat/>
    <w:uiPriority w:val="0"/>
    <w:pPr>
      <w:jc w:val="center"/>
    </w:pPr>
    <w:rPr>
      <w:rFonts w:ascii="Times New Roman" w:hAnsi="Times New Roman" w:eastAsia="仿宋" w:cs="Times New Roman"/>
      <w:kern w:val="2"/>
      <w:sz w:val="21"/>
      <w:szCs w:val="22"/>
      <w:lang w:val="en-US" w:eastAsia="zh-CN" w:bidi="ar-SA"/>
    </w:rPr>
  </w:style>
  <w:style w:type="paragraph" w:customStyle="1" w:styleId="52">
    <w:name w:val="_Style 48"/>
    <w:basedOn w:val="1"/>
    <w:next w:val="50"/>
    <w:autoRedefine/>
    <w:qFormat/>
    <w:uiPriority w:val="34"/>
    <w:pPr>
      <w:widowControl/>
      <w:adjustRightInd/>
      <w:spacing w:line="240" w:lineRule="auto"/>
      <w:ind w:firstLine="420" w:firstLineChars="200"/>
      <w:jc w:val="left"/>
      <w:textAlignment w:val="auto"/>
    </w:pPr>
    <w:rPr>
      <w:sz w:val="20"/>
      <w:lang w:eastAsia="en-US"/>
    </w:rPr>
  </w:style>
  <w:style w:type="paragraph" w:customStyle="1" w:styleId="53">
    <w:name w:val="Revision"/>
    <w:autoRedefine/>
    <w:hidden/>
    <w:unhideWhenUsed/>
    <w:qFormat/>
    <w:uiPriority w:val="99"/>
    <w:rPr>
      <w:rFonts w:ascii="Times New Roman" w:hAnsi="Times New Roman" w:eastAsia="宋体" w:cs="Times New Roman"/>
      <w:sz w:val="21"/>
      <w:lang w:val="en-US" w:eastAsia="zh-CN" w:bidi="ar-SA"/>
    </w:rPr>
  </w:style>
  <w:style w:type="paragraph" w:customStyle="1" w:styleId="54">
    <w:name w:val="纯文本1"/>
    <w:basedOn w:val="1"/>
    <w:autoRedefine/>
    <w:qFormat/>
    <w:uiPriority w:val="0"/>
    <w:rPr>
      <w:rFonts w:ascii="宋体" w:hAnsi="Courier New"/>
      <w:szCs w:val="21"/>
    </w:rPr>
  </w:style>
  <w:style w:type="character" w:customStyle="1" w:styleId="55">
    <w:name w:val="HTML Markup"/>
    <w:autoRedefine/>
    <w:qFormat/>
    <w:uiPriority w:val="0"/>
    <w:rPr>
      <w:vanish/>
      <w:color w:val="FF0000"/>
    </w:rPr>
  </w:style>
  <w:style w:type="paragraph" w:customStyle="1" w:styleId="56">
    <w:name w:val="正文须知-1级"/>
    <w:basedOn w:val="1"/>
    <w:next w:val="1"/>
    <w:qFormat/>
    <w:uiPriority w:val="0"/>
    <w:pPr>
      <w:numPr>
        <w:ilvl w:val="0"/>
        <w:numId w:val="1"/>
      </w:numPr>
      <w:snapToGrid w:val="0"/>
      <w:spacing w:line="300" w:lineRule="auto"/>
      <w:textAlignment w:val="auto"/>
    </w:pPr>
    <w:rPr>
      <w:rFonts w:ascii="宋体" w:hAnsi="Calibri"/>
      <w:kern w:val="2"/>
      <w:sz w:val="24"/>
      <w:szCs w:val="21"/>
    </w:rPr>
  </w:style>
  <w:style w:type="paragraph" w:customStyle="1" w:styleId="57">
    <w:name w:val="公文"/>
    <w:autoRedefine/>
    <w:qFormat/>
    <w:uiPriority w:val="0"/>
    <w:pPr>
      <w:kinsoku w:val="0"/>
      <w:autoSpaceDE w:val="0"/>
      <w:autoSpaceDN w:val="0"/>
      <w:adjustRightInd w:val="0"/>
      <w:snapToGrid w:val="0"/>
      <w:spacing w:line="560" w:lineRule="exact"/>
      <w:ind w:firstLine="200" w:firstLineChars="200"/>
      <w:textAlignment w:val="baseline"/>
    </w:pPr>
    <w:rPr>
      <w:rFonts w:ascii="Calibri" w:hAnsi="Calibri" w:eastAsia="仿宋_GB2312" w:cs="黑体"/>
      <w:snapToGrid w:val="0"/>
      <w:color w:val="000000"/>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522BED-748B-4E26-96EA-2AEAA6FCFBB7}">
  <ds:schemaRefs/>
</ds:datastoreItem>
</file>

<file path=docProps/app.xml><?xml version="1.0" encoding="utf-8"?>
<Properties xmlns="http://schemas.openxmlformats.org/officeDocument/2006/extended-properties" xmlns:vt="http://schemas.openxmlformats.org/officeDocument/2006/docPropsVTypes">
  <Template>Normal</Template>
  <Company>cntcyichu</Company>
  <Pages>48</Pages>
  <Words>14349</Words>
  <Characters>14707</Characters>
  <Lines>118</Lines>
  <Paragraphs>33</Paragraphs>
  <TotalTime>8</TotalTime>
  <ScaleCrop>false</ScaleCrop>
  <LinksUpToDate>false</LinksUpToDate>
  <CharactersWithSpaces>15032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2023-12-29T06:32:00Z</dcterms:created>
  <dc:creator>LSK</dc:creator>
  <cp:keywords>Birthday</cp:keywords>
  <cp:lastModifiedBy>ChuMom</cp:lastModifiedBy>
  <cp:lastPrinted>2014-11-14T09:02:00Z</cp:lastPrinted>
  <dcterms:modified xsi:type="dcterms:W3CDTF">2025-07-23T07:44:58Z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5900416C37B2485CB834B236F97CB090_13</vt:lpwstr>
  </property>
  <property fmtid="{D5CDD505-2E9C-101B-9397-08002B2CF9AE}" pid="4" name="KSOTemplateDocerSaveRecord">
    <vt:lpwstr>eyJoZGlkIjoiODhkOTY2Yjk5YmY5ZjE1YjA4NjVjMzI5ZGExNDY1ZWYiLCJ1c2VySWQiOiIxMjExMzE2MDMyIn0=</vt:lpwstr>
  </property>
</Properties>
</file>