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hint="eastAsia" w:ascii="宋体" w:hAnsi="宋体"/>
          <w:b/>
          <w:sz w:val="36"/>
        </w:rPr>
      </w:pPr>
    </w:p>
    <w:p w14:paraId="2046C8D6">
      <w:pPr>
        <w:spacing w:before="240" w:line="400" w:lineRule="atLeast"/>
        <w:jc w:val="center"/>
        <w:rPr>
          <w:rFonts w:hint="eastAsia" w:ascii="宋体" w:hAnsi="宋体"/>
          <w:b/>
          <w:sz w:val="36"/>
        </w:rPr>
      </w:pPr>
    </w:p>
    <w:p w14:paraId="0DDE63DE">
      <w:pPr>
        <w:pStyle w:val="26"/>
        <w:ind w:left="0" w:leftChars="0" w:firstLine="0" w:firstLineChars="0"/>
        <w:rPr>
          <w:rFonts w:hint="eastAsia" w:ascii="宋体" w:hAnsi="宋体"/>
          <w:b/>
          <w:sz w:val="36"/>
        </w:rPr>
      </w:pPr>
    </w:p>
    <w:p w14:paraId="1037B9DC">
      <w:pPr>
        <w:pStyle w:val="26"/>
        <w:ind w:firstLine="723"/>
        <w:jc w:val="center"/>
        <w:rPr>
          <w:rFonts w:hint="eastAsia" w:ascii="宋体" w:hAnsi="宋体"/>
          <w:b/>
          <w:sz w:val="36"/>
        </w:rPr>
      </w:pPr>
      <w:r>
        <w:rPr>
          <w:rFonts w:hint="eastAsia" w:ascii="宋体" w:hAnsi="宋体"/>
          <w:b/>
          <w:sz w:val="36"/>
        </w:rPr>
        <w:t>采购文件</w:t>
      </w:r>
    </w:p>
    <w:p w14:paraId="5E268D7F">
      <w:pPr>
        <w:pStyle w:val="26"/>
        <w:ind w:firstLine="723"/>
        <w:jc w:val="center"/>
        <w:rPr>
          <w:rFonts w:hint="eastAsia" w:ascii="宋体" w:hAnsi="宋体"/>
          <w:b/>
          <w:sz w:val="36"/>
        </w:rPr>
      </w:pPr>
    </w:p>
    <w:p w14:paraId="484B3490">
      <w:pPr>
        <w:pStyle w:val="26"/>
        <w:ind w:firstLine="723"/>
        <w:jc w:val="center"/>
        <w:rPr>
          <w:rFonts w:hint="eastAsia" w:ascii="宋体" w:hAnsi="宋体"/>
          <w:b/>
          <w:sz w:val="36"/>
        </w:rPr>
      </w:pPr>
    </w:p>
    <w:p w14:paraId="20BF5365">
      <w:pPr>
        <w:pStyle w:val="26"/>
        <w:ind w:left="0" w:leftChars="0" w:firstLine="1807" w:firstLineChars="500"/>
        <w:jc w:val="center"/>
        <w:rPr>
          <w:rFonts w:hint="eastAsia" w:ascii="宋体" w:hAnsi="宋体"/>
          <w:b/>
          <w:sz w:val="36"/>
        </w:rPr>
      </w:pPr>
      <w:r>
        <w:rPr>
          <w:rFonts w:hint="eastAsia" w:ascii="宋体" w:hAnsi="宋体"/>
          <w:b/>
          <w:sz w:val="36"/>
        </w:rPr>
        <w:t>项目名称：北京大学第六医院综合维修科门窗五金、防水补漏零星维修外包服务项目</w:t>
      </w:r>
    </w:p>
    <w:p w14:paraId="0CC24C85">
      <w:pPr>
        <w:pStyle w:val="26"/>
        <w:ind w:firstLine="723"/>
        <w:jc w:val="left"/>
        <w:rPr>
          <w:rFonts w:hint="eastAsia" w:ascii="宋体" w:hAnsi="宋体"/>
          <w:b/>
          <w:sz w:val="36"/>
        </w:rPr>
      </w:pPr>
    </w:p>
    <w:p w14:paraId="5F924DEA">
      <w:pPr>
        <w:pStyle w:val="26"/>
        <w:ind w:firstLine="723"/>
        <w:rPr>
          <w:rFonts w:hint="eastAsia" w:ascii="宋体" w:hAnsi="宋体"/>
          <w:b/>
          <w:sz w:val="36"/>
        </w:rPr>
      </w:pPr>
    </w:p>
    <w:p w14:paraId="3317594F">
      <w:pPr>
        <w:pStyle w:val="26"/>
        <w:ind w:firstLine="723"/>
        <w:rPr>
          <w:rFonts w:hint="eastAsia" w:ascii="宋体" w:hAnsi="宋体"/>
          <w:b/>
          <w:sz w:val="36"/>
        </w:rPr>
      </w:pPr>
    </w:p>
    <w:p w14:paraId="39614364">
      <w:pPr>
        <w:pStyle w:val="26"/>
        <w:ind w:firstLine="723"/>
        <w:rPr>
          <w:rFonts w:hint="eastAsia" w:ascii="宋体" w:hAnsi="宋体"/>
          <w:b/>
          <w:sz w:val="36"/>
        </w:rPr>
      </w:pPr>
    </w:p>
    <w:p w14:paraId="6F7140B4">
      <w:pPr>
        <w:pStyle w:val="26"/>
        <w:ind w:firstLine="723"/>
        <w:rPr>
          <w:rFonts w:hint="eastAsia" w:ascii="宋体" w:hAnsi="宋体"/>
          <w:b/>
          <w:sz w:val="36"/>
        </w:rPr>
      </w:pPr>
    </w:p>
    <w:p w14:paraId="54B34407">
      <w:pPr>
        <w:pStyle w:val="26"/>
        <w:ind w:firstLine="723"/>
        <w:rPr>
          <w:rFonts w:hint="eastAsia" w:ascii="宋体" w:hAnsi="宋体"/>
          <w:b/>
          <w:sz w:val="36"/>
        </w:rPr>
      </w:pPr>
    </w:p>
    <w:p w14:paraId="05635101">
      <w:pPr>
        <w:pStyle w:val="26"/>
        <w:ind w:firstLine="723"/>
        <w:rPr>
          <w:rFonts w:hint="eastAsia" w:ascii="宋体" w:hAnsi="宋体"/>
          <w:b/>
          <w:sz w:val="36"/>
        </w:rPr>
      </w:pPr>
    </w:p>
    <w:p w14:paraId="7E9C23C1">
      <w:pPr>
        <w:pStyle w:val="26"/>
        <w:ind w:firstLine="723"/>
        <w:rPr>
          <w:rFonts w:hint="eastAsia" w:ascii="宋体" w:hAnsi="宋体"/>
          <w:b/>
          <w:sz w:val="36"/>
        </w:rPr>
      </w:pPr>
    </w:p>
    <w:p w14:paraId="3C6D0309">
      <w:pPr>
        <w:pStyle w:val="26"/>
        <w:ind w:firstLine="723"/>
        <w:rPr>
          <w:rFonts w:hint="eastAsia" w:ascii="宋体" w:hAnsi="宋体"/>
          <w:b/>
          <w:sz w:val="36"/>
        </w:rPr>
      </w:pPr>
    </w:p>
    <w:p w14:paraId="7F1FF050">
      <w:pPr>
        <w:pStyle w:val="26"/>
        <w:ind w:firstLine="723"/>
        <w:rPr>
          <w:rFonts w:hint="eastAsia" w:ascii="宋体" w:hAnsi="宋体"/>
          <w:b/>
          <w:sz w:val="36"/>
        </w:rPr>
      </w:pPr>
    </w:p>
    <w:p w14:paraId="5EED809D">
      <w:pPr>
        <w:pStyle w:val="26"/>
        <w:ind w:firstLine="723"/>
        <w:rPr>
          <w:rFonts w:hint="eastAsia" w:ascii="宋体" w:hAnsi="宋体"/>
          <w:b/>
          <w:sz w:val="36"/>
        </w:rPr>
      </w:pPr>
    </w:p>
    <w:p w14:paraId="73412212">
      <w:pPr>
        <w:pStyle w:val="26"/>
        <w:ind w:firstLine="723"/>
        <w:rPr>
          <w:rFonts w:hint="eastAsia" w:ascii="宋体" w:hAnsi="宋体"/>
          <w:b/>
          <w:sz w:val="36"/>
        </w:rPr>
      </w:pPr>
    </w:p>
    <w:p w14:paraId="6F2336F3">
      <w:pPr>
        <w:pStyle w:val="26"/>
        <w:ind w:firstLine="723"/>
        <w:rPr>
          <w:rFonts w:hint="eastAsia" w:ascii="宋体" w:hAnsi="宋体"/>
          <w:b/>
          <w:sz w:val="36"/>
        </w:rPr>
      </w:pPr>
    </w:p>
    <w:p w14:paraId="4C93BD2F">
      <w:pPr>
        <w:pStyle w:val="26"/>
        <w:ind w:left="0" w:leftChars="0" w:firstLine="0" w:firstLineChars="0"/>
        <w:rPr>
          <w:rFonts w:hint="eastAsia" w:ascii="宋体" w:hAnsi="宋体"/>
          <w:b/>
          <w:sz w:val="36"/>
        </w:rPr>
      </w:pPr>
    </w:p>
    <w:p w14:paraId="74A31855">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1D9F6E63">
      <w:pPr>
        <w:pStyle w:val="26"/>
        <w:ind w:firstLine="3915" w:firstLineChars="1300"/>
        <w:rPr>
          <w:rFonts w:hint="eastAsia" w:ascii="宋体" w:hAnsi="宋体"/>
          <w:b/>
          <w:sz w:val="30"/>
          <w:szCs w:val="30"/>
        </w:rPr>
      </w:pPr>
      <w:r>
        <w:rPr>
          <w:rFonts w:hint="eastAsia" w:ascii="宋体" w:hAnsi="宋体"/>
          <w:b/>
          <w:sz w:val="30"/>
          <w:szCs w:val="30"/>
        </w:rPr>
        <w:t>A说明</w:t>
      </w:r>
    </w:p>
    <w:p w14:paraId="5515CE07">
      <w:pPr>
        <w:pStyle w:val="12"/>
        <w:ind w:firstLine="480" w:firstLineChars="200"/>
        <w:jc w:val="left"/>
      </w:pPr>
      <w:r>
        <w:rPr>
          <w:rFonts w:hint="eastAsia" w:hAnsi="宋体"/>
          <w:bCs/>
          <w:sz w:val="24"/>
        </w:rPr>
        <w:t>北京大学第六医院综合维修科门窗五金、防水补漏零星维修外包服务项目共分2个分包，本包为包</w:t>
      </w:r>
      <w:r>
        <w:rPr>
          <w:rFonts w:hint="eastAsia" w:hAnsi="宋体"/>
          <w:bCs/>
          <w:sz w:val="24"/>
          <w:lang w:val="en-US" w:eastAsia="zh-CN"/>
        </w:rPr>
        <w:t>2</w:t>
      </w:r>
      <w:r>
        <w:rPr>
          <w:rFonts w:hint="eastAsia" w:hAnsi="宋体"/>
          <w:bCs/>
          <w:sz w:val="24"/>
        </w:rPr>
        <w:t>，</w:t>
      </w:r>
      <w:r>
        <w:rPr>
          <w:rFonts w:hint="eastAsia" w:hAnsi="宋体"/>
          <w:bCs/>
          <w:sz w:val="24"/>
          <w:szCs w:val="24"/>
        </w:rPr>
        <w:t>项目采用兼投不兼中方法，每个分包确定1名中标候选人，2个分包共确定2名不同中标候选人。</w:t>
      </w:r>
      <w:r>
        <w:rPr>
          <w:rFonts w:hint="eastAsia" w:hAnsi="宋体"/>
          <w:b/>
          <w:sz w:val="36"/>
        </w:rPr>
        <w:t xml:space="preserve">       </w:t>
      </w:r>
    </w:p>
    <w:p w14:paraId="623F5A7F">
      <w:pPr>
        <w:pStyle w:val="26"/>
        <w:numPr>
          <w:ilvl w:val="0"/>
          <w:numId w:val="4"/>
        </w:numPr>
        <w:ind w:firstLine="480"/>
        <w:rPr>
          <w:rFonts w:hint="eastAsia" w:ascii="宋体" w:hAnsi="宋体"/>
          <w:bCs/>
          <w:sz w:val="24"/>
        </w:rPr>
      </w:pPr>
      <w:r>
        <w:rPr>
          <w:rFonts w:hint="eastAsia" w:ascii="宋体" w:hAnsi="宋体"/>
          <w:bCs/>
          <w:sz w:val="24"/>
        </w:rPr>
        <w:t>适用范围：</w:t>
      </w:r>
    </w:p>
    <w:p w14:paraId="1CA80472">
      <w:pPr>
        <w:pStyle w:val="26"/>
        <w:ind w:left="840" w:leftChars="400" w:firstLine="0" w:firstLineChars="0"/>
        <w:rPr>
          <w:rFonts w:hint="eastAsia" w:ascii="宋体" w:hAnsi="宋体"/>
          <w:bCs/>
          <w:sz w:val="24"/>
        </w:rPr>
      </w:pPr>
      <w:r>
        <w:rPr>
          <w:rFonts w:hint="eastAsia" w:ascii="宋体" w:hAnsi="宋体"/>
          <w:bCs/>
          <w:sz w:val="24"/>
        </w:rPr>
        <w:t xml:space="preserve">   1.1项目名称：北京大学第六医院综合维修科门窗五金、防水补漏零星维修外包服务项目</w:t>
      </w:r>
    </w:p>
    <w:p w14:paraId="4F2D9B28">
      <w:pPr>
        <w:spacing w:line="360" w:lineRule="auto"/>
        <w:ind w:left="960" w:hanging="960" w:hangingChars="400"/>
        <w:rPr>
          <w:rFonts w:hint="eastAsia" w:ascii="宋体" w:hAnsi="宋体"/>
          <w:bCs/>
          <w:sz w:val="24"/>
          <w:highlight w:val="yellow"/>
        </w:rPr>
      </w:pPr>
      <w:r>
        <w:rPr>
          <w:rFonts w:hint="eastAsia" w:ascii="宋体" w:hAnsi="宋体"/>
          <w:bCs/>
          <w:sz w:val="24"/>
        </w:rPr>
        <w:t xml:space="preserve">          1.2</w:t>
      </w:r>
      <w:r>
        <w:rPr>
          <w:rFonts w:hint="eastAsia" w:ascii="宋体" w:hAnsi="宋体"/>
          <w:bCs/>
          <w:sz w:val="24"/>
          <w:highlight w:val="yellow"/>
        </w:rPr>
        <w:t>项目预算：95000元人民币。两院区</w:t>
      </w:r>
      <w:r>
        <w:rPr>
          <w:rFonts w:hint="eastAsia" w:ascii="宋体" w:hAnsi="宋体" w:cs="宋体"/>
          <w:color w:val="000000"/>
          <w:sz w:val="24"/>
          <w:szCs w:val="24"/>
          <w:highlight w:val="yellow"/>
          <w:shd w:val="clear" w:color="auto" w:fill="FFFFFF"/>
        </w:rPr>
        <w:t>门窗五金维修费预算金额不能超过4</w:t>
      </w:r>
      <w:r>
        <w:rPr>
          <w:rFonts w:hint="eastAsia" w:ascii="宋体" w:hAnsi="宋体" w:cs="宋体"/>
          <w:color w:val="000000"/>
          <w:sz w:val="24"/>
          <w:szCs w:val="24"/>
          <w:highlight w:val="yellow"/>
          <w:shd w:val="clear" w:color="auto" w:fill="FFFFFF"/>
          <w:lang w:val="en-US" w:eastAsia="zh-CN"/>
        </w:rPr>
        <w:t>5</w:t>
      </w:r>
      <w:r>
        <w:rPr>
          <w:rFonts w:hint="eastAsia" w:ascii="宋体" w:hAnsi="宋体" w:cs="宋体"/>
          <w:color w:val="000000"/>
          <w:sz w:val="24"/>
          <w:szCs w:val="24"/>
          <w:highlight w:val="yellow"/>
          <w:shd w:val="clear" w:color="auto" w:fill="FFFFFF"/>
        </w:rPr>
        <w:t>000元；两院区屋面防水维修预算金额不能超过</w:t>
      </w:r>
      <w:r>
        <w:rPr>
          <w:rFonts w:hint="eastAsia" w:ascii="宋体" w:hAnsi="宋体" w:cs="宋体"/>
          <w:color w:val="000000"/>
          <w:sz w:val="24"/>
          <w:szCs w:val="24"/>
          <w:highlight w:val="yellow"/>
          <w:shd w:val="clear" w:color="auto" w:fill="FFFFFF"/>
          <w:lang w:val="en-US" w:eastAsia="zh-CN"/>
        </w:rPr>
        <w:t>50</w:t>
      </w:r>
      <w:r>
        <w:rPr>
          <w:rFonts w:hint="eastAsia" w:ascii="宋体" w:hAnsi="宋体" w:cs="宋体"/>
          <w:color w:val="000000"/>
          <w:sz w:val="24"/>
          <w:szCs w:val="24"/>
          <w:highlight w:val="yellow"/>
          <w:shd w:val="clear" w:color="auto" w:fill="FFFFFF"/>
        </w:rPr>
        <w:t>000元。</w:t>
      </w:r>
    </w:p>
    <w:p w14:paraId="145EF42F">
      <w:pPr>
        <w:pStyle w:val="26"/>
        <w:ind w:left="840" w:leftChars="400" w:firstLine="0" w:firstLineChars="0"/>
        <w:rPr>
          <w:rFonts w:hint="eastAsia" w:ascii="宋体" w:hAnsi="宋体"/>
          <w:bCs/>
          <w:sz w:val="24"/>
        </w:rPr>
      </w:pPr>
      <w:r>
        <w:rPr>
          <w:rFonts w:hint="eastAsia" w:ascii="宋体" w:hAnsi="宋体"/>
          <w:bCs/>
          <w:sz w:val="24"/>
        </w:rPr>
        <w:t xml:space="preserve">   1.3资金来源：自筹资金。</w:t>
      </w:r>
    </w:p>
    <w:p w14:paraId="511590E6">
      <w:pPr>
        <w:pStyle w:val="26"/>
        <w:ind w:left="840" w:leftChars="400" w:firstLine="0" w:firstLineChars="0"/>
        <w:rPr>
          <w:rFonts w:hint="eastAsia" w:ascii="宋体" w:hAnsi="宋体"/>
          <w:bCs/>
          <w:sz w:val="24"/>
        </w:rPr>
      </w:pPr>
      <w:r>
        <w:rPr>
          <w:rFonts w:hint="eastAsia" w:ascii="宋体" w:hAnsi="宋体"/>
          <w:bCs/>
          <w:sz w:val="24"/>
        </w:rPr>
        <w:t xml:space="preserve">   1.4项目属性：服务</w:t>
      </w:r>
    </w:p>
    <w:p w14:paraId="4CB8BCD4">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建筑</w:t>
      </w:r>
      <w:r>
        <w:rPr>
          <w:rFonts w:ascii="宋体" w:hAnsi="宋体" w:cs="Arial"/>
          <w:iCs/>
          <w:sz w:val="24"/>
        </w:rPr>
        <w:t>业</w:t>
      </w:r>
      <w:r>
        <w:rPr>
          <w:rFonts w:hint="eastAsia" w:ascii="宋体" w:hAnsi="宋体"/>
          <w:bCs/>
          <w:sz w:val="24"/>
        </w:rPr>
        <w:t>。</w:t>
      </w:r>
    </w:p>
    <w:p w14:paraId="79A9CC4B">
      <w:pPr>
        <w:pStyle w:val="26"/>
        <w:ind w:left="840" w:leftChars="400" w:firstLine="0" w:firstLineChars="0"/>
      </w:pPr>
      <w:r>
        <w:rPr>
          <w:rFonts w:hint="eastAsia" w:ascii="宋体" w:hAnsi="宋体"/>
          <w:bCs/>
          <w:sz w:val="24"/>
        </w:rPr>
        <w:t xml:space="preserve">   1.6本项目为专门面向中小企业的项目。</w:t>
      </w:r>
    </w:p>
    <w:p w14:paraId="182AB780">
      <w:pPr>
        <w:pStyle w:val="26"/>
        <w:numPr>
          <w:ilvl w:val="0"/>
          <w:numId w:val="4"/>
        </w:numPr>
        <w:ind w:firstLine="480"/>
        <w:rPr>
          <w:rFonts w:hint="eastAsia" w:ascii="宋体" w:hAnsi="宋体"/>
          <w:bCs/>
          <w:sz w:val="24"/>
          <w:szCs w:val="20"/>
        </w:rPr>
      </w:pPr>
      <w:r>
        <w:rPr>
          <w:rFonts w:hint="eastAsia" w:ascii="宋体" w:hAnsi="宋体"/>
          <w:bCs/>
          <w:sz w:val="24"/>
        </w:rPr>
        <w:t>合格论证人</w:t>
      </w:r>
      <w:r>
        <w:rPr>
          <w:rFonts w:hint="eastAsia" w:ascii="宋体" w:hAnsi="宋体"/>
          <w:bCs/>
          <w:sz w:val="24"/>
          <w:szCs w:val="20"/>
        </w:rPr>
        <w:t>的资格要求：</w:t>
      </w:r>
    </w:p>
    <w:p w14:paraId="7E329836">
      <w:pPr>
        <w:pStyle w:val="23"/>
        <w:widowControl/>
        <w:shd w:val="clear" w:color="auto" w:fill="FFFFFF"/>
        <w:spacing w:beforeAutospacing="0" w:after="120" w:afterAutospacing="0" w:line="360" w:lineRule="atLeast"/>
        <w:ind w:left="1197" w:leftChars="570"/>
        <w:rPr>
          <w:rFonts w:hint="eastAsia" w:ascii="宋体" w:hAnsi="宋体"/>
          <w:bCs/>
          <w:szCs w:val="20"/>
        </w:rPr>
      </w:pPr>
      <w:r>
        <w:rPr>
          <w:rFonts w:hint="eastAsia" w:ascii="宋体" w:hAnsi="宋体"/>
          <w:bCs/>
          <w:szCs w:val="20"/>
        </w:rPr>
        <w:t>2.1 具备独立企业法人资格，独立承担民事责任的法人单位；</w:t>
      </w:r>
    </w:p>
    <w:p w14:paraId="3928E29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bCs/>
          <w:szCs w:val="20"/>
        </w:rPr>
        <w:t>2.2具有良好的配套服务能力和信誉，企业没有因骗取中标或者严重违约以及发生重大责任事故等问题，没</w:t>
      </w:r>
      <w:r>
        <w:rPr>
          <w:rFonts w:hint="eastAsia" w:ascii="宋体" w:hAnsi="宋体" w:cs="宋体"/>
          <w:color w:val="000000"/>
          <w:shd w:val="clear" w:color="auto" w:fill="FFFFFF"/>
        </w:rPr>
        <w:t>有被有关部门暂停投标资格的；</w:t>
      </w:r>
    </w:p>
    <w:p w14:paraId="1B1C4279">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10BF0C85">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2.6响应人须具有相应的生产或经营许可文件</w:t>
      </w:r>
    </w:p>
    <w:p w14:paraId="08773E67">
      <w:pPr>
        <w:pStyle w:val="23"/>
        <w:widowControl/>
        <w:shd w:val="clear" w:color="auto" w:fill="FFFFFF"/>
        <w:spacing w:beforeAutospacing="0" w:after="120" w:afterAutospacing="0" w:line="360" w:lineRule="atLeast"/>
        <w:ind w:left="1197" w:leftChars="570"/>
        <w:rPr>
          <w:rFonts w:hint="eastAsia" w:ascii="宋体" w:hAnsi="宋体"/>
          <w:color w:val="auto"/>
          <w:sz w:val="24"/>
          <w:szCs w:val="24"/>
          <w:highlight w:val="yellow"/>
        </w:rPr>
      </w:pPr>
      <w:r>
        <w:rPr>
          <w:rFonts w:hint="eastAsia" w:ascii="宋体" w:hAnsi="宋体" w:cs="宋体"/>
          <w:color w:val="444444"/>
          <w:highlight w:val="yellow"/>
          <w:shd w:val="clear" w:color="auto" w:fill="FFFFFF"/>
          <w:lang w:val="en-US" w:eastAsia="zh-CN"/>
        </w:rPr>
        <w:t>2.7响应</w:t>
      </w:r>
      <w:r>
        <w:rPr>
          <w:rFonts w:hint="eastAsia" w:ascii="宋体" w:hAnsi="宋体"/>
          <w:color w:val="auto"/>
          <w:sz w:val="24"/>
          <w:szCs w:val="24"/>
          <w:highlight w:val="yellow"/>
        </w:rPr>
        <w:t>人须具有建筑工程施工总承包叁级（含）以上资质；</w:t>
      </w:r>
    </w:p>
    <w:p w14:paraId="7F76B0F9">
      <w:pPr>
        <w:pStyle w:val="23"/>
        <w:widowControl/>
        <w:shd w:val="clear" w:color="auto" w:fill="FFFFFF"/>
        <w:spacing w:beforeAutospacing="0" w:after="120" w:afterAutospacing="0" w:line="360" w:lineRule="atLeast"/>
        <w:ind w:left="1197" w:leftChars="570"/>
        <w:rPr>
          <w:rFonts w:hint="eastAsia" w:ascii="宋体"/>
          <w:color w:val="auto"/>
          <w:sz w:val="24"/>
          <w:highlight w:val="yellow"/>
          <w:lang w:eastAsia="zh-CN"/>
        </w:rPr>
      </w:pPr>
      <w:r>
        <w:rPr>
          <w:rFonts w:hint="eastAsia" w:ascii="宋体" w:hAnsi="宋体"/>
          <w:color w:val="auto"/>
          <w:sz w:val="24"/>
          <w:szCs w:val="24"/>
          <w:highlight w:val="yellow"/>
          <w:lang w:val="en-US" w:eastAsia="zh-CN"/>
        </w:rPr>
        <w:t>2.8响应</w:t>
      </w:r>
      <w:r>
        <w:rPr>
          <w:rFonts w:hint="eastAsia" w:ascii="宋体" w:hAnsi="宋体"/>
          <w:color w:val="auto"/>
          <w:sz w:val="24"/>
          <w:szCs w:val="24"/>
          <w:highlight w:val="yellow"/>
        </w:rPr>
        <w:t>人须</w:t>
      </w:r>
      <w:r>
        <w:rPr>
          <w:rFonts w:hint="eastAsia" w:ascii="宋体"/>
          <w:color w:val="auto"/>
          <w:sz w:val="24"/>
          <w:highlight w:val="yellow"/>
        </w:rPr>
        <w:t>具有建设主管部门核发的</w:t>
      </w:r>
      <w:r>
        <w:rPr>
          <w:rFonts w:hint="eastAsia" w:ascii="宋体"/>
          <w:color w:val="auto"/>
          <w:sz w:val="24"/>
          <w:highlight w:val="yellow"/>
          <w:lang w:val="en-US" w:eastAsia="zh-CN"/>
        </w:rPr>
        <w:t>有效期内的</w:t>
      </w:r>
      <w:r>
        <w:rPr>
          <w:rFonts w:hint="eastAsia" w:ascii="宋体"/>
          <w:color w:val="auto"/>
          <w:sz w:val="24"/>
          <w:highlight w:val="yellow"/>
        </w:rPr>
        <w:t>安全生产许可证</w:t>
      </w:r>
      <w:r>
        <w:rPr>
          <w:rFonts w:hint="eastAsia" w:ascii="宋体"/>
          <w:color w:val="auto"/>
          <w:sz w:val="24"/>
          <w:highlight w:val="yellow"/>
          <w:lang w:eastAsia="zh-CN"/>
        </w:rPr>
        <w:t>；</w:t>
      </w:r>
    </w:p>
    <w:p w14:paraId="464454A9">
      <w:pPr>
        <w:pStyle w:val="23"/>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color w:val="auto"/>
          <w:sz w:val="24"/>
          <w:highlight w:val="yellow"/>
          <w:lang w:val="en-US" w:eastAsia="zh-CN"/>
        </w:rPr>
        <w:t>2.9现场负责人须为受聘于投标人且已取得建筑工程专业二级（含）以上建造师证书</w:t>
      </w:r>
      <w:r>
        <w:rPr>
          <w:rFonts w:hint="eastAsia"/>
          <w:highlight w:val="yellow"/>
          <w:lang w:eastAsia="zh-CN"/>
        </w:rPr>
        <w:t>、</w:t>
      </w:r>
      <w:r>
        <w:rPr>
          <w:rFonts w:hint="eastAsia" w:ascii="宋体"/>
          <w:color w:val="auto"/>
          <w:sz w:val="24"/>
          <w:highlight w:val="yellow"/>
          <w:lang w:val="en-US" w:eastAsia="zh-CN"/>
        </w:rPr>
        <w:t>具有有效期内安全B本、无在施项目的人员；</w:t>
      </w:r>
      <w:r>
        <w:rPr>
          <w:rFonts w:hint="eastAsia" w:ascii="宋体" w:hAnsi="宋体" w:cs="宋体"/>
          <w:color w:val="444444"/>
          <w:highlight w:val="yellow"/>
          <w:shd w:val="clear" w:color="auto" w:fill="FFFFFF"/>
        </w:rPr>
        <w:t xml:space="preserve">     </w:t>
      </w:r>
      <w:r>
        <w:rPr>
          <w:rFonts w:hint="eastAsia" w:ascii="宋体" w:hAnsi="宋体" w:cs="宋体"/>
          <w:color w:val="444444"/>
          <w:shd w:val="clear" w:color="auto" w:fill="FFFFFF"/>
        </w:rPr>
        <w:t xml:space="preserve"> </w:t>
      </w:r>
    </w:p>
    <w:p w14:paraId="5A33C29E">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10</w:t>
      </w:r>
      <w:r>
        <w:rPr>
          <w:rFonts w:hint="eastAsia" w:ascii="宋体" w:hAnsi="宋体" w:cs="宋体"/>
          <w:color w:val="000000"/>
          <w:shd w:val="clear" w:color="auto" w:fill="FFFFFF"/>
        </w:rPr>
        <w:t>有依法缴纳税收和社会保障资金的良好记录；</w:t>
      </w:r>
    </w:p>
    <w:p w14:paraId="3F9E879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单位负责人为同一人或者存在直接控股、管理关系的不同供应商，不得参加同一合同项下的政府采购活动；</w:t>
      </w:r>
    </w:p>
    <w:p w14:paraId="2F21B0B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2</w:t>
      </w:r>
      <w:r>
        <w:rPr>
          <w:rFonts w:hint="eastAsia" w:ascii="宋体" w:hAnsi="宋体" w:cs="宋体"/>
          <w:color w:val="000000"/>
          <w:shd w:val="clear" w:color="auto" w:fill="FFFFFF"/>
        </w:rPr>
        <w:t>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3</w:t>
      </w:r>
      <w:r>
        <w:rPr>
          <w:rFonts w:hint="eastAsia" w:ascii="宋体" w:hAnsi="宋体" w:cs="宋体"/>
          <w:color w:val="000000"/>
          <w:shd w:val="clear" w:color="auto" w:fill="FFFFFF"/>
        </w:rPr>
        <w:t>对列入失信被执行人、重大税收违法案件当事人名单、政府采购严重违法失信行为记录名单的供应商，拒绝其参与政府采购活动；</w:t>
      </w:r>
    </w:p>
    <w:p w14:paraId="74AB0D10">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4</w:t>
      </w:r>
      <w:r>
        <w:rPr>
          <w:rFonts w:hint="eastAsia" w:ascii="宋体" w:hAnsi="宋体" w:cs="宋体"/>
          <w:color w:val="000000"/>
          <w:shd w:val="clear" w:color="auto" w:fill="FFFFFF"/>
        </w:rPr>
        <w:t xml:space="preserve">不接受联合体，不得分包、转包、不接受联合体投标；      </w:t>
      </w:r>
    </w:p>
    <w:p w14:paraId="56B5E081">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w:t>
      </w:r>
      <w:r>
        <w:rPr>
          <w:rFonts w:hint="eastAsia" w:ascii="宋体" w:hAnsi="宋体"/>
          <w:sz w:val="24"/>
          <w:lang w:val="en-US" w:eastAsia="zh-CN"/>
        </w:rPr>
        <w:t>5</w:t>
      </w:r>
      <w:r>
        <w:rPr>
          <w:rFonts w:hint="eastAsia" w:ascii="宋体" w:hAnsi="宋体"/>
          <w:sz w:val="24"/>
        </w:rPr>
        <w:t>响应人</w:t>
      </w:r>
      <w:r>
        <w:rPr>
          <w:rFonts w:ascii="宋体" w:hAnsi="宋体"/>
          <w:sz w:val="24"/>
        </w:rPr>
        <w:t>须满足《中华人民共和国政府采购法》二十二条之规定</w:t>
      </w:r>
      <w:r>
        <w:rPr>
          <w:rFonts w:hint="eastAsia" w:ascii="宋体" w:hAnsi="宋体"/>
          <w:sz w:val="24"/>
        </w:rPr>
        <w:t>。</w:t>
      </w:r>
    </w:p>
    <w:p w14:paraId="78BD7A9D">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6</w:t>
      </w:r>
      <w:r>
        <w:rPr>
          <w:rFonts w:hint="eastAsia" w:ascii="宋体" w:hAnsi="宋体" w:cs="宋体"/>
          <w:color w:val="000000"/>
          <w:shd w:val="clear" w:color="auto" w:fill="FFFFFF"/>
        </w:rPr>
        <w:t>以上要求所提供材料须真实，若有提供不真实材料的供应商经审查核实后将被拒绝参加采购论证。</w:t>
      </w:r>
    </w:p>
    <w:p w14:paraId="7D2B841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26"/>
        <w:ind w:firstLine="480"/>
        <w:rPr>
          <w:rFonts w:ascii="宋体"/>
          <w:sz w:val="24"/>
        </w:rPr>
      </w:pPr>
    </w:p>
    <w:p w14:paraId="439F397D">
      <w:pPr>
        <w:pStyle w:val="26"/>
        <w:ind w:firstLine="480"/>
        <w:rPr>
          <w:rFonts w:ascii="宋体"/>
          <w:sz w:val="24"/>
        </w:rPr>
      </w:pPr>
    </w:p>
    <w:p w14:paraId="1B2F3A84">
      <w:pPr>
        <w:pStyle w:val="26"/>
        <w:ind w:firstLine="602"/>
        <w:jc w:val="center"/>
        <w:rPr>
          <w:rFonts w:ascii="宋体"/>
          <w:b/>
          <w:bCs/>
          <w:sz w:val="30"/>
          <w:szCs w:val="30"/>
        </w:rPr>
      </w:pPr>
      <w:r>
        <w:rPr>
          <w:rFonts w:hint="eastAsia" w:ascii="宋体"/>
          <w:b/>
          <w:bCs/>
          <w:sz w:val="30"/>
          <w:szCs w:val="30"/>
        </w:rPr>
        <w:t>B采购文件</w:t>
      </w:r>
    </w:p>
    <w:p w14:paraId="1EB9F4C6">
      <w:pPr>
        <w:pStyle w:val="26"/>
        <w:numPr>
          <w:ilvl w:val="0"/>
          <w:numId w:val="5"/>
        </w:numPr>
        <w:ind w:firstLine="480"/>
        <w:rPr>
          <w:rFonts w:ascii="宋体"/>
          <w:sz w:val="24"/>
        </w:rPr>
      </w:pPr>
      <w:r>
        <w:rPr>
          <w:rFonts w:hint="eastAsia" w:ascii="宋体"/>
          <w:sz w:val="24"/>
        </w:rPr>
        <w:t>采购文件</w:t>
      </w:r>
    </w:p>
    <w:p w14:paraId="25925B4F">
      <w:pPr>
        <w:pStyle w:val="26"/>
        <w:ind w:left="840" w:leftChars="400" w:firstLine="480" w:firstLineChars="0"/>
        <w:rPr>
          <w:rFonts w:ascii="宋体"/>
          <w:sz w:val="24"/>
        </w:rPr>
      </w:pPr>
      <w:r>
        <w:rPr>
          <w:rFonts w:hint="eastAsia" w:ascii="宋体"/>
          <w:sz w:val="24"/>
        </w:rPr>
        <w:t>5.1采购文件由下述所列内容组成：</w:t>
      </w:r>
    </w:p>
    <w:p w14:paraId="504AC84C">
      <w:pPr>
        <w:pStyle w:val="26"/>
        <w:numPr>
          <w:ilvl w:val="0"/>
          <w:numId w:val="6"/>
        </w:numPr>
        <w:ind w:left="1680" w:leftChars="0" w:firstLineChars="0"/>
        <w:rPr>
          <w:rFonts w:ascii="宋体"/>
          <w:sz w:val="24"/>
        </w:rPr>
      </w:pPr>
      <w:r>
        <w:rPr>
          <w:rFonts w:hint="eastAsia" w:ascii="宋体"/>
          <w:sz w:val="24"/>
        </w:rPr>
        <w:t>响应人须知</w:t>
      </w:r>
    </w:p>
    <w:p w14:paraId="1BCA3F14">
      <w:pPr>
        <w:pStyle w:val="26"/>
        <w:numPr>
          <w:ilvl w:val="0"/>
          <w:numId w:val="6"/>
        </w:numPr>
        <w:ind w:left="1680" w:leftChars="0" w:firstLineChars="0"/>
        <w:rPr>
          <w:rFonts w:ascii="宋体"/>
          <w:sz w:val="24"/>
        </w:rPr>
      </w:pPr>
      <w:r>
        <w:rPr>
          <w:rFonts w:hint="eastAsia" w:ascii="宋体"/>
          <w:sz w:val="24"/>
        </w:rPr>
        <w:t>服务需求书</w:t>
      </w:r>
    </w:p>
    <w:p w14:paraId="40DCF3B5">
      <w:pPr>
        <w:pStyle w:val="26"/>
        <w:numPr>
          <w:ilvl w:val="0"/>
          <w:numId w:val="6"/>
        </w:numPr>
        <w:ind w:left="1680" w:leftChars="0" w:firstLineChars="0"/>
        <w:rPr>
          <w:rFonts w:ascii="宋体"/>
          <w:sz w:val="24"/>
        </w:rPr>
      </w:pPr>
      <w:r>
        <w:rPr>
          <w:rFonts w:hint="eastAsia" w:ascii="宋体"/>
          <w:sz w:val="24"/>
        </w:rPr>
        <w:t>拟签订的合同文本</w:t>
      </w:r>
    </w:p>
    <w:p w14:paraId="79075AC1">
      <w:pPr>
        <w:pStyle w:val="26"/>
        <w:numPr>
          <w:ilvl w:val="0"/>
          <w:numId w:val="6"/>
        </w:numPr>
        <w:ind w:left="1680" w:leftChars="0" w:firstLineChars="0"/>
        <w:rPr>
          <w:rFonts w:ascii="宋体"/>
          <w:sz w:val="24"/>
        </w:rPr>
      </w:pPr>
      <w:r>
        <w:rPr>
          <w:rFonts w:hint="eastAsia" w:ascii="宋体"/>
          <w:sz w:val="24"/>
        </w:rPr>
        <w:t>附件</w:t>
      </w:r>
    </w:p>
    <w:p w14:paraId="65C54288">
      <w:pPr>
        <w:pStyle w:val="26"/>
        <w:numPr>
          <w:ilvl w:val="0"/>
          <w:numId w:val="6"/>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7F20094D">
      <w:pPr>
        <w:pStyle w:val="26"/>
        <w:numPr>
          <w:ilvl w:val="0"/>
          <w:numId w:val="5"/>
        </w:numPr>
        <w:ind w:firstLine="480"/>
        <w:rPr>
          <w:rFonts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26"/>
        <w:ind w:left="960" w:leftChars="0" w:hanging="960" w:hangingChars="400"/>
        <w:rPr>
          <w:rFonts w:ascii="宋体"/>
          <w:sz w:val="24"/>
        </w:rPr>
      </w:pPr>
    </w:p>
    <w:p w14:paraId="71BC67C7">
      <w:pPr>
        <w:pStyle w:val="26"/>
        <w:ind w:left="1205" w:leftChars="0" w:hanging="1205" w:hangingChars="400"/>
        <w:jc w:val="center"/>
        <w:rPr>
          <w:rFonts w:ascii="宋体"/>
          <w:b/>
          <w:bCs/>
          <w:sz w:val="30"/>
          <w:szCs w:val="30"/>
        </w:rPr>
      </w:pPr>
      <w:r>
        <w:rPr>
          <w:rFonts w:hint="eastAsia" w:ascii="宋体"/>
          <w:b/>
          <w:bCs/>
          <w:sz w:val="30"/>
          <w:szCs w:val="30"/>
        </w:rPr>
        <w:t>C响应文件</w:t>
      </w:r>
    </w:p>
    <w:p w14:paraId="7857AB14">
      <w:pPr>
        <w:pStyle w:val="26"/>
        <w:numPr>
          <w:ilvl w:val="0"/>
          <w:numId w:val="5"/>
        </w:numPr>
        <w:ind w:firstLine="480"/>
        <w:rPr>
          <w:rFonts w:ascii="宋体"/>
          <w:sz w:val="24"/>
        </w:rPr>
      </w:pPr>
      <w:r>
        <w:rPr>
          <w:rFonts w:hint="eastAsia" w:ascii="宋体"/>
          <w:sz w:val="24"/>
        </w:rPr>
        <w:t>响应文件的组成</w:t>
      </w:r>
    </w:p>
    <w:p w14:paraId="5294543A">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6DD808BA">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26"/>
        <w:numPr>
          <w:ilvl w:val="0"/>
          <w:numId w:val="5"/>
        </w:numPr>
        <w:ind w:firstLine="480"/>
        <w:rPr>
          <w:rFonts w:hint="eastAsia" w:ascii="宋体" w:hAnsi="宋体"/>
          <w:sz w:val="24"/>
        </w:rPr>
      </w:pPr>
      <w:r>
        <w:rPr>
          <w:rFonts w:hint="eastAsia" w:ascii="宋体" w:hAnsi="宋体"/>
          <w:sz w:val="24"/>
        </w:rPr>
        <w:t>响应文件的编制</w:t>
      </w:r>
    </w:p>
    <w:p w14:paraId="7EB20FAA">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D8E1AF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3B0D0BE">
      <w:pPr>
        <w:tabs>
          <w:tab w:val="left" w:pos="993"/>
        </w:tabs>
        <w:spacing w:line="360" w:lineRule="auto"/>
        <w:ind w:left="1260"/>
        <w:rPr>
          <w:rFonts w:hint="eastAsia"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333A4F57">
      <w:pPr>
        <w:spacing w:line="360" w:lineRule="atLeast"/>
        <w:ind w:left="1197" w:leftChars="570" w:firstLine="241" w:firstLineChars="100"/>
        <w:rPr>
          <w:rFonts w:hint="eastAsia" w:ascii="宋体"/>
          <w:b/>
          <w:sz w:val="24"/>
        </w:rPr>
      </w:pPr>
      <w:r>
        <w:rPr>
          <w:rFonts w:hint="eastAsia" w:ascii="宋体"/>
          <w:b/>
          <w:sz w:val="24"/>
          <w:lang w:val="en-US" w:eastAsia="zh-CN"/>
        </w:rPr>
        <w:t>(8)响应</w:t>
      </w:r>
      <w:r>
        <w:rPr>
          <w:rFonts w:hint="eastAsia" w:ascii="宋体"/>
          <w:b/>
          <w:sz w:val="24"/>
        </w:rPr>
        <w:t>人须具有建筑工程施工总承包叁级（含）以上资质；</w:t>
      </w:r>
    </w:p>
    <w:p w14:paraId="49FFCFDE">
      <w:pPr>
        <w:spacing w:line="360" w:lineRule="atLeast"/>
        <w:ind w:left="1197" w:leftChars="570" w:firstLine="241" w:firstLineChars="100"/>
        <w:rPr>
          <w:rFonts w:hint="eastAsia" w:ascii="宋体"/>
          <w:b/>
          <w:sz w:val="24"/>
          <w:lang w:eastAsia="zh-CN"/>
        </w:rPr>
      </w:pPr>
      <w:r>
        <w:rPr>
          <w:rFonts w:hint="eastAsia" w:ascii="宋体"/>
          <w:b/>
          <w:sz w:val="24"/>
          <w:lang w:val="en-US" w:eastAsia="zh-CN"/>
        </w:rPr>
        <w:t>(9)响应</w:t>
      </w:r>
      <w:r>
        <w:rPr>
          <w:rFonts w:hint="eastAsia" w:ascii="宋体"/>
          <w:b/>
          <w:sz w:val="24"/>
        </w:rPr>
        <w:t>人须具有建设主管部门核发的</w:t>
      </w:r>
      <w:r>
        <w:rPr>
          <w:rFonts w:hint="eastAsia" w:ascii="宋体"/>
          <w:b/>
          <w:sz w:val="24"/>
          <w:lang w:val="en-US" w:eastAsia="zh-CN"/>
        </w:rPr>
        <w:t>有效期内的</w:t>
      </w:r>
      <w:r>
        <w:rPr>
          <w:rFonts w:hint="eastAsia" w:ascii="宋体"/>
          <w:b/>
          <w:sz w:val="24"/>
        </w:rPr>
        <w:t>安全生产许可证</w:t>
      </w:r>
      <w:r>
        <w:rPr>
          <w:rFonts w:hint="eastAsia" w:ascii="宋体"/>
          <w:b/>
          <w:sz w:val="24"/>
          <w:lang w:eastAsia="zh-CN"/>
        </w:rPr>
        <w:t>；</w:t>
      </w:r>
    </w:p>
    <w:p w14:paraId="0E558951">
      <w:pPr>
        <w:spacing w:line="360" w:lineRule="atLeast"/>
        <w:ind w:left="1197" w:leftChars="570" w:firstLine="241" w:firstLineChars="100"/>
        <w:rPr>
          <w:rFonts w:hint="eastAsia" w:ascii="宋体"/>
          <w:b/>
          <w:sz w:val="24"/>
        </w:rPr>
      </w:pPr>
      <w:r>
        <w:rPr>
          <w:rFonts w:hint="eastAsia" w:ascii="宋体"/>
          <w:b/>
          <w:sz w:val="24"/>
          <w:lang w:val="en-US" w:eastAsia="zh-CN"/>
        </w:rPr>
        <w:t>(10)现场负责人须为受聘于投标人且已取得建筑工程专业二级（含）以上建造师证书</w:t>
      </w:r>
      <w:r>
        <w:rPr>
          <w:rFonts w:hint="eastAsia" w:ascii="宋体"/>
          <w:b/>
          <w:sz w:val="24"/>
          <w:lang w:eastAsia="zh-CN"/>
        </w:rPr>
        <w:t>、</w:t>
      </w:r>
      <w:r>
        <w:rPr>
          <w:rFonts w:hint="eastAsia" w:ascii="宋体"/>
          <w:b/>
          <w:sz w:val="24"/>
          <w:lang w:val="en-US" w:eastAsia="zh-CN"/>
        </w:rPr>
        <w:t>具有有效期内安全B本、无在施项目的人员；</w:t>
      </w:r>
      <w:r>
        <w:rPr>
          <w:rFonts w:hint="eastAsia" w:ascii="宋体"/>
          <w:b/>
          <w:sz w:val="24"/>
        </w:rPr>
        <w:t xml:space="preserve">         </w:t>
      </w:r>
    </w:p>
    <w:p w14:paraId="69AB5A53">
      <w:pPr>
        <w:pStyle w:val="26"/>
        <w:ind w:firstLine="482"/>
        <w:rPr>
          <w:rFonts w:ascii="宋体"/>
          <w:b/>
          <w:sz w:val="24"/>
        </w:rPr>
      </w:pPr>
      <w:r>
        <w:rPr>
          <w:rFonts w:hint="eastAsia" w:ascii="宋体"/>
          <w:b/>
          <w:sz w:val="24"/>
        </w:rPr>
        <w:t xml:space="preserve">   （</w:t>
      </w:r>
      <w:r>
        <w:rPr>
          <w:rFonts w:hint="eastAsia" w:ascii="宋体"/>
          <w:b/>
          <w:sz w:val="24"/>
          <w:lang w:val="en-US" w:eastAsia="zh-CN"/>
        </w:rPr>
        <w:t>11</w:t>
      </w:r>
      <w:r>
        <w:rPr>
          <w:rFonts w:hint="eastAsia" w:ascii="宋体"/>
          <w:b/>
          <w:sz w:val="24"/>
        </w:rPr>
        <w:t>）采购文件要求的其他资质文件。</w:t>
      </w:r>
    </w:p>
    <w:p w14:paraId="262AA812">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26"/>
        <w:ind w:left="1381" w:leftChars="0" w:firstLine="0" w:firstLineChars="0"/>
        <w:rPr>
          <w:rFonts w:ascii="宋体"/>
          <w:b/>
          <w:sz w:val="24"/>
        </w:rPr>
      </w:pPr>
      <w:r>
        <w:rPr>
          <w:rFonts w:hint="eastAsia" w:ascii="宋体"/>
          <w:b/>
          <w:sz w:val="24"/>
        </w:rPr>
        <w:t>（1）资格证明文件即报名资料所有内容</w:t>
      </w:r>
    </w:p>
    <w:p w14:paraId="756448B3">
      <w:pPr>
        <w:pStyle w:val="26"/>
        <w:ind w:left="1381" w:leftChars="0" w:firstLine="0" w:firstLineChars="0"/>
        <w:rPr>
          <w:rFonts w:ascii="宋体"/>
          <w:b/>
          <w:sz w:val="24"/>
        </w:rPr>
      </w:pPr>
      <w:r>
        <w:rPr>
          <w:rFonts w:hint="eastAsia" w:ascii="宋体"/>
          <w:b/>
          <w:sz w:val="24"/>
        </w:rPr>
        <w:t>（2）报价函（格式见第四部分附件三）</w:t>
      </w:r>
    </w:p>
    <w:p w14:paraId="2EDDBE59">
      <w:pPr>
        <w:pStyle w:val="26"/>
        <w:ind w:left="1381" w:leftChars="0" w:firstLine="0" w:firstLineChars="0"/>
        <w:rPr>
          <w:rFonts w:ascii="宋体"/>
          <w:b/>
          <w:sz w:val="24"/>
        </w:rPr>
      </w:pPr>
      <w:r>
        <w:rPr>
          <w:rFonts w:hint="eastAsia" w:ascii="宋体"/>
          <w:b/>
          <w:sz w:val="24"/>
        </w:rPr>
        <w:t>（3）报价一览表（格式见第四部分附件四）</w:t>
      </w:r>
    </w:p>
    <w:p w14:paraId="70491BC5">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174134F8">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项目方案    </w:t>
      </w:r>
    </w:p>
    <w:p w14:paraId="2AC7B46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26"/>
        <w:numPr>
          <w:ilvl w:val="0"/>
          <w:numId w:val="5"/>
        </w:numPr>
        <w:ind w:firstLine="480"/>
        <w:rPr>
          <w:rFonts w:ascii="宋体"/>
          <w:bCs/>
          <w:sz w:val="24"/>
        </w:rPr>
      </w:pPr>
      <w:r>
        <w:rPr>
          <w:rFonts w:hint="eastAsia" w:ascii="宋体"/>
          <w:bCs/>
          <w:sz w:val="24"/>
        </w:rPr>
        <w:t>论证报价</w:t>
      </w:r>
    </w:p>
    <w:p w14:paraId="46E79392">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BDE8F13">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26"/>
        <w:ind w:left="1260" w:leftChars="0" w:firstLine="0" w:firstLineChars="0"/>
        <w:rPr>
          <w:rFonts w:ascii="宋体"/>
          <w:sz w:val="24"/>
        </w:rPr>
      </w:pPr>
    </w:p>
    <w:p w14:paraId="33B70777">
      <w:pPr>
        <w:pStyle w:val="26"/>
        <w:ind w:left="1260" w:leftChars="0" w:firstLine="0" w:firstLineChars="0"/>
        <w:jc w:val="center"/>
        <w:rPr>
          <w:rFonts w:ascii="宋体"/>
          <w:b/>
          <w:bCs/>
          <w:sz w:val="36"/>
          <w:szCs w:val="36"/>
        </w:rPr>
      </w:pPr>
      <w:r>
        <w:rPr>
          <w:rFonts w:hint="eastAsia" w:ascii="宋体"/>
          <w:b/>
          <w:bCs/>
          <w:sz w:val="36"/>
          <w:szCs w:val="36"/>
        </w:rPr>
        <w:t>D评标</w:t>
      </w:r>
    </w:p>
    <w:p w14:paraId="02E904CE">
      <w:pPr>
        <w:pStyle w:val="26"/>
        <w:numPr>
          <w:ilvl w:val="0"/>
          <w:numId w:val="5"/>
        </w:numPr>
        <w:ind w:firstLine="480"/>
        <w:jc w:val="left"/>
        <w:rPr>
          <w:rFonts w:ascii="宋体"/>
          <w:sz w:val="24"/>
        </w:rPr>
      </w:pPr>
      <w:r>
        <w:rPr>
          <w:rFonts w:hint="eastAsia" w:ascii="宋体"/>
          <w:sz w:val="24"/>
        </w:rPr>
        <w:t>评标</w:t>
      </w:r>
    </w:p>
    <w:p w14:paraId="3B4F203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00C34430">
      <w:pPr>
        <w:pStyle w:val="26"/>
        <w:ind w:left="840" w:leftChars="400" w:firstLine="0" w:firstLineChars="0"/>
        <w:jc w:val="left"/>
        <w:rPr>
          <w:rFonts w:ascii="宋体"/>
          <w:sz w:val="24"/>
        </w:rPr>
      </w:pPr>
      <w:r>
        <w:rPr>
          <w:rFonts w:hint="eastAsia" w:ascii="宋体"/>
          <w:sz w:val="24"/>
        </w:rPr>
        <w:t xml:space="preserve">   10.3评标原则及办法</w:t>
      </w:r>
    </w:p>
    <w:p w14:paraId="219801E6">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3F9338A2">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2F107965">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46B636B9">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388E3CA">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9D172B7">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5C1272BC">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rPr>
        <w:t>2 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56F24F3B">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40C6258F">
      <w:pPr>
        <w:spacing w:line="360" w:lineRule="auto"/>
        <w:ind w:firstLine="482" w:firstLineChars="200"/>
        <w:rPr>
          <w:rFonts w:hint="eastAsia" w:ascii="宋体"/>
          <w:b/>
          <w:sz w:val="24"/>
        </w:rPr>
      </w:pPr>
      <w:r>
        <w:rPr>
          <w:rFonts w:hint="eastAsia" w:ascii="宋体"/>
          <w:b/>
          <w:sz w:val="24"/>
        </w:rPr>
        <w:t>（4）提供无效的营业执照或法人证书的</w:t>
      </w:r>
    </w:p>
    <w:p w14:paraId="195FDEB9">
      <w:pPr>
        <w:spacing w:line="360" w:lineRule="auto"/>
        <w:ind w:firstLine="482" w:firstLineChars="200"/>
        <w:rPr>
          <w:rFonts w:hint="eastAsia" w:ascii="宋体"/>
          <w:b/>
          <w:sz w:val="24"/>
        </w:rPr>
      </w:pPr>
      <w:r>
        <w:rPr>
          <w:rFonts w:hint="eastAsia" w:ascii="宋体"/>
          <w:b/>
          <w:sz w:val="24"/>
        </w:rPr>
        <w:t>（</w:t>
      </w:r>
      <w:r>
        <w:rPr>
          <w:rFonts w:hint="eastAsia" w:ascii="宋体"/>
          <w:b/>
          <w:sz w:val="24"/>
          <w:lang w:val="en-US" w:eastAsia="zh-CN"/>
        </w:rPr>
        <w:t>5</w:t>
      </w:r>
      <w:r>
        <w:rPr>
          <w:rFonts w:hint="eastAsia" w:ascii="宋体"/>
          <w:b/>
          <w:sz w:val="24"/>
        </w:rPr>
        <w:t>）</w:t>
      </w:r>
      <w:r>
        <w:rPr>
          <w:rFonts w:hint="eastAsia" w:ascii="宋体"/>
          <w:b/>
          <w:sz w:val="24"/>
          <w:lang w:val="en-US" w:eastAsia="zh-CN"/>
        </w:rPr>
        <w:t>响应</w:t>
      </w:r>
      <w:r>
        <w:rPr>
          <w:rFonts w:hint="eastAsia" w:ascii="宋体"/>
          <w:b/>
          <w:sz w:val="24"/>
        </w:rPr>
        <w:t>人</w:t>
      </w:r>
      <w:r>
        <w:rPr>
          <w:rFonts w:hint="eastAsia" w:ascii="宋体"/>
          <w:b/>
          <w:sz w:val="24"/>
          <w:lang w:eastAsia="zh-CN"/>
        </w:rPr>
        <w:t>不</w:t>
      </w:r>
      <w:r>
        <w:rPr>
          <w:rFonts w:hint="eastAsia" w:ascii="宋体"/>
          <w:b/>
          <w:sz w:val="24"/>
        </w:rPr>
        <w:t>具有建筑工程施工总承包叁级（含）以上资质；</w:t>
      </w:r>
    </w:p>
    <w:p w14:paraId="4C8D6FE7">
      <w:pPr>
        <w:spacing w:line="360" w:lineRule="auto"/>
        <w:ind w:firstLine="482" w:firstLineChars="200"/>
        <w:rPr>
          <w:rFonts w:hint="eastAsia" w:ascii="宋体"/>
          <w:b/>
          <w:sz w:val="24"/>
          <w:lang w:eastAsia="zh-CN"/>
        </w:rPr>
      </w:pPr>
      <w:r>
        <w:rPr>
          <w:rFonts w:hint="eastAsia" w:ascii="宋体"/>
          <w:b/>
          <w:sz w:val="24"/>
          <w:lang w:val="en-US" w:eastAsia="zh-CN"/>
        </w:rPr>
        <w:t>（6）响应</w:t>
      </w:r>
      <w:r>
        <w:rPr>
          <w:rFonts w:hint="eastAsia" w:ascii="宋体"/>
          <w:b/>
          <w:sz w:val="24"/>
        </w:rPr>
        <w:t>人</w:t>
      </w:r>
      <w:r>
        <w:rPr>
          <w:rFonts w:hint="eastAsia" w:ascii="宋体"/>
          <w:b/>
          <w:sz w:val="24"/>
          <w:lang w:eastAsia="zh-CN"/>
        </w:rPr>
        <w:t>不</w:t>
      </w:r>
      <w:r>
        <w:rPr>
          <w:rFonts w:hint="eastAsia" w:ascii="宋体"/>
          <w:b/>
          <w:sz w:val="24"/>
        </w:rPr>
        <w:t>具有建设主管部门核发的</w:t>
      </w:r>
      <w:r>
        <w:rPr>
          <w:rFonts w:hint="eastAsia" w:ascii="宋体"/>
          <w:b/>
          <w:sz w:val="24"/>
          <w:lang w:val="en-US" w:eastAsia="zh-CN"/>
        </w:rPr>
        <w:t>有效期内的</w:t>
      </w:r>
      <w:r>
        <w:rPr>
          <w:rFonts w:hint="eastAsia" w:ascii="宋体"/>
          <w:b/>
          <w:sz w:val="24"/>
        </w:rPr>
        <w:t>安全生产许可证</w:t>
      </w:r>
      <w:r>
        <w:rPr>
          <w:rFonts w:hint="eastAsia" w:ascii="宋体"/>
          <w:b/>
          <w:sz w:val="24"/>
          <w:lang w:eastAsia="zh-CN"/>
        </w:rPr>
        <w:t>；</w:t>
      </w:r>
    </w:p>
    <w:p w14:paraId="16E7C253">
      <w:pPr>
        <w:spacing w:line="360" w:lineRule="auto"/>
        <w:ind w:firstLine="482" w:firstLineChars="200"/>
        <w:rPr>
          <w:rFonts w:hint="eastAsia" w:ascii="宋体"/>
          <w:b/>
          <w:sz w:val="24"/>
        </w:rPr>
      </w:pPr>
      <w:r>
        <w:rPr>
          <w:rFonts w:hint="eastAsia" w:ascii="宋体"/>
          <w:b/>
          <w:sz w:val="24"/>
          <w:lang w:val="en-US" w:eastAsia="zh-CN"/>
        </w:rPr>
        <w:t>（7）现场负责人未取得建筑工程专业二级（含）以上建造师证书</w:t>
      </w:r>
      <w:r>
        <w:rPr>
          <w:rFonts w:hint="eastAsia" w:ascii="宋体"/>
          <w:b/>
          <w:sz w:val="24"/>
          <w:lang w:eastAsia="zh-CN"/>
        </w:rPr>
        <w:t>、不</w:t>
      </w:r>
      <w:r>
        <w:rPr>
          <w:rFonts w:hint="eastAsia" w:ascii="宋体"/>
          <w:b/>
          <w:sz w:val="24"/>
          <w:lang w:val="en-US" w:eastAsia="zh-CN"/>
        </w:rPr>
        <w:t>具有有效期内安全B本；</w:t>
      </w:r>
      <w:r>
        <w:rPr>
          <w:rFonts w:hint="eastAsia" w:ascii="宋体"/>
          <w:b/>
          <w:sz w:val="24"/>
        </w:rPr>
        <w:t xml:space="preserve">     </w:t>
      </w:r>
    </w:p>
    <w:p w14:paraId="15359C16">
      <w:pPr>
        <w:spacing w:line="360" w:lineRule="auto"/>
        <w:ind w:firstLine="482" w:firstLineChars="200"/>
        <w:rPr>
          <w:rFonts w:ascii="宋体"/>
          <w:b/>
          <w:sz w:val="24"/>
        </w:rPr>
      </w:pPr>
      <w:r>
        <w:rPr>
          <w:rFonts w:hint="eastAsia" w:ascii="宋体"/>
          <w:b/>
          <w:sz w:val="24"/>
        </w:rPr>
        <w:t>（</w:t>
      </w:r>
      <w:r>
        <w:rPr>
          <w:rFonts w:hint="eastAsia" w:ascii="宋体"/>
          <w:b/>
          <w:sz w:val="24"/>
          <w:lang w:val="en-US" w:eastAsia="zh-CN"/>
        </w:rPr>
        <w:t>8</w:t>
      </w:r>
      <w:r>
        <w:rPr>
          <w:rFonts w:hint="eastAsia" w:ascii="宋体"/>
          <w:b/>
          <w:sz w:val="24"/>
        </w:rPr>
        <w:t>）未按采购文件要求提供供应商资格声明书的（格式见第四部分附件五）</w:t>
      </w:r>
    </w:p>
    <w:p w14:paraId="5E34DCA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3F9652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3C86D3C8">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447562D">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8454265">
      <w:pPr>
        <w:spacing w:line="360" w:lineRule="auto"/>
        <w:ind w:firstLine="422" w:firstLineChars="175"/>
        <w:rPr>
          <w:rFonts w:ascii="宋体"/>
          <w:b/>
          <w:sz w:val="24"/>
        </w:rPr>
      </w:pPr>
      <w:r>
        <w:rPr>
          <w:rFonts w:hint="eastAsia" w:ascii="宋体"/>
          <w:b/>
          <w:sz w:val="24"/>
        </w:rPr>
        <w:t>（2）响应报价超过项目预算或超过最高限价的</w:t>
      </w:r>
    </w:p>
    <w:p w14:paraId="09E5074E">
      <w:pPr>
        <w:spacing w:line="360" w:lineRule="auto"/>
        <w:ind w:firstLine="422" w:firstLineChars="175"/>
        <w:rPr>
          <w:rFonts w:ascii="宋体"/>
          <w:b/>
          <w:sz w:val="24"/>
        </w:rPr>
      </w:pPr>
      <w:r>
        <w:rPr>
          <w:rFonts w:hint="eastAsia" w:ascii="宋体"/>
          <w:b/>
          <w:sz w:val="24"/>
        </w:rPr>
        <w:t>（3）存在的串通投标情形的</w:t>
      </w:r>
    </w:p>
    <w:p w14:paraId="0FB69EF3">
      <w:pPr>
        <w:spacing w:line="360" w:lineRule="auto"/>
        <w:ind w:firstLine="422" w:firstLineChars="175"/>
        <w:rPr>
          <w:rFonts w:hint="eastAsia" w:ascii="宋体"/>
          <w:b/>
          <w:sz w:val="24"/>
        </w:rPr>
      </w:pPr>
      <w:r>
        <w:rPr>
          <w:rFonts w:hint="eastAsia" w:ascii="宋体"/>
          <w:b/>
          <w:sz w:val="24"/>
        </w:rPr>
        <w:t>（4）提供的相关证书等不在有效期内的</w:t>
      </w:r>
    </w:p>
    <w:p w14:paraId="206AB0C2">
      <w:pPr>
        <w:spacing w:line="360" w:lineRule="auto"/>
        <w:ind w:firstLine="422" w:firstLineChars="175"/>
        <w:rPr>
          <w:rFonts w:hint="eastAsia" w:ascii="宋体"/>
          <w:b/>
          <w:sz w:val="24"/>
        </w:rPr>
      </w:pPr>
      <w:r>
        <w:rPr>
          <w:rFonts w:hint="eastAsia" w:ascii="宋体"/>
          <w:b/>
          <w:sz w:val="24"/>
          <w:lang w:val="en-US" w:eastAsia="zh-CN"/>
        </w:rPr>
        <w:t>（5）</w:t>
      </w:r>
      <w:r>
        <w:rPr>
          <w:rFonts w:hint="eastAsia" w:ascii="宋体"/>
          <w:b/>
          <w:sz w:val="24"/>
          <w:lang w:eastAsia="zh-CN"/>
        </w:rPr>
        <w:t>响应人未</w:t>
      </w:r>
      <w:r>
        <w:rPr>
          <w:rFonts w:hint="eastAsia" w:ascii="宋体"/>
          <w:b/>
          <w:sz w:val="24"/>
        </w:rPr>
        <w:t>承诺负责后续具体项目时不得担任院内其他项目的负责人（</w:t>
      </w:r>
      <w:r>
        <w:rPr>
          <w:rFonts w:hint="eastAsia" w:ascii="宋体"/>
          <w:b/>
          <w:sz w:val="24"/>
          <w:lang w:eastAsia="zh-CN"/>
        </w:rPr>
        <w:t>未</w:t>
      </w:r>
      <w:r>
        <w:rPr>
          <w:rFonts w:hint="eastAsia" w:ascii="宋体"/>
          <w:b/>
          <w:sz w:val="24"/>
        </w:rPr>
        <w:t>出具承诺函</w:t>
      </w:r>
      <w:r>
        <w:rPr>
          <w:rFonts w:hint="eastAsia" w:ascii="宋体"/>
          <w:b/>
          <w:sz w:val="24"/>
          <w:lang w:eastAsia="zh-CN"/>
        </w:rPr>
        <w:t>加盖公章</w:t>
      </w:r>
      <w:r>
        <w:rPr>
          <w:rFonts w:hint="eastAsia" w:ascii="宋体"/>
          <w:b/>
          <w:sz w:val="24"/>
        </w:rPr>
        <w:t>）；</w:t>
      </w:r>
    </w:p>
    <w:p w14:paraId="55FCB179">
      <w:pPr>
        <w:spacing w:line="360" w:lineRule="auto"/>
        <w:ind w:firstLine="422" w:firstLineChars="175"/>
      </w:pPr>
      <w:r>
        <w:rPr>
          <w:rFonts w:hint="eastAsia" w:ascii="宋体"/>
          <w:b/>
          <w:sz w:val="24"/>
        </w:rPr>
        <w:t>（</w:t>
      </w:r>
      <w:r>
        <w:rPr>
          <w:rFonts w:hint="eastAsia" w:ascii="宋体"/>
          <w:b/>
          <w:sz w:val="24"/>
          <w:lang w:val="en-US" w:eastAsia="zh-CN"/>
        </w:rPr>
        <w:t>6</w:t>
      </w:r>
      <w:r>
        <w:rPr>
          <w:rFonts w:hint="eastAsia" w:ascii="宋体"/>
          <w:b/>
          <w:sz w:val="24"/>
        </w:rPr>
        <w:t>）对采购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01B3BCF5">
      <w:pPr>
        <w:spacing w:line="360" w:lineRule="auto"/>
        <w:ind w:firstLine="422" w:firstLineChars="175"/>
        <w:rPr>
          <w:rFonts w:ascii="宋体"/>
          <w:b/>
          <w:sz w:val="24"/>
        </w:rPr>
      </w:pPr>
      <w:r>
        <w:rPr>
          <w:rFonts w:hint="eastAsia" w:ascii="宋体"/>
          <w:b/>
          <w:sz w:val="24"/>
        </w:rPr>
        <w:t>（</w:t>
      </w:r>
      <w:r>
        <w:rPr>
          <w:rFonts w:hint="eastAsia" w:ascii="宋体"/>
          <w:b/>
          <w:sz w:val="24"/>
          <w:lang w:val="en-US" w:eastAsia="zh-CN"/>
        </w:rPr>
        <w:t>7</w:t>
      </w:r>
      <w:r>
        <w:rPr>
          <w:rFonts w:hint="eastAsia" w:ascii="宋体"/>
          <w:b/>
          <w:sz w:val="24"/>
        </w:rPr>
        <w:t>）</w:t>
      </w:r>
      <w:r>
        <w:rPr>
          <w:rFonts w:ascii="宋体" w:hAnsi="宋体" w:cs="宋体"/>
          <w:b/>
          <w:sz w:val="24"/>
          <w:szCs w:val="24"/>
        </w:rPr>
        <w:t>法律、法规和招标文件规定的其他无效情形</w:t>
      </w:r>
      <w:r>
        <w:rPr>
          <w:rFonts w:hint="eastAsia" w:ascii="宋体"/>
          <w:b/>
          <w:sz w:val="24"/>
        </w:rPr>
        <w:t>。</w:t>
      </w:r>
    </w:p>
    <w:p w14:paraId="4EA7BF16">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BAB41F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163440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0BD14D2">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D163D02">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1443ED">
      <w:pPr>
        <w:spacing w:line="360" w:lineRule="auto"/>
        <w:ind w:firstLine="960" w:firstLineChars="400"/>
        <w:rPr>
          <w:rFonts w:ascii="宋体"/>
          <w:sz w:val="24"/>
        </w:rPr>
      </w:pPr>
      <w:r>
        <w:rPr>
          <w:rFonts w:hint="eastAsia" w:ascii="宋体"/>
          <w:sz w:val="24"/>
        </w:rPr>
        <w:t>10.4在采购中，出现下列情形之一的，应予废标：</w:t>
      </w:r>
    </w:p>
    <w:p w14:paraId="70A14FC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61B820E8">
      <w:pPr>
        <w:spacing w:line="360" w:lineRule="auto"/>
        <w:ind w:firstLine="120" w:firstLineChars="50"/>
        <w:rPr>
          <w:rFonts w:ascii="宋体"/>
          <w:sz w:val="24"/>
        </w:rPr>
      </w:pPr>
      <w:r>
        <w:rPr>
          <w:rFonts w:hint="eastAsia" w:ascii="宋体"/>
          <w:sz w:val="24"/>
        </w:rPr>
        <w:t>（2）出现影响采购公正的违法、违规行为的；</w:t>
      </w:r>
    </w:p>
    <w:p w14:paraId="7B7113C4">
      <w:pPr>
        <w:spacing w:line="360" w:lineRule="auto"/>
        <w:ind w:firstLine="120" w:firstLineChars="50"/>
        <w:rPr>
          <w:rFonts w:ascii="宋体"/>
          <w:sz w:val="24"/>
        </w:rPr>
      </w:pPr>
      <w:r>
        <w:rPr>
          <w:rFonts w:hint="eastAsia" w:ascii="宋体"/>
          <w:sz w:val="24"/>
        </w:rPr>
        <w:t>（3）响应人的报价均超过了采购预算，采购人不能支付的；</w:t>
      </w:r>
    </w:p>
    <w:p w14:paraId="2EB73CC7">
      <w:pPr>
        <w:spacing w:line="360" w:lineRule="auto"/>
        <w:ind w:firstLine="120" w:firstLineChars="50"/>
        <w:rPr>
          <w:rFonts w:ascii="宋体"/>
          <w:sz w:val="24"/>
        </w:rPr>
      </w:pPr>
      <w:r>
        <w:rPr>
          <w:rFonts w:hint="eastAsia" w:ascii="宋体"/>
          <w:sz w:val="24"/>
        </w:rPr>
        <w:t>（4）因重大变故，采购任务取消的。</w:t>
      </w:r>
    </w:p>
    <w:p w14:paraId="53ECE1BC">
      <w:pPr>
        <w:pStyle w:val="63"/>
        <w:numPr>
          <w:ilvl w:val="0"/>
          <w:numId w:val="0"/>
        </w:numPr>
        <w:ind w:left="643" w:leftChars="306" w:firstLine="33" w:firstLineChars="14"/>
      </w:pPr>
      <w:r>
        <w:rPr>
          <w:rFonts w:hint="eastAsia"/>
        </w:rPr>
        <w:t>10.5响应人被视为串标</w:t>
      </w:r>
    </w:p>
    <w:p w14:paraId="153E1681">
      <w:pPr>
        <w:pStyle w:val="63"/>
        <w:numPr>
          <w:ilvl w:val="0"/>
          <w:numId w:val="0"/>
        </w:numPr>
        <w:ind w:left="643" w:leftChars="306" w:firstLine="33" w:firstLineChars="14"/>
      </w:pPr>
      <w:r>
        <w:rPr>
          <w:rFonts w:hint="eastAsia"/>
        </w:rPr>
        <w:t>10.5.1响应人有下列情形之一的，视为响应人串通投标，其投标无效：</w:t>
      </w:r>
    </w:p>
    <w:p w14:paraId="01942A6E">
      <w:pPr>
        <w:spacing w:line="360" w:lineRule="auto"/>
        <w:ind w:firstLine="120" w:firstLineChars="50"/>
        <w:rPr>
          <w:rFonts w:ascii="宋体"/>
          <w:sz w:val="24"/>
        </w:rPr>
      </w:pPr>
      <w:r>
        <w:rPr>
          <w:rFonts w:hint="eastAsia" w:ascii="宋体"/>
          <w:sz w:val="24"/>
        </w:rPr>
        <w:t>（1）不同响应人的响应文件由同一单位或者个人编制；</w:t>
      </w:r>
    </w:p>
    <w:p w14:paraId="6F86CC66">
      <w:pPr>
        <w:spacing w:line="360" w:lineRule="auto"/>
        <w:ind w:firstLine="120" w:firstLineChars="50"/>
        <w:rPr>
          <w:rFonts w:ascii="宋体"/>
          <w:sz w:val="24"/>
        </w:rPr>
      </w:pPr>
      <w:r>
        <w:rPr>
          <w:rFonts w:hint="eastAsia" w:ascii="宋体"/>
          <w:sz w:val="24"/>
        </w:rPr>
        <w:t>（2）不同响应人委托同一单位或者个人办理投标事宜；</w:t>
      </w:r>
    </w:p>
    <w:p w14:paraId="198CDBA3">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15073EF4">
      <w:pPr>
        <w:spacing w:line="360" w:lineRule="auto"/>
        <w:ind w:firstLine="120" w:firstLineChars="50"/>
        <w:rPr>
          <w:rFonts w:ascii="宋体"/>
          <w:sz w:val="24"/>
        </w:rPr>
      </w:pPr>
      <w:r>
        <w:rPr>
          <w:rFonts w:hint="eastAsia" w:ascii="宋体"/>
          <w:sz w:val="24"/>
        </w:rPr>
        <w:t>（4）不同响应人的响应文件异常一致或者报价呈规律性差异；</w:t>
      </w:r>
    </w:p>
    <w:p w14:paraId="3177BEFC">
      <w:pPr>
        <w:spacing w:line="360" w:lineRule="auto"/>
        <w:ind w:firstLine="120" w:firstLineChars="50"/>
        <w:rPr>
          <w:rFonts w:ascii="宋体"/>
          <w:sz w:val="24"/>
        </w:rPr>
      </w:pPr>
      <w:r>
        <w:rPr>
          <w:rFonts w:hint="eastAsia" w:ascii="宋体"/>
          <w:sz w:val="24"/>
        </w:rPr>
        <w:t>（5）不同响应人的响应文件相互混装。</w:t>
      </w:r>
    </w:p>
    <w:p w14:paraId="6671A7DB">
      <w:pPr>
        <w:pStyle w:val="63"/>
        <w:numPr>
          <w:ilvl w:val="0"/>
          <w:numId w:val="0"/>
        </w:numPr>
        <w:ind w:left="643" w:leftChars="306" w:firstLine="33" w:firstLineChars="14"/>
      </w:pPr>
      <w:bookmarkStart w:id="0" w:name="_Hlk92201975"/>
      <w:r>
        <w:rPr>
          <w:rFonts w:hint="eastAsia"/>
        </w:rPr>
        <w:t>10.6</w:t>
      </w:r>
      <w:r>
        <w:rPr>
          <w:rFonts w:hint="eastAsia" w:hAnsi="宋体"/>
          <w:bCs/>
        </w:rPr>
        <w:t>北京大学第六医院综合维修科门窗五金、防水补漏零星维修外包服务</w:t>
      </w:r>
      <w:r>
        <w:rPr>
          <w:rFonts w:hint="eastAsia"/>
        </w:rPr>
        <w:t>项目共分2个分包，采用兼投不兼中方法（即：响应人可以同时投多个分包，但仅可中标1个包的方式），每个分包确定1名中标候选人，2个分包共确定2名不同的中标候选人。如响应人已在其他分包中被确定为中标候选人，则该响应人在本分包中符合性审查认定为不合格，不进入评分阶段。</w:t>
      </w:r>
      <w:bookmarkEnd w:id="0"/>
      <w:r>
        <w:rPr>
          <w:rFonts w:hint="eastAsia"/>
        </w:rPr>
        <w:t>评审顺序按分包顺序。具体要求如下：</w:t>
      </w:r>
    </w:p>
    <w:p w14:paraId="0BB93E8D">
      <w:pPr>
        <w:pStyle w:val="63"/>
        <w:numPr>
          <w:ilvl w:val="0"/>
          <w:numId w:val="0"/>
        </w:numPr>
        <w:ind w:left="643" w:leftChars="306" w:firstLine="33" w:firstLineChars="14"/>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2023745</wp:posOffset>
                </wp:positionH>
                <wp:positionV relativeFrom="paragraph">
                  <wp:posOffset>91440</wp:posOffset>
                </wp:positionV>
                <wp:extent cx="408305" cy="5715"/>
                <wp:effectExtent l="0" t="36830" r="10795" b="33655"/>
                <wp:wrapNone/>
                <wp:docPr id="6" name="直接箭头连接符 6"/>
                <wp:cNvGraphicFramePr/>
                <a:graphic xmlns:a="http://schemas.openxmlformats.org/drawingml/2006/main">
                  <a:graphicData uri="http://schemas.microsoft.com/office/word/2010/wordprocessingShape">
                    <wps:wsp>
                      <wps:cNvCnPr/>
                      <wps:spPr>
                        <a:xfrm flipV="1">
                          <a:off x="0" y="0"/>
                          <a:ext cx="408305" cy="5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59.35pt;margin-top:7.2pt;height:0.45pt;width:32.15pt;z-index:251659264;mso-width-relative:page;mso-height-relative:page;" filled="f" stroked="t" coordsize="21600,21600" o:gfxdata="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tlc62AAAAAkBAAAPAAAAAAAAAAEAIAAA&#10;ACIAAABkcnMvZG93bnJldi54bWxQSwECFAAUAAAACACHTuJAOo0jUgwCAAD8AwAADgAAAAAAAAAB&#10;ACAAAAAnAQAAZHJzL2Uyb0RvYy54bWxQSwUGAAAAAAYABgBZAQAApQUAAAAA&#10;">
                <v:fill on="f" focussize="0,0"/>
                <v:stroke color="#000000" joinstyle="round" endarrow="block"/>
                <v:imagedata o:title=""/>
                <o:lock v:ext="edit" aspectratio="f"/>
              </v:shape>
            </w:pict>
          </mc:Fallback>
        </mc:AlternateContent>
      </w:r>
      <w:r>
        <w:rPr>
          <w:rFonts w:hint="eastAsia"/>
        </w:rPr>
        <w:t xml:space="preserve">10.6.1评审顺序：01包      02包      </w:t>
      </w:r>
    </w:p>
    <w:p w14:paraId="4D8D5152">
      <w:pPr>
        <w:pStyle w:val="26"/>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536C7394">
      <w:pPr>
        <w:pStyle w:val="26"/>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26"/>
        <w:ind w:left="1197" w:leftChars="570" w:firstLine="0" w:firstLineChars="0"/>
        <w:rPr>
          <w:rFonts w:ascii="宋体"/>
          <w:sz w:val="24"/>
        </w:rPr>
      </w:pPr>
      <w:r>
        <w:rPr>
          <w:rFonts w:hint="eastAsia" w:ascii="宋体"/>
          <w:sz w:val="24"/>
        </w:rPr>
        <w:t>11.2评标结束后，采购人将以邮件方式通知中标供应商，并发放论证结果告知书。</w:t>
      </w:r>
    </w:p>
    <w:p w14:paraId="0E4E2D5F">
      <w:pPr>
        <w:pStyle w:val="26"/>
        <w:ind w:left="0" w:leftChars="0" w:firstLine="1200" w:firstLineChars="500"/>
        <w:rPr>
          <w:rFonts w:ascii="宋体"/>
          <w:sz w:val="24"/>
        </w:rPr>
      </w:pPr>
      <w:r>
        <w:rPr>
          <w:rFonts w:hint="eastAsia" w:ascii="宋体"/>
          <w:sz w:val="24"/>
        </w:rPr>
        <w:t>11.3采购人不对响应人未中标供应商原因做出解释。</w:t>
      </w:r>
    </w:p>
    <w:p w14:paraId="1A65128B">
      <w:pPr>
        <w:pStyle w:val="26"/>
        <w:ind w:left="0" w:leftChars="0" w:firstLine="1200" w:firstLineChars="500"/>
        <w:rPr>
          <w:rFonts w:ascii="宋体"/>
          <w:sz w:val="24"/>
        </w:rPr>
      </w:pPr>
      <w:r>
        <w:rPr>
          <w:rFonts w:hint="eastAsia" w:ascii="宋体"/>
          <w:sz w:val="24"/>
        </w:rPr>
        <w:t>11.4中标供应商应按论证结果告知书中规定的时间与采购人签订合同。</w:t>
      </w:r>
    </w:p>
    <w:p w14:paraId="3D886750">
      <w:pPr>
        <w:pStyle w:val="26"/>
        <w:ind w:left="0" w:leftChars="0" w:firstLine="1200" w:firstLineChars="500"/>
        <w:rPr>
          <w:rFonts w:ascii="宋体"/>
          <w:sz w:val="24"/>
        </w:rPr>
      </w:pPr>
    </w:p>
    <w:p w14:paraId="430775DC">
      <w:pPr>
        <w:pStyle w:val="26"/>
        <w:ind w:left="0" w:leftChars="0" w:firstLine="1200" w:firstLineChars="500"/>
        <w:rPr>
          <w:rFonts w:ascii="宋体"/>
          <w:sz w:val="24"/>
        </w:rPr>
      </w:pPr>
    </w:p>
    <w:p w14:paraId="701E3163">
      <w:pPr>
        <w:pStyle w:val="26"/>
        <w:ind w:left="0" w:leftChars="0" w:firstLine="1200" w:firstLineChars="500"/>
        <w:rPr>
          <w:rFonts w:ascii="宋体"/>
          <w:sz w:val="24"/>
        </w:rPr>
      </w:pPr>
    </w:p>
    <w:p w14:paraId="38EDB09B">
      <w:pPr>
        <w:pStyle w:val="26"/>
        <w:ind w:left="0" w:leftChars="0" w:firstLine="1200" w:firstLineChars="500"/>
        <w:rPr>
          <w:rFonts w:ascii="宋体"/>
          <w:sz w:val="24"/>
        </w:rPr>
      </w:pPr>
    </w:p>
    <w:p w14:paraId="4BD538F3">
      <w:pPr>
        <w:pStyle w:val="26"/>
        <w:ind w:left="0" w:leftChars="0" w:firstLine="1200" w:firstLineChars="500"/>
        <w:rPr>
          <w:rFonts w:ascii="宋体"/>
          <w:sz w:val="24"/>
        </w:rPr>
      </w:pPr>
    </w:p>
    <w:p w14:paraId="633C18B0">
      <w:pPr>
        <w:pStyle w:val="26"/>
        <w:ind w:left="0" w:leftChars="0" w:firstLine="1200" w:firstLineChars="500"/>
        <w:rPr>
          <w:rFonts w:ascii="宋体"/>
          <w:sz w:val="24"/>
        </w:rPr>
      </w:pPr>
    </w:p>
    <w:p w14:paraId="6F22D283">
      <w:pPr>
        <w:pStyle w:val="26"/>
        <w:ind w:left="0" w:leftChars="0" w:firstLine="1200" w:firstLineChars="500"/>
        <w:rPr>
          <w:rFonts w:ascii="宋体"/>
          <w:sz w:val="24"/>
        </w:rPr>
      </w:pPr>
    </w:p>
    <w:p w14:paraId="0DA042A5">
      <w:pPr>
        <w:pStyle w:val="26"/>
        <w:ind w:left="0" w:leftChars="0" w:firstLine="1200" w:firstLineChars="500"/>
        <w:rPr>
          <w:rFonts w:ascii="宋体"/>
          <w:sz w:val="24"/>
        </w:rPr>
      </w:pPr>
    </w:p>
    <w:p w14:paraId="2B99C17F">
      <w:pPr>
        <w:pStyle w:val="26"/>
        <w:ind w:left="0" w:leftChars="0" w:firstLine="1200" w:firstLineChars="500"/>
        <w:rPr>
          <w:rFonts w:ascii="宋体"/>
          <w:sz w:val="24"/>
        </w:rPr>
      </w:pPr>
    </w:p>
    <w:p w14:paraId="0D38705F">
      <w:pPr>
        <w:pStyle w:val="26"/>
        <w:ind w:left="0" w:leftChars="0" w:firstLine="1200" w:firstLineChars="500"/>
        <w:rPr>
          <w:rFonts w:ascii="宋体"/>
          <w:sz w:val="24"/>
        </w:rPr>
      </w:pPr>
    </w:p>
    <w:p w14:paraId="4D257B8B">
      <w:pPr>
        <w:pStyle w:val="26"/>
        <w:ind w:left="0" w:leftChars="0" w:firstLine="1200" w:firstLineChars="500"/>
        <w:rPr>
          <w:rFonts w:ascii="宋体"/>
          <w:sz w:val="24"/>
        </w:rPr>
      </w:pPr>
    </w:p>
    <w:p w14:paraId="5FFD7724">
      <w:pPr>
        <w:pStyle w:val="26"/>
        <w:ind w:left="0" w:leftChars="0" w:firstLine="0" w:firstLineChars="0"/>
        <w:rPr>
          <w:rFonts w:ascii="宋体"/>
          <w:sz w:val="24"/>
        </w:rPr>
      </w:pPr>
    </w:p>
    <w:p w14:paraId="47030197">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28FDB646">
      <w:pPr>
        <w:spacing w:line="360" w:lineRule="auto"/>
        <w:ind w:firstLine="480" w:firstLineChars="200"/>
        <w:rPr>
          <w:rFonts w:hint="eastAsia" w:ascii="宋体" w:hAnsi="宋体" w:cs="宋体"/>
          <w:sz w:val="24"/>
          <w:szCs w:val="24"/>
        </w:rPr>
      </w:pPr>
      <w:r>
        <w:rPr>
          <w:rFonts w:hint="eastAsia" w:ascii="宋体" w:hAnsi="宋体" w:cs="宋体"/>
          <w:sz w:val="24"/>
          <w:szCs w:val="24"/>
        </w:rPr>
        <w:t>北京大学第六医院综合维修科门窗五金、防水补漏零星维修外包服务项目，主要服务于医院各科室提出的，超出综合维修科日常维修范围的各类零星维修项目，服务地点涵盖医院海淀院区、昌平院区，工作</w:t>
      </w:r>
      <w:r>
        <w:rPr>
          <w:rFonts w:hint="eastAsia" w:ascii="宋体" w:hAnsi="宋体" w:cs="宋体"/>
          <w:sz w:val="24"/>
          <w:szCs w:val="24"/>
          <w:lang w:eastAsia="zh-CN"/>
        </w:rPr>
        <w:t>范</w:t>
      </w:r>
      <w:r>
        <w:rPr>
          <w:rFonts w:hint="eastAsia" w:ascii="宋体" w:hAnsi="宋体" w:cs="宋体"/>
          <w:sz w:val="24"/>
          <w:szCs w:val="24"/>
        </w:rPr>
        <w:t>围包括医院海淀、昌平院区门窗五金动火、高空作业维修，海淀、昌平院区小型防水土木修缮等零星维修服务，根据医院精神专科特色的特殊性，要求在保证安全，不影响医院日常工作的情况霞，配合医院后勤综合维修科完成相关专业的维修工作，并保证施工质量。</w:t>
      </w:r>
    </w:p>
    <w:p w14:paraId="7FFA1580">
      <w:pPr>
        <w:spacing w:line="360" w:lineRule="auto"/>
        <w:rPr>
          <w:rFonts w:hint="eastAsia" w:ascii="宋体" w:hAnsi="宋体" w:cs="宋体"/>
          <w:sz w:val="24"/>
          <w:szCs w:val="24"/>
        </w:rPr>
      </w:pPr>
      <w:r>
        <w:rPr>
          <w:rFonts w:hint="eastAsia" w:ascii="宋体" w:hAnsi="宋体" w:cs="宋体"/>
          <w:sz w:val="24"/>
          <w:szCs w:val="24"/>
        </w:rPr>
        <w:t>1、服务时间：本项目试行3个月，采购完成后于中标单位签订合同，自合同签订之日起3个月。</w:t>
      </w:r>
    </w:p>
    <w:p w14:paraId="39C01B5F">
      <w:pPr>
        <w:spacing w:line="360" w:lineRule="auto"/>
        <w:rPr>
          <w:rFonts w:hint="eastAsia" w:ascii="宋体" w:hAnsi="宋体" w:cs="宋体"/>
          <w:sz w:val="24"/>
          <w:szCs w:val="24"/>
        </w:rPr>
      </w:pPr>
      <w:r>
        <w:rPr>
          <w:rFonts w:hint="eastAsia" w:ascii="宋体" w:hAnsi="宋体" w:cs="宋体"/>
          <w:sz w:val="24"/>
          <w:szCs w:val="24"/>
        </w:rPr>
        <w:t>合同服务期为3个月。</w:t>
      </w:r>
    </w:p>
    <w:p w14:paraId="4C6B483F">
      <w:pPr>
        <w:spacing w:line="360" w:lineRule="auto"/>
        <w:jc w:val="left"/>
        <w:rPr>
          <w:rFonts w:hint="eastAsia" w:ascii="宋体" w:hAnsi="宋体" w:cs="宋体"/>
          <w:sz w:val="24"/>
          <w:szCs w:val="24"/>
        </w:rPr>
      </w:pPr>
      <w:r>
        <w:rPr>
          <w:rFonts w:hint="eastAsia" w:ascii="宋体" w:hAnsi="宋体" w:cs="宋体"/>
          <w:sz w:val="24"/>
          <w:szCs w:val="24"/>
        </w:rPr>
        <w:t>2、工作地点：北京大学第六医院海淀院区、昌平院区。</w:t>
      </w:r>
    </w:p>
    <w:p w14:paraId="3AEB0D32">
      <w:pPr>
        <w:spacing w:line="360" w:lineRule="auto"/>
        <w:rPr>
          <w:rFonts w:hint="eastAsia" w:ascii="宋体" w:hAnsi="宋体" w:cs="宋体"/>
          <w:sz w:val="24"/>
          <w:szCs w:val="24"/>
        </w:rPr>
      </w:pPr>
      <w:r>
        <w:rPr>
          <w:rFonts w:hint="eastAsia" w:ascii="宋体" w:hAnsi="宋体" w:cs="宋体"/>
          <w:sz w:val="24"/>
          <w:szCs w:val="24"/>
        </w:rPr>
        <w:t xml:space="preserve">3、服务内容：服务于医院各科室提出的，超出综合维修科日常维修范围的各类零星维修项目，服务地点涵盖医院海淀院区、昌平院区，工作外围包括医院海淀、昌平院区门窗五金动火、高空作业维修，海淀、昌平院区小型防水土木修缮等零星维修服务。 </w:t>
      </w:r>
    </w:p>
    <w:p w14:paraId="6978F6F8">
      <w:pPr>
        <w:spacing w:line="360" w:lineRule="auto"/>
        <w:rPr>
          <w:rFonts w:hint="eastAsia" w:ascii="宋体" w:hAnsi="宋体" w:cs="宋体"/>
          <w:sz w:val="24"/>
          <w:szCs w:val="24"/>
        </w:rPr>
      </w:pPr>
      <w:r>
        <w:rPr>
          <w:rFonts w:hint="eastAsia" w:ascii="宋体" w:hAnsi="宋体" w:cs="宋体"/>
          <w:sz w:val="24"/>
          <w:szCs w:val="24"/>
        </w:rPr>
        <w:t>4、本项目总体要求：要求响应人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p w14:paraId="61CFCB56">
      <w:pPr>
        <w:spacing w:line="360" w:lineRule="auto"/>
        <w:rPr>
          <w:rFonts w:hint="eastAsia"/>
          <w:sz w:val="24"/>
        </w:rPr>
      </w:pPr>
      <w:r>
        <w:rPr>
          <w:rFonts w:hint="eastAsia"/>
          <w:sz w:val="24"/>
        </w:rPr>
        <w:t>5、包</w:t>
      </w:r>
      <w:r>
        <w:rPr>
          <w:rFonts w:hint="eastAsia"/>
          <w:sz w:val="24"/>
          <w:lang w:val="en-US" w:eastAsia="zh-CN"/>
        </w:rPr>
        <w:t>2</w:t>
      </w:r>
      <w:r>
        <w:rPr>
          <w:rFonts w:hint="eastAsia" w:ascii="宋体" w:hAnsi="宋体" w:cs="宋体"/>
          <w:sz w:val="24"/>
          <w:szCs w:val="24"/>
        </w:rPr>
        <w:t>防水补漏零星</w:t>
      </w:r>
      <w:r>
        <w:rPr>
          <w:rFonts w:hint="eastAsia" w:ascii="宋体" w:hAnsi="宋体" w:cs="宋体"/>
          <w:sz w:val="24"/>
          <w:szCs w:val="24"/>
          <w:lang w:eastAsia="zh-CN"/>
        </w:rPr>
        <w:t>维</w:t>
      </w:r>
      <w:r>
        <w:rPr>
          <w:rFonts w:hint="eastAsia"/>
          <w:sz w:val="24"/>
        </w:rPr>
        <w:t>修服务需求：</w:t>
      </w:r>
    </w:p>
    <w:p w14:paraId="6C60B510">
      <w:pPr>
        <w:spacing w:line="360" w:lineRule="auto"/>
        <w:rPr>
          <w:rFonts w:hint="default" w:eastAsia="宋体"/>
          <w:sz w:val="24"/>
          <w:lang w:val="en-US" w:eastAsia="zh-CN"/>
        </w:rPr>
      </w:pPr>
      <w:r>
        <w:rPr>
          <w:rFonts w:hint="eastAsia"/>
          <w:sz w:val="24"/>
          <w:lang w:val="en-US" w:eastAsia="zh-CN"/>
        </w:rPr>
        <w:t>5.1预算不超过50</w:t>
      </w:r>
      <w:bookmarkStart w:id="1" w:name="_GoBack"/>
      <w:bookmarkEnd w:id="1"/>
      <w:r>
        <w:rPr>
          <w:rFonts w:hint="eastAsia"/>
          <w:sz w:val="24"/>
          <w:lang w:val="en-US" w:eastAsia="zh-CN"/>
        </w:rPr>
        <w:t>000元；</w:t>
      </w:r>
    </w:p>
    <w:p w14:paraId="69AE4576">
      <w:pPr>
        <w:spacing w:line="360" w:lineRule="auto"/>
        <w:rPr>
          <w:rFonts w:hint="eastAsia" w:ascii="宋体" w:hAnsi="宋体" w:cs="宋体"/>
          <w:sz w:val="24"/>
          <w:szCs w:val="24"/>
        </w:rPr>
      </w:pPr>
      <w:r>
        <w:rPr>
          <w:rFonts w:hint="eastAsia"/>
          <w:sz w:val="24"/>
        </w:rPr>
        <w:t>5.</w:t>
      </w:r>
      <w:r>
        <w:rPr>
          <w:rFonts w:hint="eastAsia"/>
          <w:sz w:val="24"/>
          <w:lang w:val="en-US" w:eastAsia="zh-CN"/>
        </w:rPr>
        <w:t>2</w:t>
      </w:r>
      <w:r>
        <w:rPr>
          <w:rFonts w:hint="eastAsia"/>
          <w:sz w:val="24"/>
          <w:lang w:eastAsia="zh-CN"/>
        </w:rPr>
        <w:t>响应人需</w:t>
      </w:r>
      <w:r>
        <w:rPr>
          <w:rFonts w:hint="eastAsia" w:ascii="宋体" w:hAnsi="宋体" w:cs="宋体"/>
          <w:sz w:val="24"/>
          <w:szCs w:val="24"/>
        </w:rPr>
        <w:t>承诺负责后续具体项目时不得担任院内其他项目的负责人（出具承诺函</w:t>
      </w:r>
      <w:r>
        <w:rPr>
          <w:rFonts w:hint="eastAsia" w:ascii="宋体" w:hAnsi="宋体" w:cs="宋体"/>
          <w:sz w:val="24"/>
          <w:szCs w:val="24"/>
          <w:lang w:eastAsia="zh-CN"/>
        </w:rPr>
        <w:t>加盖公章</w:t>
      </w:r>
      <w:r>
        <w:rPr>
          <w:rFonts w:hint="eastAsia" w:ascii="宋体" w:hAnsi="宋体" w:cs="宋体"/>
          <w:sz w:val="24"/>
          <w:szCs w:val="24"/>
        </w:rPr>
        <w:t>）；</w:t>
      </w:r>
    </w:p>
    <w:p w14:paraId="78BD4A00">
      <w:pPr>
        <w:spacing w:line="360" w:lineRule="auto"/>
        <w:rPr>
          <w:rFonts w:hint="eastAsia"/>
          <w:sz w:val="24"/>
        </w:rPr>
      </w:pPr>
      <w:r>
        <w:rPr>
          <w:rFonts w:hint="eastAsia"/>
          <w:sz w:val="24"/>
          <w:lang w:val="en-US" w:eastAsia="zh-CN"/>
        </w:rPr>
        <w:t>5.3</w:t>
      </w:r>
      <w:r>
        <w:rPr>
          <w:rFonts w:hint="eastAsia"/>
          <w:sz w:val="24"/>
        </w:rPr>
        <w:t>每次在科室提出维修需求时必须在24小时内响应，踏勘现场并提供方案报价。</w:t>
      </w:r>
    </w:p>
    <w:p w14:paraId="10CCCC40">
      <w:pPr>
        <w:spacing w:line="360" w:lineRule="auto"/>
        <w:rPr>
          <w:rFonts w:hint="eastAsia"/>
          <w:sz w:val="24"/>
        </w:rPr>
      </w:pPr>
      <w:r>
        <w:rPr>
          <w:rFonts w:hint="eastAsia"/>
          <w:sz w:val="24"/>
          <w:lang w:val="en-US" w:eastAsia="zh-CN"/>
        </w:rPr>
        <w:t>5.4</w:t>
      </w:r>
      <w:r>
        <w:rPr>
          <w:rFonts w:hint="eastAsia"/>
          <w:sz w:val="24"/>
        </w:rPr>
        <w:t>根据</w:t>
      </w:r>
      <w:r>
        <w:rPr>
          <w:rFonts w:hint="eastAsia"/>
          <w:sz w:val="24"/>
          <w:lang w:eastAsia="zh-CN"/>
        </w:rPr>
        <w:t>采购</w:t>
      </w:r>
      <w:r>
        <w:rPr>
          <w:rFonts w:hint="eastAsia"/>
          <w:sz w:val="24"/>
        </w:rPr>
        <w:t>人确定后的维修方案快速有效的组织维修。</w:t>
      </w:r>
    </w:p>
    <w:p w14:paraId="1BC47C9B">
      <w:pPr>
        <w:spacing w:line="360" w:lineRule="auto"/>
        <w:rPr>
          <w:rFonts w:hint="eastAsia"/>
          <w:sz w:val="24"/>
        </w:rPr>
      </w:pPr>
      <w:r>
        <w:rPr>
          <w:rFonts w:hint="eastAsia"/>
          <w:sz w:val="24"/>
          <w:lang w:val="en-US" w:eastAsia="zh-CN"/>
        </w:rPr>
        <w:t>5.5</w:t>
      </w:r>
      <w:r>
        <w:rPr>
          <w:rFonts w:hint="eastAsia"/>
          <w:sz w:val="24"/>
        </w:rPr>
        <w:t>由于医院属于特殊场所，为保证医院的正常医疗秩序，</w:t>
      </w:r>
      <w:r>
        <w:rPr>
          <w:rFonts w:hint="eastAsia"/>
          <w:sz w:val="24"/>
          <w:lang w:eastAsia="zh-CN"/>
        </w:rPr>
        <w:t>响应</w:t>
      </w:r>
      <w:r>
        <w:rPr>
          <w:rFonts w:hint="eastAsia"/>
          <w:sz w:val="24"/>
        </w:rPr>
        <w:t>人在日常维修时间需服从招标人的安排。</w:t>
      </w:r>
    </w:p>
    <w:p w14:paraId="5BED197A">
      <w:pPr>
        <w:spacing w:line="360" w:lineRule="auto"/>
        <w:rPr>
          <w:rFonts w:hint="eastAsia" w:ascii="宋体" w:hAnsi="宋体" w:cs="宋体"/>
          <w:sz w:val="24"/>
          <w:szCs w:val="24"/>
        </w:rPr>
      </w:pPr>
      <w:r>
        <w:rPr>
          <w:rFonts w:hint="eastAsia"/>
          <w:sz w:val="24"/>
          <w:lang w:val="en-US" w:eastAsia="zh-CN"/>
        </w:rPr>
        <w:t>5.6</w:t>
      </w:r>
      <w:r>
        <w:rPr>
          <w:rFonts w:hint="eastAsia"/>
          <w:sz w:val="24"/>
        </w:rPr>
        <w:t>保证维修质量，严格遵守国家和北京市的相关安全生产规定及医院的安全生产管理制度并对作业安全负责</w:t>
      </w:r>
      <w:r>
        <w:rPr>
          <w:rFonts w:hint="eastAsia" w:ascii="宋体" w:hAnsi="宋体" w:cs="宋体"/>
          <w:sz w:val="24"/>
          <w:szCs w:val="24"/>
        </w:rPr>
        <w:t>，动火前需要到医院动火作业管理部门备案并自行上报京通企安安，此外投标人根据修缮范围判断是否需要赴片区城管办理限额以下小型工程施工手续，作业期间发生安全事件，一切损失自行承担。</w:t>
      </w:r>
    </w:p>
    <w:p w14:paraId="1E60FB48">
      <w:pPr>
        <w:pStyle w:val="58"/>
        <w:ind w:firstLine="0" w:firstLineChars="0"/>
        <w:jc w:val="left"/>
        <w:rPr>
          <w:rFonts w:hint="eastAsia" w:ascii="宋体" w:hAnsi="宋体" w:eastAsia="宋体"/>
          <w:sz w:val="24"/>
          <w:szCs w:val="24"/>
        </w:rPr>
      </w:pPr>
    </w:p>
    <w:p w14:paraId="7580B46B">
      <w:pPr>
        <w:pStyle w:val="26"/>
        <w:ind w:left="0" w:leftChars="0" w:firstLine="0" w:firstLineChars="0"/>
        <w:rPr>
          <w:sz w:val="24"/>
        </w:rPr>
      </w:pPr>
    </w:p>
    <w:p w14:paraId="57CFA1C8">
      <w:pPr>
        <w:pStyle w:val="26"/>
        <w:ind w:left="0" w:leftChars="0" w:firstLine="0" w:firstLineChars="0"/>
        <w:rPr>
          <w:sz w:val="24"/>
        </w:rPr>
      </w:pPr>
    </w:p>
    <w:p w14:paraId="643DF533">
      <w:pPr>
        <w:pStyle w:val="26"/>
        <w:ind w:left="0" w:leftChars="0" w:firstLine="0" w:firstLineChars="0"/>
        <w:rPr>
          <w:sz w:val="24"/>
        </w:rPr>
      </w:pPr>
    </w:p>
    <w:p w14:paraId="22AAEB05">
      <w:pPr>
        <w:pStyle w:val="26"/>
        <w:ind w:left="0" w:leftChars="0" w:firstLine="0" w:firstLineChars="0"/>
        <w:rPr>
          <w:sz w:val="24"/>
        </w:rPr>
      </w:pPr>
    </w:p>
    <w:p w14:paraId="5141AF72">
      <w:pPr>
        <w:pStyle w:val="26"/>
        <w:ind w:left="0" w:leftChars="0" w:firstLine="0" w:firstLineChars="0"/>
        <w:rPr>
          <w:sz w:val="24"/>
        </w:rPr>
      </w:pPr>
    </w:p>
    <w:p w14:paraId="687AB9FD">
      <w:pPr>
        <w:pStyle w:val="26"/>
        <w:ind w:left="0" w:leftChars="0" w:firstLine="0" w:firstLineChars="0"/>
        <w:rPr>
          <w:sz w:val="24"/>
        </w:rPr>
      </w:pPr>
    </w:p>
    <w:p w14:paraId="6AB0CC06">
      <w:pPr>
        <w:pStyle w:val="26"/>
        <w:ind w:left="0" w:leftChars="0" w:firstLine="0" w:firstLineChars="0"/>
        <w:rPr>
          <w:sz w:val="24"/>
        </w:rPr>
      </w:pPr>
    </w:p>
    <w:p w14:paraId="225774B4">
      <w:pPr>
        <w:pStyle w:val="26"/>
        <w:ind w:left="0" w:leftChars="0" w:firstLine="0" w:firstLineChars="0"/>
        <w:rPr>
          <w:sz w:val="24"/>
        </w:rPr>
      </w:pPr>
    </w:p>
    <w:p w14:paraId="42C67909">
      <w:pPr>
        <w:pStyle w:val="26"/>
        <w:ind w:left="0" w:leftChars="0" w:firstLine="0" w:firstLineChars="0"/>
        <w:rPr>
          <w:sz w:val="24"/>
        </w:rPr>
      </w:pPr>
    </w:p>
    <w:p w14:paraId="40EF6550">
      <w:pPr>
        <w:pStyle w:val="26"/>
        <w:ind w:left="0" w:leftChars="0" w:firstLine="0" w:firstLineChars="0"/>
        <w:rPr>
          <w:sz w:val="24"/>
        </w:rPr>
      </w:pPr>
    </w:p>
    <w:p w14:paraId="0A1A59F5">
      <w:pPr>
        <w:pStyle w:val="26"/>
        <w:ind w:left="0" w:leftChars="0" w:firstLine="0" w:firstLineChars="0"/>
        <w:rPr>
          <w:sz w:val="24"/>
        </w:rPr>
      </w:pPr>
    </w:p>
    <w:p w14:paraId="66F676C4">
      <w:pPr>
        <w:pStyle w:val="26"/>
        <w:ind w:left="0" w:leftChars="0" w:firstLine="0" w:firstLineChars="0"/>
        <w:rPr>
          <w:sz w:val="24"/>
        </w:rPr>
      </w:pPr>
    </w:p>
    <w:p w14:paraId="001E855C">
      <w:pPr>
        <w:pStyle w:val="26"/>
        <w:ind w:left="0" w:leftChars="0" w:firstLine="0" w:firstLineChars="0"/>
        <w:rPr>
          <w:sz w:val="24"/>
        </w:rPr>
      </w:pPr>
    </w:p>
    <w:p w14:paraId="634061B2">
      <w:pPr>
        <w:pStyle w:val="26"/>
        <w:ind w:left="0" w:leftChars="0" w:firstLine="0" w:firstLineChars="0"/>
        <w:rPr>
          <w:sz w:val="24"/>
        </w:rPr>
      </w:pPr>
    </w:p>
    <w:p w14:paraId="55CAFB43">
      <w:pPr>
        <w:pStyle w:val="26"/>
        <w:ind w:left="0" w:leftChars="0" w:firstLine="0" w:firstLineChars="0"/>
        <w:rPr>
          <w:sz w:val="24"/>
        </w:rPr>
      </w:pPr>
    </w:p>
    <w:p w14:paraId="5EB3A340">
      <w:pPr>
        <w:pStyle w:val="26"/>
        <w:ind w:left="0" w:leftChars="0" w:firstLine="0" w:firstLineChars="0"/>
        <w:rPr>
          <w:sz w:val="24"/>
        </w:rPr>
      </w:pPr>
    </w:p>
    <w:p w14:paraId="3D4AD9A0">
      <w:pPr>
        <w:pStyle w:val="26"/>
        <w:ind w:left="0" w:leftChars="0" w:firstLine="0" w:firstLineChars="0"/>
        <w:rPr>
          <w:sz w:val="24"/>
        </w:rPr>
      </w:pPr>
    </w:p>
    <w:p w14:paraId="01D7F2ED">
      <w:pPr>
        <w:pStyle w:val="26"/>
        <w:ind w:left="0" w:leftChars="0" w:firstLine="0" w:firstLineChars="0"/>
        <w:rPr>
          <w:sz w:val="24"/>
        </w:rPr>
      </w:pPr>
    </w:p>
    <w:p w14:paraId="30B2C9E0">
      <w:pPr>
        <w:pStyle w:val="26"/>
        <w:ind w:left="0" w:leftChars="0" w:firstLine="0" w:firstLineChars="0"/>
        <w:rPr>
          <w:sz w:val="24"/>
        </w:rPr>
      </w:pPr>
    </w:p>
    <w:p w14:paraId="717314BF">
      <w:pPr>
        <w:pStyle w:val="26"/>
        <w:ind w:left="0" w:leftChars="0" w:firstLine="0" w:firstLineChars="0"/>
        <w:rPr>
          <w:sz w:val="24"/>
        </w:rPr>
      </w:pPr>
    </w:p>
    <w:p w14:paraId="0E77A861">
      <w:pPr>
        <w:pStyle w:val="26"/>
        <w:ind w:left="0" w:leftChars="0" w:firstLine="0" w:firstLineChars="0"/>
        <w:rPr>
          <w:sz w:val="24"/>
        </w:rPr>
      </w:pPr>
    </w:p>
    <w:p w14:paraId="77BA2173">
      <w:pPr>
        <w:pStyle w:val="26"/>
        <w:ind w:left="0" w:leftChars="0" w:firstLine="0" w:firstLineChars="0"/>
        <w:rPr>
          <w:sz w:val="24"/>
        </w:rPr>
      </w:pPr>
    </w:p>
    <w:p w14:paraId="30878FF4">
      <w:pPr>
        <w:pStyle w:val="26"/>
        <w:ind w:left="0" w:leftChars="0" w:firstLine="0" w:firstLineChars="0"/>
        <w:rPr>
          <w:sz w:val="24"/>
        </w:rPr>
      </w:pPr>
    </w:p>
    <w:p w14:paraId="0B216953">
      <w:pPr>
        <w:pStyle w:val="26"/>
        <w:ind w:left="0" w:leftChars="0" w:firstLine="0" w:firstLineChars="0"/>
        <w:rPr>
          <w:sz w:val="24"/>
        </w:rPr>
      </w:pPr>
    </w:p>
    <w:p w14:paraId="4858575E">
      <w:pPr>
        <w:pStyle w:val="26"/>
        <w:ind w:left="0" w:leftChars="0" w:firstLine="0" w:firstLineChars="0"/>
        <w:rPr>
          <w:sz w:val="24"/>
        </w:rPr>
      </w:pPr>
    </w:p>
    <w:p w14:paraId="0AC5D912">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02C4A81">
      <w:pPr>
        <w:ind w:firstLine="4176" w:firstLineChars="1300"/>
        <w:rPr>
          <w:rFonts w:hint="eastAsia" w:ascii="宋体" w:hAnsi="宋体" w:cs="宋体"/>
          <w:b/>
          <w:sz w:val="32"/>
          <w:szCs w:val="32"/>
        </w:rPr>
      </w:pPr>
    </w:p>
    <w:p w14:paraId="15DCCA27">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甲方单位名称：</w:t>
      </w:r>
      <w:r>
        <w:rPr>
          <w:rFonts w:hint="eastAsia" w:ascii="宋体" w:hAnsi="宋体" w:cs="宋体"/>
          <w:snapToGrid w:val="0"/>
          <w:color w:val="000000"/>
          <w:sz w:val="24"/>
          <w:szCs w:val="21"/>
        </w:rPr>
        <w:t>北京大学第六医院</w:t>
      </w:r>
    </w:p>
    <w:p w14:paraId="0FA48273">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r>
        <w:rPr>
          <w:rFonts w:hint="eastAsia" w:ascii="宋体" w:hAnsi="宋体" w:cs="宋体"/>
          <w:snapToGrid w:val="0"/>
          <w:color w:val="000000"/>
          <w:sz w:val="24"/>
          <w:szCs w:val="21"/>
        </w:rPr>
        <w:t>北京市海淀区花园北路51号/北京市昌平区科学园路2号</w:t>
      </w:r>
    </w:p>
    <w:p w14:paraId="0292BC26">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64E39018">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乙方单位名称：</w:t>
      </w:r>
    </w:p>
    <w:p w14:paraId="7EFED9E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p>
    <w:p w14:paraId="434FC259">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3C74B9B6">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北京大学第六医院零星维修外包服务项目，主要服务于医院各科室提出的，超出医院综合维修科物业日常维修范围的各类零星维修项目，服务地点涵盖医院海淀院区、昌平院区，根据医院精神专科特色的特殊性，要求在保证安全，不影响医院日常工作的情况霞，配合医院后勤综合维修科完成相关专业的维修工作，并保证施工质量。</w:t>
      </w:r>
      <w:r>
        <w:rPr>
          <w:rFonts w:ascii="宋体" w:hAnsi="宋体" w:cs="宋体"/>
          <w:snapToGrid w:val="0"/>
          <w:color w:val="000000"/>
          <w:sz w:val="24"/>
          <w:szCs w:val="21"/>
        </w:rPr>
        <w:t>甲乙双方根据《中华人民共和国</w:t>
      </w:r>
      <w:r>
        <w:rPr>
          <w:rFonts w:hint="eastAsia" w:ascii="宋体" w:hAnsi="宋体" w:cs="宋体"/>
          <w:snapToGrid w:val="0"/>
          <w:color w:val="000000"/>
          <w:sz w:val="24"/>
          <w:szCs w:val="21"/>
        </w:rPr>
        <w:t>民法典</w:t>
      </w:r>
      <w:r>
        <w:rPr>
          <w:rFonts w:ascii="宋体" w:hAnsi="宋体" w:cs="宋体"/>
          <w:snapToGrid w:val="0"/>
          <w:color w:val="000000"/>
          <w:sz w:val="24"/>
          <w:szCs w:val="21"/>
        </w:rPr>
        <w:t>》及其他有关法律、行政法规，遵循平等、自愿、公平和诚实守信的原则，双方就本</w:t>
      </w:r>
      <w:r>
        <w:rPr>
          <w:rFonts w:hint="eastAsia" w:ascii="宋体" w:hAnsi="宋体" w:cs="宋体"/>
          <w:snapToGrid w:val="0"/>
          <w:color w:val="000000"/>
          <w:sz w:val="24"/>
          <w:szCs w:val="21"/>
        </w:rPr>
        <w:t>合同</w:t>
      </w:r>
      <w:r>
        <w:rPr>
          <w:rFonts w:ascii="宋体" w:hAnsi="宋体" w:cs="宋体"/>
          <w:snapToGrid w:val="0"/>
          <w:color w:val="000000"/>
          <w:sz w:val="24"/>
          <w:szCs w:val="21"/>
        </w:rPr>
        <w:t>事项协商达成一致，特此制定如下事项：</w:t>
      </w:r>
    </w:p>
    <w:p w14:paraId="65786A1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一、</w:t>
      </w:r>
      <w:r>
        <w:rPr>
          <w:rFonts w:hint="eastAsia" w:ascii="宋体" w:hAnsi="宋体" w:cs="宋体"/>
          <w:snapToGrid w:val="0"/>
          <w:color w:val="000000"/>
          <w:sz w:val="24"/>
          <w:szCs w:val="21"/>
        </w:rPr>
        <w:t>甲方义务和责任</w:t>
      </w:r>
    </w:p>
    <w:p w14:paraId="260A8D3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1、甲方将</w:t>
      </w:r>
      <w:r>
        <w:rPr>
          <w:rFonts w:hint="eastAsia" w:ascii="宋体" w:hAnsi="宋体" w:cs="宋体"/>
          <w:snapToGrid w:val="0"/>
          <w:color w:val="000000"/>
          <w:sz w:val="24"/>
          <w:szCs w:val="21"/>
        </w:rPr>
        <w:t>医院海淀院区、昌平院区</w:t>
      </w:r>
      <w:r>
        <w:rPr>
          <w:rFonts w:ascii="宋体" w:hAnsi="宋体" w:cs="宋体"/>
          <w:snapToGrid w:val="0"/>
          <w:color w:val="000000"/>
          <w:sz w:val="24"/>
          <w:szCs w:val="21"/>
        </w:rPr>
        <w:t>院内所有</w:t>
      </w:r>
      <w:r>
        <w:rPr>
          <w:rFonts w:hint="eastAsia" w:ascii="宋体" w:hAnsi="宋体" w:cs="宋体"/>
          <w:snapToGrid w:val="0"/>
          <w:color w:val="000000"/>
          <w:sz w:val="24"/>
          <w:szCs w:val="21"/>
          <w:u w:val="single"/>
        </w:rPr>
        <w:t xml:space="preserve">    </w:t>
      </w:r>
      <w:r>
        <w:rPr>
          <w:rFonts w:ascii="宋体" w:hAnsi="宋体" w:cs="宋体"/>
          <w:snapToGrid w:val="0"/>
          <w:color w:val="000000"/>
          <w:sz w:val="24"/>
          <w:szCs w:val="21"/>
        </w:rPr>
        <w:t>零星</w:t>
      </w:r>
      <w:r>
        <w:rPr>
          <w:rFonts w:hint="eastAsia" w:ascii="宋体" w:hAnsi="宋体" w:cs="宋体"/>
          <w:snapToGrid w:val="0"/>
          <w:color w:val="000000"/>
          <w:sz w:val="24"/>
          <w:szCs w:val="21"/>
        </w:rPr>
        <w:t>维修任务</w:t>
      </w:r>
      <w:r>
        <w:rPr>
          <w:rFonts w:ascii="宋体" w:hAnsi="宋体" w:cs="宋体"/>
          <w:snapToGrid w:val="0"/>
          <w:color w:val="000000"/>
          <w:sz w:val="24"/>
          <w:szCs w:val="21"/>
        </w:rPr>
        <w:t>承包给乙方，承包期为</w:t>
      </w:r>
      <w:r>
        <w:rPr>
          <w:rFonts w:hint="eastAsia" w:ascii="宋体" w:hAnsi="宋体" w:cs="宋体"/>
          <w:snapToGrid w:val="0"/>
          <w:color w:val="000000"/>
          <w:sz w:val="24"/>
          <w:szCs w:val="21"/>
        </w:rPr>
        <w:t>3个月</w:t>
      </w:r>
      <w:r>
        <w:rPr>
          <w:rFonts w:ascii="宋体" w:hAnsi="宋体" w:cs="宋体"/>
          <w:snapToGrid w:val="0"/>
          <w:color w:val="000000"/>
          <w:sz w:val="24"/>
          <w:szCs w:val="21"/>
        </w:rPr>
        <w:t>，自    年    月    日起至    年    月   日止。</w:t>
      </w:r>
    </w:p>
    <w:p w14:paraId="283E198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2、甲方应为乙方在</w:t>
      </w:r>
      <w:r>
        <w:rPr>
          <w:rFonts w:hint="eastAsia" w:ascii="宋体" w:hAnsi="宋体" w:cs="宋体"/>
          <w:snapToGrid w:val="0"/>
          <w:color w:val="000000"/>
          <w:sz w:val="24"/>
          <w:szCs w:val="21"/>
        </w:rPr>
        <w:t>院内</w:t>
      </w:r>
      <w:r>
        <w:rPr>
          <w:rFonts w:ascii="宋体" w:hAnsi="宋体" w:cs="宋体"/>
          <w:snapToGrid w:val="0"/>
          <w:color w:val="000000"/>
          <w:sz w:val="24"/>
          <w:szCs w:val="21"/>
        </w:rPr>
        <w:t>维修期间的工作人员提供水、电。乙方应</w:t>
      </w:r>
      <w:r>
        <w:rPr>
          <w:rFonts w:hint="eastAsia" w:ascii="宋体" w:hAnsi="宋体" w:cs="宋体"/>
          <w:snapToGrid w:val="0"/>
          <w:color w:val="000000"/>
          <w:sz w:val="24"/>
          <w:szCs w:val="21"/>
        </w:rPr>
        <w:t>确保维修期间的用水、用电安全。</w:t>
      </w:r>
    </w:p>
    <w:p w14:paraId="019DFB6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3、乙方在接到甲方相关管理人员下达的维修</w:t>
      </w:r>
      <w:r>
        <w:rPr>
          <w:rFonts w:hint="eastAsia" w:ascii="宋体" w:hAnsi="宋体" w:cs="宋体"/>
          <w:snapToGrid w:val="0"/>
          <w:color w:val="000000"/>
          <w:sz w:val="24"/>
          <w:szCs w:val="21"/>
        </w:rPr>
        <w:t>需求</w:t>
      </w:r>
      <w:r>
        <w:rPr>
          <w:rFonts w:ascii="宋体" w:hAnsi="宋体" w:cs="宋体"/>
          <w:snapToGrid w:val="0"/>
          <w:color w:val="000000"/>
          <w:sz w:val="24"/>
          <w:szCs w:val="21"/>
        </w:rPr>
        <w:t>后，</w:t>
      </w:r>
      <w:r>
        <w:rPr>
          <w:rFonts w:hint="eastAsia" w:ascii="宋体" w:hAnsi="宋体" w:cs="宋体"/>
          <w:snapToGrid w:val="0"/>
          <w:color w:val="000000"/>
          <w:sz w:val="24"/>
          <w:szCs w:val="21"/>
        </w:rPr>
        <w:t>必须在24小时内响应，踏勘现场并提供方案报价，并根据甲方确定后的维修方案快速有效的组织维修。</w:t>
      </w:r>
    </w:p>
    <w:p w14:paraId="304ABFDF">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w:t>
      </w:r>
    </w:p>
    <w:p w14:paraId="5CE170CC">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、甲乙双方制定在维修使用材料</w:t>
      </w:r>
      <w:r>
        <w:rPr>
          <w:rFonts w:hint="eastAsia" w:ascii="宋体" w:hAnsi="宋体" w:cs="宋体"/>
          <w:snapToGrid w:val="0"/>
          <w:color w:val="000000"/>
          <w:sz w:val="24"/>
          <w:szCs w:val="21"/>
        </w:rPr>
        <w:t>，在非人为破坏或自然灾害的情况下，乙方</w:t>
      </w:r>
      <w:r>
        <w:rPr>
          <w:rFonts w:ascii="宋体" w:hAnsi="宋体" w:cs="宋体"/>
          <w:snapToGrid w:val="0"/>
          <w:color w:val="000000"/>
          <w:sz w:val="24"/>
          <w:szCs w:val="21"/>
        </w:rPr>
        <w:t>必须保质保量六个月包修包换免费义务</w:t>
      </w:r>
      <w:r>
        <w:rPr>
          <w:rFonts w:hint="eastAsia" w:ascii="宋体" w:hAnsi="宋体" w:cs="宋体"/>
          <w:snapToGrid w:val="0"/>
          <w:color w:val="000000"/>
          <w:sz w:val="24"/>
          <w:szCs w:val="21"/>
        </w:rPr>
        <w:t>。</w:t>
      </w:r>
      <w:r>
        <w:rPr>
          <w:rFonts w:ascii="宋体" w:hAnsi="宋体" w:cs="宋体"/>
          <w:snapToGrid w:val="0"/>
          <w:color w:val="000000"/>
          <w:sz w:val="24"/>
          <w:szCs w:val="21"/>
        </w:rPr>
        <w:t xml:space="preserve"> </w:t>
      </w:r>
    </w:p>
    <w:p w14:paraId="47E46153">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5</w:t>
      </w:r>
      <w:r>
        <w:rPr>
          <w:rFonts w:ascii="宋体" w:hAnsi="宋体" w:cs="宋体"/>
          <w:snapToGrid w:val="0"/>
          <w:color w:val="000000"/>
          <w:sz w:val="24"/>
          <w:szCs w:val="21"/>
        </w:rPr>
        <w:t>、结算方式：乙方</w:t>
      </w:r>
      <w:r>
        <w:rPr>
          <w:rFonts w:hint="eastAsia" w:ascii="宋体" w:hAnsi="宋体" w:cs="宋体"/>
          <w:snapToGrid w:val="0"/>
          <w:color w:val="000000"/>
          <w:sz w:val="24"/>
          <w:szCs w:val="21"/>
        </w:rPr>
        <w:t>应于</w:t>
      </w:r>
      <w:r>
        <w:rPr>
          <w:rFonts w:ascii="宋体" w:hAnsi="宋体" w:cs="宋体"/>
          <w:snapToGrid w:val="0"/>
          <w:color w:val="000000"/>
          <w:sz w:val="24"/>
          <w:szCs w:val="21"/>
        </w:rPr>
        <w:t>每月</w:t>
      </w:r>
      <w:r>
        <w:rPr>
          <w:rFonts w:hint="eastAsia" w:ascii="宋体" w:hAnsi="宋体" w:cs="宋体"/>
          <w:snapToGrid w:val="0"/>
          <w:color w:val="000000"/>
          <w:sz w:val="24"/>
          <w:szCs w:val="21"/>
        </w:rPr>
        <w:t>初5个工作日内</w:t>
      </w:r>
      <w:r>
        <w:rPr>
          <w:rFonts w:ascii="宋体" w:hAnsi="宋体" w:cs="宋体"/>
          <w:snapToGrid w:val="0"/>
          <w:color w:val="000000"/>
          <w:sz w:val="24"/>
          <w:szCs w:val="21"/>
        </w:rPr>
        <w:t>将上月全院的</w:t>
      </w:r>
      <w:r>
        <w:rPr>
          <w:rFonts w:hint="eastAsia" w:ascii="宋体" w:hAnsi="宋体" w:cs="宋体"/>
          <w:snapToGrid w:val="0"/>
          <w:color w:val="000000"/>
          <w:sz w:val="24"/>
          <w:szCs w:val="21"/>
        </w:rPr>
        <w:t>维修</w:t>
      </w:r>
      <w:r>
        <w:rPr>
          <w:rFonts w:ascii="宋体" w:hAnsi="宋体" w:cs="宋体"/>
          <w:snapToGrid w:val="0"/>
          <w:color w:val="000000"/>
          <w:sz w:val="24"/>
          <w:szCs w:val="21"/>
        </w:rPr>
        <w:t>预算交予甲</w:t>
      </w:r>
      <w:r>
        <w:rPr>
          <w:rFonts w:hint="eastAsia" w:ascii="宋体" w:hAnsi="宋体" w:cs="宋体"/>
          <w:snapToGrid w:val="0"/>
          <w:color w:val="000000"/>
          <w:sz w:val="24"/>
          <w:szCs w:val="21"/>
        </w:rPr>
        <w:t>方负责人</w:t>
      </w:r>
      <w:r>
        <w:rPr>
          <w:rFonts w:ascii="宋体" w:hAnsi="宋体" w:cs="宋体"/>
          <w:snapToGrid w:val="0"/>
          <w:color w:val="000000"/>
          <w:sz w:val="24"/>
          <w:szCs w:val="21"/>
        </w:rPr>
        <w:t>审核，过期不交视为自动放弃</w:t>
      </w:r>
      <w:r>
        <w:rPr>
          <w:rFonts w:hint="eastAsia" w:ascii="宋体" w:hAnsi="宋体" w:cs="宋体"/>
          <w:snapToGrid w:val="0"/>
          <w:color w:val="000000"/>
          <w:sz w:val="24"/>
          <w:szCs w:val="21"/>
        </w:rPr>
        <w:t>，</w:t>
      </w:r>
      <w:r>
        <w:rPr>
          <w:rFonts w:ascii="宋体" w:hAnsi="宋体" w:cs="宋体"/>
          <w:snapToGrid w:val="0"/>
          <w:color w:val="000000"/>
          <w:sz w:val="24"/>
          <w:szCs w:val="21"/>
        </w:rPr>
        <w:t>按照每月</w:t>
      </w:r>
      <w:r>
        <w:rPr>
          <w:rFonts w:hint="eastAsia" w:ascii="宋体" w:hAnsi="宋体" w:cs="宋体"/>
          <w:snapToGrid w:val="0"/>
          <w:color w:val="000000"/>
          <w:sz w:val="24"/>
          <w:szCs w:val="21"/>
        </w:rPr>
        <w:t>月初</w:t>
      </w:r>
      <w:r>
        <w:rPr>
          <w:rFonts w:ascii="宋体" w:hAnsi="宋体" w:cs="宋体"/>
          <w:snapToGrid w:val="0"/>
          <w:color w:val="000000"/>
          <w:sz w:val="24"/>
          <w:szCs w:val="21"/>
        </w:rPr>
        <w:t>报价，</w:t>
      </w:r>
      <w:r>
        <w:rPr>
          <w:rFonts w:hint="eastAsia" w:ascii="宋体" w:hAnsi="宋体" w:cs="宋体"/>
          <w:snapToGrid w:val="0"/>
          <w:color w:val="000000"/>
          <w:sz w:val="24"/>
          <w:szCs w:val="21"/>
        </w:rPr>
        <w:t>月中审核，</w:t>
      </w:r>
      <w:r>
        <w:rPr>
          <w:rFonts w:ascii="宋体" w:hAnsi="宋体" w:cs="宋体"/>
          <w:snapToGrid w:val="0"/>
          <w:color w:val="000000"/>
          <w:sz w:val="24"/>
          <w:szCs w:val="21"/>
        </w:rPr>
        <w:t>月底结算的方式为乙方结算</w:t>
      </w:r>
      <w:r>
        <w:rPr>
          <w:rFonts w:hint="eastAsia" w:ascii="宋体" w:hAnsi="宋体" w:cs="宋体"/>
          <w:snapToGrid w:val="0"/>
          <w:color w:val="000000"/>
          <w:sz w:val="24"/>
          <w:szCs w:val="21"/>
        </w:rPr>
        <w:t>。总维修金额不超过项目中标金额。乙方需提供合法的增值税普通发票。</w:t>
      </w:r>
    </w:p>
    <w:p w14:paraId="642AAA9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乙方开户银行名称、地址和账号：</w:t>
      </w:r>
    </w:p>
    <w:p w14:paraId="73763101">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开户银行：</w:t>
      </w:r>
    </w:p>
    <w:p w14:paraId="3BF7B852">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地址：</w:t>
      </w:r>
    </w:p>
    <w:p w14:paraId="040A212C">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账号：</w:t>
      </w:r>
    </w:p>
    <w:p w14:paraId="045CDEF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二、乙方义务和责任</w:t>
      </w:r>
    </w:p>
    <w:p w14:paraId="7B008A1F">
      <w:pPr>
        <w:widowControl/>
        <w:snapToGrid w:val="0"/>
        <w:spacing w:line="480" w:lineRule="auto"/>
        <w:ind w:firstLine="480" w:firstLineChars="200"/>
        <w:jc w:val="left"/>
        <w:rPr>
          <w:rFonts w:hint="eastAsia" w:ascii="宋体" w:hAnsi="宋体" w:cs="宋体"/>
          <w:snapToGrid w:val="0"/>
          <w:color w:val="000000"/>
          <w:sz w:val="24"/>
          <w:szCs w:val="21"/>
        </w:rPr>
      </w:pPr>
      <w:r>
        <w:rPr>
          <w:rFonts w:ascii="宋体" w:hAnsi="宋体" w:cs="宋体"/>
          <w:snapToGrid w:val="0"/>
          <w:color w:val="000000"/>
          <w:sz w:val="24"/>
          <w:szCs w:val="21"/>
        </w:rPr>
        <w:t>1、乙方负责医院零星</w:t>
      </w:r>
      <w:r>
        <w:rPr>
          <w:rFonts w:hint="eastAsia" w:ascii="宋体" w:hAnsi="宋体" w:cs="宋体"/>
          <w:snapToGrid w:val="0"/>
          <w:color w:val="000000"/>
          <w:sz w:val="24"/>
          <w:szCs w:val="21"/>
        </w:rPr>
        <w:t>维修</w:t>
      </w:r>
      <w:r>
        <w:rPr>
          <w:rFonts w:ascii="宋体" w:hAnsi="宋体" w:cs="宋体"/>
          <w:snapToGrid w:val="0"/>
          <w:color w:val="000000"/>
          <w:sz w:val="24"/>
          <w:szCs w:val="21"/>
        </w:rPr>
        <w:t>服务工作，</w:t>
      </w:r>
      <w:r>
        <w:rPr>
          <w:rFonts w:hint="eastAsia" w:ascii="宋体" w:hAnsi="宋体" w:cs="宋体"/>
          <w:snapToGrid w:val="0"/>
          <w:color w:val="000000"/>
          <w:sz w:val="24"/>
          <w:szCs w:val="21"/>
        </w:rPr>
        <w:t>由于医院属于特殊场所，为保证医院的正常医疗秩序，投标人在日常维修时间需服从招标人的安排。</w:t>
      </w:r>
    </w:p>
    <w:p w14:paraId="0D326137">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2</w:t>
      </w:r>
      <w:r>
        <w:rPr>
          <w:rFonts w:ascii="宋体" w:hAnsi="宋体" w:cs="宋体"/>
          <w:snapToGrid w:val="0"/>
          <w:color w:val="000000"/>
          <w:sz w:val="24"/>
          <w:szCs w:val="21"/>
        </w:rPr>
        <w:t>、乙方应严格按照医院规章制度来管理自己的员工，乙方维修工人在院内严禁从事违法乱纪活动，否则将以法律制裁乙方或个人，一切后果将由乙方单位及违犯者个人自行承担后果，与院方无关。</w:t>
      </w:r>
    </w:p>
    <w:p w14:paraId="2A93EBFF">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 xml:space="preserve"> 3</w:t>
      </w:r>
      <w:r>
        <w:rPr>
          <w:rFonts w:ascii="宋体" w:hAnsi="宋体" w:cs="宋体"/>
          <w:snapToGrid w:val="0"/>
          <w:color w:val="000000"/>
          <w:sz w:val="24"/>
          <w:szCs w:val="21"/>
        </w:rPr>
        <w:t>、乙方应严格按照国家安全法律制度，管理在本院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14:paraId="22A95C46">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w:t>
      </w:r>
      <w:r>
        <w:rPr>
          <w:rFonts w:hint="eastAsia" w:ascii="宋体" w:hAnsi="宋体" w:cs="宋体"/>
          <w:snapToGrid w:val="0"/>
          <w:color w:val="000000"/>
          <w:sz w:val="24"/>
          <w:szCs w:val="21"/>
        </w:rPr>
        <w:t>乙方应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p w14:paraId="78226FFD">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5</w:t>
      </w:r>
      <w:r>
        <w:rPr>
          <w:rFonts w:ascii="宋体" w:hAnsi="宋体" w:cs="宋体"/>
          <w:snapToGrid w:val="0"/>
          <w:color w:val="000000"/>
          <w:sz w:val="24"/>
          <w:szCs w:val="21"/>
        </w:rPr>
        <w:t xml:space="preserve">、 </w:t>
      </w:r>
      <w:r>
        <w:rPr>
          <w:rFonts w:hint="eastAsia" w:ascii="宋体" w:hAnsi="宋体" w:cs="宋体"/>
          <w:snapToGrid w:val="0"/>
          <w:color w:val="000000"/>
          <w:sz w:val="24"/>
          <w:szCs w:val="21"/>
        </w:rPr>
        <w:t>乙方维修</w:t>
      </w:r>
      <w:r>
        <w:rPr>
          <w:rFonts w:ascii="宋体" w:hAnsi="宋体" w:cs="宋体"/>
          <w:snapToGrid w:val="0"/>
          <w:color w:val="000000"/>
          <w:sz w:val="24"/>
          <w:szCs w:val="21"/>
        </w:rPr>
        <w:t>时应做到不擅自破坏建筑结构，不擅自拆改水、电、暖气、电信等各种其它配套设施。凡事要与院方主管部门多沟通，</w:t>
      </w:r>
      <w:r>
        <w:rPr>
          <w:rFonts w:hint="eastAsia" w:ascii="宋体" w:hAnsi="宋体" w:cs="宋体"/>
          <w:snapToGrid w:val="0"/>
          <w:color w:val="000000"/>
          <w:sz w:val="24"/>
          <w:szCs w:val="21"/>
        </w:rPr>
        <w:t>维修</w:t>
      </w:r>
      <w:r>
        <w:rPr>
          <w:rFonts w:ascii="宋体" w:hAnsi="宋体" w:cs="宋体"/>
          <w:snapToGrid w:val="0"/>
          <w:color w:val="000000"/>
          <w:sz w:val="24"/>
          <w:szCs w:val="21"/>
        </w:rPr>
        <w:t>方案在得到院方认可后才能</w:t>
      </w:r>
      <w:r>
        <w:rPr>
          <w:rFonts w:hint="eastAsia" w:ascii="宋体" w:hAnsi="宋体" w:cs="宋体"/>
          <w:snapToGrid w:val="0"/>
          <w:color w:val="000000"/>
          <w:sz w:val="24"/>
          <w:szCs w:val="21"/>
        </w:rPr>
        <w:t>实施</w:t>
      </w:r>
      <w:r>
        <w:rPr>
          <w:rFonts w:ascii="宋体" w:hAnsi="宋体" w:cs="宋体"/>
          <w:snapToGrid w:val="0"/>
          <w:color w:val="000000"/>
          <w:sz w:val="24"/>
          <w:szCs w:val="21"/>
        </w:rPr>
        <w:t>。</w:t>
      </w:r>
    </w:p>
    <w:p w14:paraId="29EC939F">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6</w:t>
      </w:r>
      <w:r>
        <w:rPr>
          <w:rFonts w:ascii="宋体" w:hAnsi="宋体" w:cs="宋体"/>
          <w:snapToGrid w:val="0"/>
          <w:color w:val="000000"/>
          <w:sz w:val="24"/>
          <w:szCs w:val="21"/>
        </w:rPr>
        <w:t>、乙方如果对医院内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负责人，因设施设备被损坏而且影响医院的正常生活造成的不良影响而带来损失的赔偿问题由医院</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负责人双方来协商解决。</w:t>
      </w:r>
    </w:p>
    <w:p w14:paraId="581C333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7、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w:t>
      </w:r>
      <w:r>
        <w:rPr>
          <w:rFonts w:hint="eastAsia" w:ascii="宋体" w:hAnsi="宋体" w:cs="宋体"/>
          <w:snapToGrid w:val="0"/>
          <w:color w:val="000000"/>
          <w:sz w:val="24"/>
          <w:szCs w:val="21"/>
          <w:lang w:eastAsia="zh-CN"/>
        </w:rPr>
        <w:t>合同总金额的</w:t>
      </w:r>
      <w:r>
        <w:rPr>
          <w:rFonts w:hint="eastAsia" w:ascii="宋体" w:hAnsi="宋体" w:cs="宋体"/>
          <w:snapToGrid w:val="0"/>
          <w:color w:val="000000"/>
          <w:sz w:val="24"/>
          <w:szCs w:val="21"/>
          <w:lang w:val="en-US" w:eastAsia="zh-CN"/>
        </w:rPr>
        <w:t>3%</w:t>
      </w:r>
      <w:r>
        <w:rPr>
          <w:rFonts w:hint="eastAsia" w:ascii="宋体" w:hAnsi="宋体" w:cs="宋体"/>
          <w:snapToGrid w:val="0"/>
          <w:color w:val="000000"/>
          <w:sz w:val="24"/>
          <w:szCs w:val="21"/>
        </w:rPr>
        <w:t>），违约金不足以弥补甲方损失的，甲方有权要求向乙方追偿以弥补损失。</w:t>
      </w:r>
    </w:p>
    <w:p w14:paraId="4793064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8、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7FDB267D">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9、甲方向乙方发出解除合同通知之日起3日内本合同解除。乙方应于本合同解除之日起3日自行退场，并于收到甲方赔偿通知之日起3日内向甲方支付违约金及各项损失赔偿金。</w:t>
      </w:r>
    </w:p>
    <w:p w14:paraId="3887A85D">
      <w:pPr>
        <w:widowControl/>
        <w:snapToGrid w:val="0"/>
        <w:spacing w:line="480" w:lineRule="auto"/>
        <w:ind w:firstLine="480"/>
        <w:jc w:val="left"/>
        <w:rPr>
          <w:rFonts w:hint="eastAsia" w:ascii="宋体" w:hAnsi="宋体" w:cs="宋体"/>
          <w:snapToGrid w:val="0"/>
          <w:color w:val="000000"/>
          <w:sz w:val="24"/>
          <w:szCs w:val="21"/>
        </w:rPr>
      </w:pPr>
    </w:p>
    <w:p w14:paraId="27D28B09">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此合同一式两份，甲、乙双方各执壹份存查，任何一方不得反悔，如有一方反悔，另一方可追究法律制裁和赔偿，</w:t>
      </w:r>
      <w:r>
        <w:rPr>
          <w:rFonts w:hint="eastAsia" w:ascii="宋体" w:hAnsi="宋体" w:cs="宋体"/>
          <w:snapToGrid w:val="0"/>
          <w:color w:val="000000"/>
          <w:sz w:val="24"/>
          <w:szCs w:val="21"/>
        </w:rPr>
        <w:t>此合同的变更必须由双方协商一致，并以书面形式确定，此合同</w:t>
      </w:r>
      <w:r>
        <w:rPr>
          <w:rFonts w:ascii="宋体" w:hAnsi="宋体" w:cs="宋体"/>
          <w:snapToGrid w:val="0"/>
          <w:color w:val="000000"/>
          <w:sz w:val="24"/>
          <w:szCs w:val="21"/>
        </w:rPr>
        <w:t>双方签字盖章后生效。</w:t>
      </w:r>
    </w:p>
    <w:p w14:paraId="3E23788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p>
    <w:p w14:paraId="704FF46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甲方（盖章）：</w:t>
      </w:r>
    </w:p>
    <w:p w14:paraId="05E16C1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 xml:space="preserve">            </w:t>
      </w:r>
    </w:p>
    <w:p w14:paraId="1954430E">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3BB19CC0">
      <w:pPr>
        <w:widowControl/>
        <w:snapToGrid w:val="0"/>
        <w:spacing w:line="480" w:lineRule="auto"/>
        <w:ind w:firstLine="480"/>
        <w:jc w:val="left"/>
        <w:rPr>
          <w:rFonts w:hint="eastAsia" w:ascii="宋体" w:hAnsi="宋体" w:cs="宋体"/>
          <w:snapToGrid w:val="0"/>
          <w:color w:val="000000"/>
          <w:sz w:val="24"/>
          <w:szCs w:val="21"/>
        </w:rPr>
      </w:pPr>
    </w:p>
    <w:p w14:paraId="097AEA6C">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乙方（盖章）：</w:t>
      </w:r>
    </w:p>
    <w:p w14:paraId="1C49D535">
      <w:pPr>
        <w:widowControl/>
        <w:snapToGrid w:val="0"/>
        <w:spacing w:line="480" w:lineRule="auto"/>
        <w:ind w:firstLine="480"/>
        <w:jc w:val="left"/>
        <w:rPr>
          <w:rFonts w:hint="eastAsia" w:ascii="宋体" w:hAnsi="宋体" w:cs="宋体"/>
          <w:snapToGrid w:val="0"/>
          <w:color w:val="000000"/>
          <w:sz w:val="24"/>
          <w:szCs w:val="21"/>
        </w:rPr>
      </w:pPr>
    </w:p>
    <w:p w14:paraId="4E9E0DB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21A1EB03">
      <w:pPr>
        <w:widowControl/>
        <w:snapToGrid w:val="0"/>
        <w:spacing w:line="480" w:lineRule="auto"/>
        <w:ind w:firstLine="480"/>
        <w:jc w:val="left"/>
        <w:rPr>
          <w:rFonts w:hint="eastAsia" w:ascii="宋体" w:hAnsi="宋体" w:cs="宋体"/>
          <w:snapToGrid w:val="0"/>
          <w:color w:val="000000"/>
          <w:sz w:val="24"/>
          <w:szCs w:val="21"/>
        </w:rPr>
      </w:pPr>
    </w:p>
    <w:p w14:paraId="385FAC6A">
      <w:pPr>
        <w:widowControl/>
        <w:snapToGrid w:val="0"/>
        <w:spacing w:line="480" w:lineRule="auto"/>
        <w:ind w:firstLine="480"/>
        <w:jc w:val="left"/>
      </w:pPr>
      <w:r>
        <w:rPr>
          <w:rFonts w:hint="eastAsia" w:ascii="宋体" w:hAnsi="宋体" w:cs="宋体"/>
          <w:snapToGrid w:val="0"/>
          <w:color w:val="000000"/>
          <w:sz w:val="24"/>
          <w:szCs w:val="21"/>
        </w:rPr>
        <w:t>签订日期：</w:t>
      </w:r>
      <w:r>
        <w:rPr>
          <w:rFonts w:ascii="宋体" w:hAnsi="宋体" w:cs="宋体"/>
          <w:snapToGrid w:val="0"/>
          <w:color w:val="000000"/>
          <w:sz w:val="24"/>
          <w:szCs w:val="21"/>
        </w:rPr>
        <w:t>       年   月   日</w:t>
      </w:r>
    </w:p>
    <w:p w14:paraId="0FF67C1B">
      <w:pPr>
        <w:spacing w:before="240" w:line="400" w:lineRule="atLeast"/>
        <w:jc w:val="center"/>
        <w:rPr>
          <w:rFonts w:hint="eastAsia" w:ascii="宋体" w:hAnsi="宋体"/>
          <w:b/>
          <w:sz w:val="36"/>
        </w:rPr>
      </w:pPr>
    </w:p>
    <w:p w14:paraId="70E70635">
      <w:pPr>
        <w:spacing w:before="240" w:line="400" w:lineRule="atLeast"/>
        <w:jc w:val="center"/>
        <w:rPr>
          <w:rFonts w:hint="eastAsia" w:ascii="宋体" w:hAnsi="宋体"/>
          <w:b/>
          <w:sz w:val="36"/>
        </w:rPr>
      </w:pPr>
    </w:p>
    <w:p w14:paraId="53DE95CE">
      <w:pPr>
        <w:spacing w:before="240" w:line="400" w:lineRule="atLeast"/>
        <w:jc w:val="center"/>
        <w:rPr>
          <w:rFonts w:hint="eastAsia" w:ascii="宋体" w:hAnsi="宋体"/>
          <w:b/>
          <w:sz w:val="36"/>
        </w:rPr>
      </w:pPr>
    </w:p>
    <w:p w14:paraId="288C954E">
      <w:pPr>
        <w:spacing w:before="240" w:line="400" w:lineRule="atLeast"/>
        <w:jc w:val="center"/>
        <w:rPr>
          <w:rFonts w:hint="eastAsia" w:ascii="宋体" w:hAnsi="宋体"/>
          <w:b/>
          <w:sz w:val="36"/>
        </w:rPr>
      </w:pPr>
    </w:p>
    <w:p w14:paraId="785E2E01">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eastAsia="黑体"/>
          <w:sz w:val="30"/>
        </w:rPr>
      </w:pPr>
    </w:p>
    <w:p w14:paraId="43AC9026">
      <w:pPr>
        <w:spacing w:before="120"/>
        <w:jc w:val="center"/>
        <w:rPr>
          <w:rFonts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7402BF6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6C2414A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7F620B5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F1A65A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5FB7B290">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78590BF9">
      <w:pPr>
        <w:pStyle w:val="45"/>
        <w:ind w:firstLine="480"/>
        <w:rPr>
          <w:rFonts w:hint="default"/>
          <w:sz w:val="24"/>
        </w:rPr>
      </w:pPr>
    </w:p>
    <w:p w14:paraId="6E21F5FB">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23723E25">
      <w:pPr>
        <w:pStyle w:val="45"/>
        <w:ind w:firstLine="480"/>
        <w:rPr>
          <w:rFonts w:hint="default"/>
          <w:sz w:val="24"/>
        </w:rPr>
      </w:pPr>
    </w:p>
    <w:p w14:paraId="7474AE9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1771B64A">
      <w:pPr>
        <w:pStyle w:val="45"/>
        <w:ind w:firstLine="480"/>
        <w:rPr>
          <w:rFonts w:hint="default"/>
          <w:sz w:val="24"/>
        </w:rPr>
      </w:pPr>
    </w:p>
    <w:p w14:paraId="3F5A9DD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684D41A0">
      <w:pPr>
        <w:pStyle w:val="45"/>
        <w:ind w:firstLine="480"/>
        <w:rPr>
          <w:rFonts w:hint="default"/>
          <w:sz w:val="24"/>
        </w:rPr>
      </w:pPr>
    </w:p>
    <w:p w14:paraId="03706D4A">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25</w:t>
      </w:r>
    </w:p>
    <w:p w14:paraId="3DA1D934">
      <w:pPr>
        <w:pStyle w:val="45"/>
        <w:ind w:firstLine="480"/>
        <w:rPr>
          <w:rFonts w:hint="default"/>
          <w:sz w:val="24"/>
        </w:rPr>
      </w:pPr>
    </w:p>
    <w:p w14:paraId="4CC94FA8">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26</w:t>
      </w:r>
    </w:p>
    <w:p w14:paraId="5668693C">
      <w:pPr>
        <w:pStyle w:val="45"/>
        <w:ind w:firstLine="0" w:firstLineChars="0"/>
        <w:rPr>
          <w:rFonts w:hint="default"/>
          <w:sz w:val="24"/>
        </w:rPr>
      </w:pPr>
    </w:p>
    <w:p w14:paraId="69F6469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27</w:t>
      </w:r>
    </w:p>
    <w:p w14:paraId="71D0A471">
      <w:pPr>
        <w:pStyle w:val="26"/>
        <w:ind w:left="0" w:leftChars="0" w:firstLine="0" w:firstLineChars="0"/>
        <w:rPr>
          <w:rFonts w:ascii="宋体"/>
          <w:sz w:val="24"/>
        </w:rPr>
      </w:pPr>
    </w:p>
    <w:p w14:paraId="7284B4E1">
      <w:pPr>
        <w:widowControl/>
        <w:adjustRightInd/>
        <w:spacing w:line="240" w:lineRule="auto"/>
        <w:jc w:val="left"/>
        <w:textAlignment w:val="auto"/>
        <w:rPr>
          <w:sz w:val="20"/>
          <w:szCs w:val="24"/>
        </w:rPr>
      </w:pPr>
      <w:r>
        <w:br w:type="page"/>
      </w:r>
    </w:p>
    <w:p w14:paraId="516871CE">
      <w:pPr>
        <w:spacing w:line="420" w:lineRule="exact"/>
        <w:jc w:val="left"/>
        <w:rPr>
          <w:rFonts w:hint="eastAsia"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sz w:val="24"/>
          <w:u w:val="single"/>
        </w:rPr>
      </w:pPr>
    </w:p>
    <w:p w14:paraId="4DFA9474">
      <w:pPr>
        <w:spacing w:line="360" w:lineRule="auto"/>
        <w:ind w:left="421" w:leftChars="200" w:hanging="1"/>
        <w:rPr>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sz w:val="24"/>
        </w:rPr>
      </w:pPr>
    </w:p>
    <w:p w14:paraId="1A370E73">
      <w:pPr>
        <w:spacing w:line="360" w:lineRule="auto"/>
        <w:ind w:left="421" w:leftChars="200" w:hanging="1"/>
        <w:rPr>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00A3EB56">
      <w:pPr>
        <w:spacing w:before="240" w:line="400" w:lineRule="atLeast"/>
        <w:jc w:val="center"/>
        <w:rPr>
          <w:rFonts w:ascii="宋体"/>
          <w:b/>
          <w:sz w:val="24"/>
          <w:szCs w:val="24"/>
        </w:rPr>
      </w:pPr>
      <w:r>
        <w:rPr>
          <w:rFonts w:hint="eastAsia" w:ascii="宋体"/>
          <w:b/>
          <w:sz w:val="24"/>
          <w:szCs w:val="24"/>
        </w:rPr>
        <w:t>中小企业声明函</w:t>
      </w:r>
    </w:p>
    <w:p w14:paraId="186A622B">
      <w:pPr>
        <w:spacing w:line="240" w:lineRule="atLeast"/>
        <w:ind w:left="1080" w:leftChars="257" w:hanging="540"/>
        <w:jc w:val="center"/>
        <w:rPr>
          <w:rFonts w:ascii="仿宋_GB2312" w:hAnsi="Arial" w:eastAsia="仿宋_GB2312"/>
          <w:b/>
          <w:sz w:val="24"/>
        </w:rPr>
      </w:pPr>
    </w:p>
    <w:p w14:paraId="207331AF">
      <w:pPr>
        <w:spacing w:line="480" w:lineRule="exact"/>
        <w:rPr>
          <w:rFonts w:cs="宋体"/>
          <w:b/>
          <w:bCs/>
          <w:sz w:val="24"/>
          <w:szCs w:val="24"/>
        </w:rPr>
      </w:pPr>
    </w:p>
    <w:p w14:paraId="1457BAB9">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75F60F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szCs w:val="24"/>
        </w:rPr>
      </w:pPr>
    </w:p>
    <w:p w14:paraId="69163F8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1E9C83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CBFAB9A">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7537DA15">
      <w:pPr>
        <w:spacing w:line="420" w:lineRule="exact"/>
        <w:jc w:val="center"/>
        <w:rPr>
          <w:b/>
          <w:sz w:val="24"/>
          <w:szCs w:val="24"/>
        </w:rPr>
      </w:pPr>
      <w:r>
        <w:rPr>
          <w:rFonts w:hint="eastAsia"/>
          <w:b/>
          <w:sz w:val="24"/>
          <w:szCs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sz w:val="24"/>
        </w:rPr>
      </w:pPr>
    </w:p>
    <w:p w14:paraId="57AF480C">
      <w:pPr>
        <w:spacing w:line="360" w:lineRule="atLeast"/>
        <w:rPr>
          <w:sz w:val="24"/>
        </w:rPr>
      </w:pPr>
      <w:r>
        <w:rPr>
          <w:rFonts w:hint="eastAsia"/>
          <w:sz w:val="24"/>
        </w:rPr>
        <w:t xml:space="preserve">项目名称： </w:t>
      </w:r>
      <w:r>
        <w:rPr>
          <w:rFonts w:hint="eastAsia"/>
          <w:sz w:val="24"/>
          <w:u w:val="single"/>
        </w:rPr>
        <w:t xml:space="preserve">                                     </w:t>
      </w:r>
    </w:p>
    <w:p w14:paraId="714969B1">
      <w:pPr>
        <w:spacing w:line="360" w:lineRule="atLeast"/>
        <w:rPr>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34611AA">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26C08CA5">
            <w:pPr>
              <w:tabs>
                <w:tab w:val="left" w:pos="825"/>
              </w:tabs>
              <w:spacing w:before="120" w:beforeLines="50" w:after="120" w:afterLines="50" w:line="400" w:lineRule="exact"/>
              <w:jc w:val="center"/>
              <w:rPr>
                <w:b/>
                <w:sz w:val="24"/>
              </w:rPr>
            </w:pPr>
            <w:r>
              <w:rPr>
                <w:rFonts w:hint="eastAsia"/>
                <w:b/>
                <w:sz w:val="24"/>
              </w:rPr>
              <w:t>服务内容</w:t>
            </w:r>
          </w:p>
        </w:tc>
        <w:tc>
          <w:tcPr>
            <w:tcW w:w="1507" w:type="dxa"/>
            <w:vAlign w:val="center"/>
          </w:tcPr>
          <w:p w14:paraId="30E33A0A">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0E6782CA">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A82A74A">
            <w:pPr>
              <w:tabs>
                <w:tab w:val="left" w:pos="825"/>
              </w:tabs>
              <w:spacing w:before="120" w:beforeLines="50" w:after="120" w:afterLines="50" w:line="400" w:lineRule="exact"/>
              <w:jc w:val="center"/>
              <w:rPr>
                <w:b/>
                <w:sz w:val="24"/>
              </w:rPr>
            </w:pPr>
            <w:r>
              <w:rPr>
                <w:rFonts w:hint="eastAsia"/>
                <w:b/>
                <w:sz w:val="24"/>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327DB1B6">
            <w:pPr>
              <w:spacing w:before="120" w:line="400" w:lineRule="exact"/>
              <w:jc w:val="center"/>
              <w:rPr>
                <w:rFonts w:hint="eastAsia" w:ascii="宋体" w:hAnsi="宋体"/>
                <w:sz w:val="24"/>
              </w:rPr>
            </w:pPr>
            <w:r>
              <w:rPr>
                <w:rFonts w:hint="eastAsia" w:ascii="宋体" w:hAnsi="宋体"/>
                <w:sz w:val="24"/>
              </w:rPr>
              <w:t>1</w:t>
            </w:r>
          </w:p>
        </w:tc>
        <w:tc>
          <w:tcPr>
            <w:tcW w:w="2973" w:type="dxa"/>
            <w:vAlign w:val="center"/>
          </w:tcPr>
          <w:p w14:paraId="06F3ECFC">
            <w:pPr>
              <w:spacing w:before="120" w:line="400" w:lineRule="exact"/>
              <w:rPr>
                <w:sz w:val="24"/>
              </w:rPr>
            </w:pPr>
          </w:p>
        </w:tc>
        <w:tc>
          <w:tcPr>
            <w:tcW w:w="1507" w:type="dxa"/>
            <w:vAlign w:val="center"/>
          </w:tcPr>
          <w:p w14:paraId="3A082028">
            <w:pPr>
              <w:tabs>
                <w:tab w:val="left" w:pos="825"/>
              </w:tabs>
              <w:spacing w:before="120" w:line="400" w:lineRule="exact"/>
              <w:jc w:val="center"/>
              <w:rPr>
                <w:sz w:val="24"/>
              </w:rPr>
            </w:pPr>
          </w:p>
        </w:tc>
        <w:tc>
          <w:tcPr>
            <w:tcW w:w="1560" w:type="dxa"/>
            <w:vAlign w:val="center"/>
          </w:tcPr>
          <w:p w14:paraId="40DF9A10">
            <w:pPr>
              <w:tabs>
                <w:tab w:val="left" w:pos="825"/>
              </w:tabs>
              <w:spacing w:before="120" w:line="400" w:lineRule="exact"/>
              <w:jc w:val="center"/>
              <w:rPr>
                <w:sz w:val="24"/>
              </w:rPr>
            </w:pPr>
            <w:r>
              <w:rPr>
                <w:rFonts w:hint="eastAsia"/>
                <w:sz w:val="24"/>
              </w:rPr>
              <w:t>3个月</w:t>
            </w:r>
          </w:p>
        </w:tc>
        <w:tc>
          <w:tcPr>
            <w:tcW w:w="1507" w:type="dxa"/>
            <w:vAlign w:val="center"/>
          </w:tcPr>
          <w:p w14:paraId="17948E63">
            <w:pPr>
              <w:tabs>
                <w:tab w:val="left" w:pos="825"/>
              </w:tabs>
              <w:spacing w:before="120" w:line="400" w:lineRule="exact"/>
              <w:jc w:val="center"/>
              <w:rPr>
                <w:sz w:val="24"/>
              </w:rPr>
            </w:pPr>
          </w:p>
        </w:tc>
      </w:tr>
    </w:tbl>
    <w:p w14:paraId="2EF2615B">
      <w:pPr>
        <w:pStyle w:val="13"/>
        <w:spacing w:before="360" w:line="400" w:lineRule="exact"/>
      </w:pPr>
    </w:p>
    <w:p w14:paraId="41701837">
      <w:pPr>
        <w:pStyle w:val="13"/>
        <w:spacing w:before="360" w:line="400" w:lineRule="exact"/>
        <w:rPr>
          <w:u w:val="single"/>
        </w:rPr>
      </w:pPr>
      <w:r>
        <w:rPr>
          <w:rFonts w:hint="eastAsia"/>
        </w:rPr>
        <w:t>采购论证总价大写金额：</w:t>
      </w:r>
      <w:r>
        <w:rPr>
          <w:rFonts w:hint="eastAsia"/>
          <w:u w:val="single"/>
        </w:rPr>
        <w:t xml:space="preserve">                               </w:t>
      </w:r>
    </w:p>
    <w:p w14:paraId="141B9969">
      <w:pPr>
        <w:spacing w:line="400" w:lineRule="exact"/>
      </w:pPr>
    </w:p>
    <w:p w14:paraId="559BFD89">
      <w:pPr>
        <w:spacing w:line="360" w:lineRule="auto"/>
        <w:rPr>
          <w:sz w:val="24"/>
        </w:rPr>
      </w:pPr>
      <w:r>
        <w:rPr>
          <w:rFonts w:hint="eastAsia"/>
          <w:sz w:val="24"/>
        </w:rPr>
        <w:t>响应人（公章）：</w:t>
      </w:r>
      <w:r>
        <w:rPr>
          <w:rFonts w:hint="eastAsia"/>
          <w:u w:val="single"/>
        </w:rPr>
        <w:t xml:space="preserve">                                          </w:t>
      </w:r>
    </w:p>
    <w:p w14:paraId="6D0825C3">
      <w:pPr>
        <w:spacing w:line="360" w:lineRule="auto"/>
        <w:rPr>
          <w:sz w:val="24"/>
        </w:rPr>
      </w:pPr>
    </w:p>
    <w:p w14:paraId="0CE9CBF8">
      <w:pPr>
        <w:spacing w:line="360" w:lineRule="auto"/>
        <w:rPr>
          <w:sz w:val="24"/>
        </w:rPr>
      </w:pPr>
      <w:r>
        <w:rPr>
          <w:rFonts w:hint="eastAsia"/>
          <w:sz w:val="24"/>
        </w:rPr>
        <w:t>法定代表人/授权代表（签字）：</w:t>
      </w:r>
      <w:r>
        <w:rPr>
          <w:rFonts w:hint="eastAsia"/>
          <w:u w:val="single"/>
        </w:rPr>
        <w:t xml:space="preserve">                           </w:t>
      </w:r>
    </w:p>
    <w:p w14:paraId="1C49218C">
      <w:pPr>
        <w:spacing w:line="360" w:lineRule="auto"/>
        <w:rPr>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26"/>
        <w:ind w:left="0" w:leftChars="0" w:firstLine="0" w:firstLineChars="0"/>
        <w:rPr>
          <w:rFonts w:eastAsia="仿宋_GB2312"/>
          <w:b/>
          <w:bCs/>
          <w:sz w:val="24"/>
        </w:rPr>
      </w:pPr>
    </w:p>
    <w:p w14:paraId="62B7146F">
      <w:pPr>
        <w:pStyle w:val="26"/>
        <w:ind w:left="0" w:leftChars="0" w:firstLine="0" w:firstLineChars="0"/>
        <w:rPr>
          <w:rFonts w:eastAsia="仿宋_GB2312"/>
          <w:b/>
          <w:bCs/>
          <w:sz w:val="24"/>
        </w:rPr>
      </w:pPr>
    </w:p>
    <w:p w14:paraId="16D27884">
      <w:pPr>
        <w:pStyle w:val="26"/>
        <w:ind w:left="0" w:leftChars="0" w:firstLine="0" w:firstLineChars="0"/>
        <w:rPr>
          <w:rFonts w:eastAsia="仿宋_GB2312"/>
          <w:b/>
          <w:bCs/>
          <w:sz w:val="24"/>
        </w:rPr>
      </w:pPr>
    </w:p>
    <w:p w14:paraId="310E9502">
      <w:pPr>
        <w:pStyle w:val="26"/>
        <w:ind w:left="0" w:leftChars="0" w:firstLine="0" w:firstLineChars="0"/>
        <w:rPr>
          <w:rFonts w:eastAsia="仿宋_GB2312"/>
          <w:b/>
          <w:bCs/>
          <w:sz w:val="24"/>
        </w:rPr>
      </w:pPr>
    </w:p>
    <w:p w14:paraId="2B0D3D0D">
      <w:pPr>
        <w:pStyle w:val="26"/>
        <w:ind w:left="0" w:leftChars="0" w:firstLine="0" w:firstLineChars="0"/>
        <w:rPr>
          <w:rFonts w:eastAsia="仿宋_GB2312"/>
          <w:b/>
          <w:bCs/>
          <w:sz w:val="24"/>
        </w:rPr>
      </w:pPr>
    </w:p>
    <w:p w14:paraId="2BEEE283">
      <w:pPr>
        <w:pStyle w:val="26"/>
        <w:ind w:left="0" w:leftChars="0" w:firstLine="0" w:firstLineChars="0"/>
        <w:rPr>
          <w:rFonts w:eastAsia="仿宋_GB2312"/>
          <w:b/>
          <w:bCs/>
          <w:sz w:val="24"/>
        </w:rPr>
      </w:pPr>
    </w:p>
    <w:p w14:paraId="1F36EA4B">
      <w:pPr>
        <w:pStyle w:val="26"/>
        <w:ind w:left="0" w:leftChars="0" w:firstLine="0" w:firstLineChars="0"/>
        <w:rPr>
          <w:rFonts w:eastAsia="仿宋_GB2312"/>
          <w:b/>
          <w:bCs/>
          <w:sz w:val="24"/>
        </w:rPr>
      </w:pPr>
    </w:p>
    <w:p w14:paraId="6AFF4B83">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26"/>
        <w:ind w:left="0" w:leftChars="0" w:firstLine="0" w:firstLineChars="0"/>
        <w:jc w:val="center"/>
        <w:rPr>
          <w:rFonts w:eastAsia="仿宋_GB2312"/>
          <w:b/>
          <w:bCs/>
          <w:sz w:val="24"/>
        </w:rPr>
      </w:pPr>
    </w:p>
    <w:p w14:paraId="6F14B4E0">
      <w:pPr>
        <w:pStyle w:val="26"/>
        <w:ind w:left="0" w:leftChars="0" w:firstLine="0" w:firstLineChars="0"/>
        <w:rPr>
          <w:rFonts w:eastAsia="仿宋_GB2312"/>
          <w:sz w:val="24"/>
        </w:rPr>
      </w:pPr>
    </w:p>
    <w:p w14:paraId="07AD571F">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7778A60D">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073EEA65">
            <w:pPr>
              <w:spacing w:line="360" w:lineRule="atLeast"/>
              <w:jc w:val="center"/>
            </w:pPr>
            <w:r>
              <w:rPr>
                <w:rFonts w:hint="eastAsia"/>
              </w:rPr>
              <w:t>响应人单位名称</w:t>
            </w:r>
          </w:p>
        </w:tc>
        <w:tc>
          <w:tcPr>
            <w:tcW w:w="7875" w:type="dxa"/>
            <w:gridSpan w:val="10"/>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F07841">
            <w:pPr>
              <w:spacing w:line="360" w:lineRule="atLeast"/>
              <w:jc w:val="center"/>
            </w:pPr>
            <w:r>
              <w:rPr>
                <w:rFonts w:hint="eastAsia"/>
              </w:rPr>
              <w:t>详细地址</w:t>
            </w:r>
          </w:p>
        </w:tc>
        <w:tc>
          <w:tcPr>
            <w:tcW w:w="7875" w:type="dxa"/>
            <w:gridSpan w:val="10"/>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BB92E16">
            <w:pPr>
              <w:spacing w:line="360" w:lineRule="atLeast"/>
              <w:jc w:val="center"/>
            </w:pPr>
            <w:r>
              <w:rPr>
                <w:rFonts w:hint="eastAsia"/>
              </w:rPr>
              <w:t>主管部门</w:t>
            </w:r>
          </w:p>
        </w:tc>
        <w:tc>
          <w:tcPr>
            <w:tcW w:w="1575" w:type="dxa"/>
            <w:gridSpan w:val="2"/>
          </w:tcPr>
          <w:p w14:paraId="153CFDB9">
            <w:pPr>
              <w:spacing w:line="360" w:lineRule="atLeast"/>
              <w:jc w:val="center"/>
            </w:pPr>
          </w:p>
        </w:tc>
        <w:tc>
          <w:tcPr>
            <w:tcW w:w="1470" w:type="dxa"/>
            <w:gridSpan w:val="2"/>
          </w:tcPr>
          <w:p w14:paraId="065BDE74">
            <w:pPr>
              <w:spacing w:line="360" w:lineRule="atLeast"/>
              <w:jc w:val="center"/>
            </w:pPr>
            <w:r>
              <w:rPr>
                <w:rFonts w:hint="eastAsia"/>
              </w:rPr>
              <w:t>法人代表</w:t>
            </w:r>
          </w:p>
        </w:tc>
        <w:tc>
          <w:tcPr>
            <w:tcW w:w="1680" w:type="dxa"/>
            <w:gridSpan w:val="3"/>
          </w:tcPr>
          <w:p w14:paraId="1C5DE6FC">
            <w:pPr>
              <w:spacing w:line="360" w:lineRule="atLeast"/>
              <w:jc w:val="center"/>
            </w:pPr>
          </w:p>
        </w:tc>
        <w:tc>
          <w:tcPr>
            <w:tcW w:w="945" w:type="dxa"/>
          </w:tcPr>
          <w:p w14:paraId="36A362B0">
            <w:pPr>
              <w:spacing w:line="360" w:lineRule="atLeast"/>
              <w:jc w:val="center"/>
            </w:pPr>
            <w:r>
              <w:rPr>
                <w:rFonts w:hint="eastAsia"/>
              </w:rPr>
              <w:t>职务</w:t>
            </w:r>
          </w:p>
        </w:tc>
        <w:tc>
          <w:tcPr>
            <w:tcW w:w="2205" w:type="dxa"/>
            <w:gridSpan w:val="2"/>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0820036">
            <w:pPr>
              <w:spacing w:line="360" w:lineRule="atLeast"/>
              <w:jc w:val="center"/>
            </w:pPr>
            <w:r>
              <w:rPr>
                <w:rFonts w:hint="eastAsia"/>
              </w:rPr>
              <w:t>经济类型</w:t>
            </w:r>
          </w:p>
        </w:tc>
        <w:tc>
          <w:tcPr>
            <w:tcW w:w="1575" w:type="dxa"/>
            <w:gridSpan w:val="2"/>
          </w:tcPr>
          <w:p w14:paraId="70F91EC7">
            <w:pPr>
              <w:spacing w:line="360" w:lineRule="atLeast"/>
              <w:jc w:val="center"/>
            </w:pPr>
          </w:p>
        </w:tc>
        <w:tc>
          <w:tcPr>
            <w:tcW w:w="1470" w:type="dxa"/>
            <w:gridSpan w:val="2"/>
          </w:tcPr>
          <w:p w14:paraId="5B2B2C00">
            <w:pPr>
              <w:spacing w:line="360" w:lineRule="atLeast"/>
              <w:jc w:val="center"/>
            </w:pPr>
            <w:r>
              <w:rPr>
                <w:rFonts w:hint="eastAsia"/>
              </w:rPr>
              <w:t>授权代表</w:t>
            </w:r>
          </w:p>
        </w:tc>
        <w:tc>
          <w:tcPr>
            <w:tcW w:w="1680" w:type="dxa"/>
            <w:gridSpan w:val="3"/>
          </w:tcPr>
          <w:p w14:paraId="3C9EAAD1">
            <w:pPr>
              <w:spacing w:line="360" w:lineRule="atLeast"/>
              <w:jc w:val="center"/>
            </w:pPr>
          </w:p>
        </w:tc>
        <w:tc>
          <w:tcPr>
            <w:tcW w:w="945" w:type="dxa"/>
          </w:tcPr>
          <w:p w14:paraId="345F93EC">
            <w:pPr>
              <w:spacing w:line="360" w:lineRule="atLeast"/>
              <w:jc w:val="center"/>
            </w:pPr>
            <w:r>
              <w:rPr>
                <w:rFonts w:hint="eastAsia"/>
              </w:rPr>
              <w:t>职务</w:t>
            </w:r>
          </w:p>
        </w:tc>
        <w:tc>
          <w:tcPr>
            <w:tcW w:w="2205" w:type="dxa"/>
            <w:gridSpan w:val="2"/>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31FACF72">
            <w:pPr>
              <w:spacing w:line="360" w:lineRule="atLeast"/>
              <w:jc w:val="center"/>
            </w:pPr>
            <w:r>
              <w:rPr>
                <w:rFonts w:hint="eastAsia"/>
              </w:rPr>
              <w:t>邮政编码</w:t>
            </w:r>
          </w:p>
        </w:tc>
        <w:tc>
          <w:tcPr>
            <w:tcW w:w="1575" w:type="dxa"/>
            <w:gridSpan w:val="2"/>
          </w:tcPr>
          <w:p w14:paraId="2DC85A04">
            <w:pPr>
              <w:spacing w:line="360" w:lineRule="atLeast"/>
              <w:jc w:val="center"/>
            </w:pPr>
          </w:p>
        </w:tc>
        <w:tc>
          <w:tcPr>
            <w:tcW w:w="1470" w:type="dxa"/>
            <w:gridSpan w:val="2"/>
          </w:tcPr>
          <w:p w14:paraId="2E0C8DA3">
            <w:pPr>
              <w:spacing w:line="360" w:lineRule="atLeast"/>
              <w:jc w:val="center"/>
            </w:pPr>
            <w:r>
              <w:rPr>
                <w:rFonts w:hint="eastAsia"/>
              </w:rPr>
              <w:t>电话</w:t>
            </w:r>
          </w:p>
        </w:tc>
        <w:tc>
          <w:tcPr>
            <w:tcW w:w="1680" w:type="dxa"/>
            <w:gridSpan w:val="3"/>
          </w:tcPr>
          <w:p w14:paraId="14C77BA6">
            <w:pPr>
              <w:spacing w:line="360" w:lineRule="atLeast"/>
              <w:jc w:val="center"/>
            </w:pPr>
          </w:p>
        </w:tc>
        <w:tc>
          <w:tcPr>
            <w:tcW w:w="945" w:type="dxa"/>
          </w:tcPr>
          <w:p w14:paraId="7964233D">
            <w:pPr>
              <w:spacing w:line="360" w:lineRule="atLeast"/>
              <w:jc w:val="center"/>
            </w:pPr>
            <w:r>
              <w:rPr>
                <w:rFonts w:hint="eastAsia"/>
              </w:rPr>
              <w:t>传真</w:t>
            </w:r>
          </w:p>
        </w:tc>
        <w:tc>
          <w:tcPr>
            <w:tcW w:w="2205" w:type="dxa"/>
            <w:gridSpan w:val="2"/>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tcPr>
          <w:p w14:paraId="3D20698F">
            <w:pPr>
              <w:spacing w:line="360" w:lineRule="atLeast"/>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66FC1569">
            <w:pPr>
              <w:spacing w:line="360" w:lineRule="atLeast"/>
              <w:jc w:val="center"/>
            </w:pPr>
            <w:r>
              <w:rPr>
                <w:rFonts w:hint="eastAsia"/>
              </w:rPr>
              <w:t>单位优势</w:t>
            </w:r>
          </w:p>
          <w:p w14:paraId="4A73D65D">
            <w:pPr>
              <w:spacing w:line="360" w:lineRule="atLeast"/>
              <w:jc w:val="center"/>
            </w:pPr>
            <w:r>
              <w:rPr>
                <w:rFonts w:hint="eastAsia"/>
              </w:rPr>
              <w:t>及特长</w:t>
            </w:r>
          </w:p>
        </w:tc>
        <w:tc>
          <w:tcPr>
            <w:tcW w:w="7875" w:type="dxa"/>
            <w:gridSpan w:val="10"/>
            <w:tcBorders>
              <w:bottom w:val="nil"/>
            </w:tcBorders>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tcPr>
          <w:p w14:paraId="29BD2376">
            <w:pPr>
              <w:spacing w:line="360" w:lineRule="atLeast"/>
              <w:jc w:val="right"/>
            </w:pPr>
            <w:r>
              <w:rPr>
                <w:rFonts w:hint="eastAsia"/>
              </w:rPr>
              <w:t>人</w:t>
            </w:r>
          </w:p>
        </w:tc>
        <w:tc>
          <w:tcPr>
            <w:tcW w:w="4515" w:type="dxa"/>
            <w:gridSpan w:val="5"/>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D7CE3BE">
            <w:pPr>
              <w:spacing w:line="360" w:lineRule="atLeast"/>
            </w:pPr>
          </w:p>
        </w:tc>
        <w:tc>
          <w:tcPr>
            <w:tcW w:w="945" w:type="dxa"/>
            <w:vMerge w:val="continue"/>
          </w:tcPr>
          <w:p w14:paraId="2314F14B">
            <w:pPr>
              <w:spacing w:line="360" w:lineRule="atLeast"/>
              <w:jc w:val="center"/>
            </w:pPr>
          </w:p>
        </w:tc>
        <w:tc>
          <w:tcPr>
            <w:tcW w:w="2415" w:type="dxa"/>
            <w:gridSpan w:val="4"/>
            <w:vMerge w:val="continue"/>
          </w:tcPr>
          <w:p w14:paraId="700FB0A3">
            <w:pPr>
              <w:spacing w:line="360" w:lineRule="atLeast"/>
            </w:pPr>
          </w:p>
        </w:tc>
        <w:tc>
          <w:tcPr>
            <w:tcW w:w="4515" w:type="dxa"/>
            <w:gridSpan w:val="5"/>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BDB5E05">
            <w:pPr>
              <w:spacing w:line="360" w:lineRule="atLeast"/>
            </w:pPr>
          </w:p>
        </w:tc>
        <w:tc>
          <w:tcPr>
            <w:tcW w:w="945" w:type="dxa"/>
            <w:vMerge w:val="restart"/>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tcPr>
          <w:p w14:paraId="0BFFE9E5">
            <w:pPr>
              <w:spacing w:line="360" w:lineRule="atLeast"/>
              <w:jc w:val="right"/>
            </w:pPr>
            <w:r>
              <w:rPr>
                <w:rFonts w:hint="eastAsia"/>
              </w:rPr>
              <w:t>万元</w:t>
            </w:r>
          </w:p>
        </w:tc>
        <w:tc>
          <w:tcPr>
            <w:tcW w:w="840" w:type="dxa"/>
            <w:vMerge w:val="restart"/>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tcPr>
          <w:p w14:paraId="1F518924">
            <w:pPr>
              <w:spacing w:line="360" w:lineRule="atLeast"/>
            </w:pPr>
            <w:r>
              <w:rPr>
                <w:rFonts w:hint="eastAsia"/>
              </w:rPr>
              <w:t>自有资金</w:t>
            </w:r>
          </w:p>
        </w:tc>
        <w:tc>
          <w:tcPr>
            <w:tcW w:w="2100" w:type="dxa"/>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577CB57">
            <w:pPr>
              <w:spacing w:line="360" w:lineRule="atLeast"/>
            </w:pPr>
          </w:p>
        </w:tc>
        <w:tc>
          <w:tcPr>
            <w:tcW w:w="945" w:type="dxa"/>
            <w:vMerge w:val="continue"/>
            <w:tcBorders>
              <w:bottom w:val="nil"/>
            </w:tcBorders>
          </w:tcPr>
          <w:p w14:paraId="46D54328">
            <w:pPr>
              <w:spacing w:line="360" w:lineRule="atLeast"/>
              <w:jc w:val="center"/>
            </w:pPr>
          </w:p>
        </w:tc>
        <w:tc>
          <w:tcPr>
            <w:tcW w:w="2415" w:type="dxa"/>
            <w:gridSpan w:val="4"/>
            <w:vMerge w:val="continue"/>
            <w:tcBorders>
              <w:bottom w:val="nil"/>
            </w:tcBorders>
          </w:tcPr>
          <w:p w14:paraId="2F0A4BC9">
            <w:pPr>
              <w:spacing w:line="360" w:lineRule="atLeast"/>
            </w:pPr>
          </w:p>
        </w:tc>
        <w:tc>
          <w:tcPr>
            <w:tcW w:w="840" w:type="dxa"/>
            <w:vMerge w:val="continue"/>
            <w:tcBorders>
              <w:bottom w:val="nil"/>
            </w:tcBorders>
          </w:tcPr>
          <w:p w14:paraId="1199E0B3">
            <w:pPr>
              <w:spacing w:line="360" w:lineRule="atLeast"/>
            </w:pPr>
          </w:p>
        </w:tc>
        <w:tc>
          <w:tcPr>
            <w:tcW w:w="1575" w:type="dxa"/>
            <w:gridSpan w:val="3"/>
            <w:tcBorders>
              <w:bottom w:val="nil"/>
            </w:tcBorders>
          </w:tcPr>
          <w:p w14:paraId="73B95E6E">
            <w:pPr>
              <w:spacing w:line="360" w:lineRule="atLeast"/>
            </w:pPr>
            <w:r>
              <w:rPr>
                <w:rFonts w:hint="eastAsia"/>
              </w:rPr>
              <w:t>银行贷款</w:t>
            </w:r>
          </w:p>
        </w:tc>
        <w:tc>
          <w:tcPr>
            <w:tcW w:w="2100" w:type="dxa"/>
            <w:tcBorders>
              <w:bottom w:val="nil"/>
            </w:tcBorders>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056337F">
            <w:pPr>
              <w:spacing w:line="360" w:lineRule="atLeast"/>
            </w:pPr>
          </w:p>
        </w:tc>
        <w:tc>
          <w:tcPr>
            <w:tcW w:w="945" w:type="dxa"/>
            <w:vMerge w:val="restart"/>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tcPr>
          <w:p w14:paraId="0AFF1ED5">
            <w:pPr>
              <w:spacing w:line="360" w:lineRule="atLeast"/>
            </w:pPr>
            <w:r>
              <w:rPr>
                <w:rFonts w:hint="eastAsia"/>
              </w:rPr>
              <w:t>原值</w:t>
            </w:r>
            <w:r>
              <w:t xml:space="preserve">             </w:t>
            </w:r>
            <w:r>
              <w:rPr>
                <w:rFonts w:hint="eastAsia"/>
              </w:rPr>
              <w:t>万元</w:t>
            </w:r>
          </w:p>
        </w:tc>
        <w:tc>
          <w:tcPr>
            <w:tcW w:w="840" w:type="dxa"/>
            <w:vMerge w:val="restart"/>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tcPr>
          <w:p w14:paraId="3C16EBBD">
            <w:pPr>
              <w:spacing w:line="360" w:lineRule="atLeast"/>
            </w:pPr>
            <w:r>
              <w:rPr>
                <w:rFonts w:hint="eastAsia"/>
              </w:rPr>
              <w:t>生产性</w:t>
            </w:r>
          </w:p>
        </w:tc>
        <w:tc>
          <w:tcPr>
            <w:tcW w:w="2100" w:type="dxa"/>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5CD79BE">
            <w:pPr>
              <w:spacing w:line="360" w:lineRule="atLeast"/>
            </w:pPr>
          </w:p>
        </w:tc>
        <w:tc>
          <w:tcPr>
            <w:tcW w:w="945" w:type="dxa"/>
            <w:vMerge w:val="continue"/>
            <w:tcBorders>
              <w:bottom w:val="nil"/>
            </w:tcBorders>
          </w:tcPr>
          <w:p w14:paraId="0B4C8C48">
            <w:pPr>
              <w:spacing w:line="360" w:lineRule="atLeast"/>
              <w:jc w:val="center"/>
            </w:pPr>
          </w:p>
        </w:tc>
        <w:tc>
          <w:tcPr>
            <w:tcW w:w="2415" w:type="dxa"/>
            <w:gridSpan w:val="4"/>
            <w:tcBorders>
              <w:bottom w:val="nil"/>
            </w:tcBorders>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72F2C0B">
            <w:pPr>
              <w:spacing w:line="360" w:lineRule="atLeast"/>
            </w:pPr>
          </w:p>
        </w:tc>
        <w:tc>
          <w:tcPr>
            <w:tcW w:w="1575" w:type="dxa"/>
            <w:gridSpan w:val="3"/>
            <w:tcBorders>
              <w:bottom w:val="nil"/>
            </w:tcBorders>
          </w:tcPr>
          <w:p w14:paraId="33C96EA1">
            <w:pPr>
              <w:spacing w:line="360" w:lineRule="atLeast"/>
            </w:pPr>
            <w:r>
              <w:rPr>
                <w:rFonts w:hint="eastAsia"/>
              </w:rPr>
              <w:t>非生产性</w:t>
            </w:r>
          </w:p>
        </w:tc>
        <w:tc>
          <w:tcPr>
            <w:tcW w:w="2100" w:type="dxa"/>
            <w:tcBorders>
              <w:bottom w:val="nil"/>
            </w:tcBorders>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2AF8E4D0">
            <w:pPr>
              <w:pBdr>
                <w:top w:val="single" w:color="auto" w:sz="6" w:space="1"/>
              </w:pBdr>
              <w:spacing w:line="360" w:lineRule="atLeast"/>
              <w:jc w:val="center"/>
            </w:pPr>
          </w:p>
          <w:p w14:paraId="2D030EA8">
            <w:pPr>
              <w:pBdr>
                <w:top w:val="single" w:color="auto" w:sz="6" w:space="1"/>
              </w:pBdr>
              <w:spacing w:line="360" w:lineRule="atLeast"/>
              <w:jc w:val="cente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23FD5A78">
            <w:pPr>
              <w:spacing w:line="360" w:lineRule="atLeast"/>
              <w:jc w:val="center"/>
            </w:pPr>
          </w:p>
        </w:tc>
        <w:tc>
          <w:tcPr>
            <w:tcW w:w="1155" w:type="dxa"/>
            <w:gridSpan w:val="2"/>
          </w:tcPr>
          <w:p w14:paraId="0954892B">
            <w:pPr>
              <w:spacing w:line="360" w:lineRule="atLeast"/>
              <w:jc w:val="center"/>
            </w:pPr>
            <w:r>
              <w:rPr>
                <w:rFonts w:hint="eastAsia"/>
              </w:rPr>
              <w:t>收入总额</w:t>
            </w:r>
          </w:p>
        </w:tc>
        <w:tc>
          <w:tcPr>
            <w:tcW w:w="2100" w:type="dxa"/>
            <w:gridSpan w:val="3"/>
          </w:tcPr>
          <w:p w14:paraId="570FCFBB">
            <w:pPr>
              <w:spacing w:line="360" w:lineRule="atLeast"/>
              <w:jc w:val="center"/>
            </w:pPr>
            <w:r>
              <w:rPr>
                <w:rFonts w:hint="eastAsia"/>
              </w:rPr>
              <w:t>利润总额</w:t>
            </w:r>
          </w:p>
        </w:tc>
        <w:tc>
          <w:tcPr>
            <w:tcW w:w="1575" w:type="dxa"/>
            <w:gridSpan w:val="3"/>
          </w:tcPr>
          <w:p w14:paraId="399ED970">
            <w:pPr>
              <w:spacing w:line="360" w:lineRule="atLeast"/>
              <w:jc w:val="center"/>
            </w:pPr>
            <w:r>
              <w:rPr>
                <w:rFonts w:hint="eastAsia"/>
              </w:rPr>
              <w:t>税后利润</w:t>
            </w:r>
          </w:p>
        </w:tc>
        <w:tc>
          <w:tcPr>
            <w:tcW w:w="2100" w:type="dxa"/>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125A4B2A">
            <w:pPr>
              <w:spacing w:line="360" w:lineRule="atLeast"/>
            </w:pPr>
          </w:p>
        </w:tc>
        <w:tc>
          <w:tcPr>
            <w:tcW w:w="945" w:type="dxa"/>
            <w:tcBorders>
              <w:top w:val="single" w:color="000000" w:sz="6" w:space="0"/>
              <w:left w:val="single" w:color="000000" w:sz="6" w:space="0"/>
            </w:tcBorders>
          </w:tcPr>
          <w:p w14:paraId="3C273000">
            <w:pPr>
              <w:spacing w:line="360" w:lineRule="atLeast"/>
              <w:jc w:val="center"/>
            </w:pPr>
            <w:r>
              <w:rPr>
                <w:rFonts w:hint="eastAsia"/>
              </w:rPr>
              <w:t>2022年</w:t>
            </w:r>
          </w:p>
        </w:tc>
        <w:tc>
          <w:tcPr>
            <w:tcW w:w="1155" w:type="dxa"/>
            <w:gridSpan w:val="2"/>
          </w:tcPr>
          <w:p w14:paraId="052A1A96">
            <w:pPr>
              <w:spacing w:line="360" w:lineRule="atLeast"/>
            </w:pPr>
          </w:p>
        </w:tc>
        <w:tc>
          <w:tcPr>
            <w:tcW w:w="2100" w:type="dxa"/>
            <w:gridSpan w:val="3"/>
          </w:tcPr>
          <w:p w14:paraId="49AC1B2F">
            <w:pPr>
              <w:spacing w:line="360" w:lineRule="atLeast"/>
            </w:pPr>
          </w:p>
        </w:tc>
        <w:tc>
          <w:tcPr>
            <w:tcW w:w="1575" w:type="dxa"/>
            <w:gridSpan w:val="3"/>
          </w:tcPr>
          <w:p w14:paraId="18B8F65B">
            <w:pPr>
              <w:spacing w:line="360" w:lineRule="atLeast"/>
            </w:pPr>
          </w:p>
        </w:tc>
        <w:tc>
          <w:tcPr>
            <w:tcW w:w="2100" w:type="dxa"/>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10EFB169">
            <w:pPr>
              <w:spacing w:line="360" w:lineRule="atLeast"/>
            </w:pPr>
          </w:p>
        </w:tc>
        <w:tc>
          <w:tcPr>
            <w:tcW w:w="945" w:type="dxa"/>
            <w:tcBorders>
              <w:bottom w:val="single" w:color="000000" w:sz="6" w:space="0"/>
            </w:tcBorders>
          </w:tcPr>
          <w:p w14:paraId="1C8578D6">
            <w:pPr>
              <w:spacing w:line="360" w:lineRule="atLeast"/>
              <w:jc w:val="center"/>
            </w:pPr>
            <w:r>
              <w:rPr>
                <w:rFonts w:hint="eastAsia"/>
              </w:rPr>
              <w:t>2023年</w:t>
            </w:r>
          </w:p>
        </w:tc>
        <w:tc>
          <w:tcPr>
            <w:tcW w:w="1155" w:type="dxa"/>
            <w:gridSpan w:val="2"/>
            <w:tcBorders>
              <w:bottom w:val="single" w:color="000000" w:sz="6" w:space="0"/>
            </w:tcBorders>
          </w:tcPr>
          <w:p w14:paraId="2BBF91D7">
            <w:pPr>
              <w:spacing w:line="360" w:lineRule="atLeast"/>
            </w:pPr>
          </w:p>
        </w:tc>
        <w:tc>
          <w:tcPr>
            <w:tcW w:w="2100" w:type="dxa"/>
            <w:gridSpan w:val="3"/>
            <w:tcBorders>
              <w:bottom w:val="single" w:color="000000" w:sz="6" w:space="0"/>
            </w:tcBorders>
          </w:tcPr>
          <w:p w14:paraId="35664A6B">
            <w:pPr>
              <w:spacing w:line="360" w:lineRule="atLeast"/>
            </w:pPr>
          </w:p>
        </w:tc>
        <w:tc>
          <w:tcPr>
            <w:tcW w:w="1575" w:type="dxa"/>
            <w:gridSpan w:val="3"/>
            <w:tcBorders>
              <w:bottom w:val="single" w:color="000000" w:sz="6" w:space="0"/>
            </w:tcBorders>
          </w:tcPr>
          <w:p w14:paraId="7DF3A36C">
            <w:pPr>
              <w:spacing w:line="360" w:lineRule="atLeast"/>
            </w:pPr>
          </w:p>
        </w:tc>
        <w:tc>
          <w:tcPr>
            <w:tcW w:w="2100" w:type="dxa"/>
            <w:tcBorders>
              <w:bottom w:val="single" w:color="000000" w:sz="6" w:space="0"/>
            </w:tcBorders>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05F29EF">
            <w:pPr>
              <w:spacing w:line="360" w:lineRule="atLeast"/>
            </w:pPr>
          </w:p>
        </w:tc>
        <w:tc>
          <w:tcPr>
            <w:tcW w:w="945" w:type="dxa"/>
            <w:tcBorders>
              <w:bottom w:val="single" w:color="000000" w:sz="6" w:space="0"/>
            </w:tcBorders>
          </w:tcPr>
          <w:p w14:paraId="74CAE0B1">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229CB19">
            <w:pPr>
              <w:spacing w:line="360" w:lineRule="atLeast"/>
            </w:pPr>
          </w:p>
        </w:tc>
        <w:tc>
          <w:tcPr>
            <w:tcW w:w="2100" w:type="dxa"/>
            <w:gridSpan w:val="3"/>
            <w:tcBorders>
              <w:bottom w:val="single" w:color="000000" w:sz="6" w:space="0"/>
            </w:tcBorders>
          </w:tcPr>
          <w:p w14:paraId="045475C7">
            <w:pPr>
              <w:spacing w:line="360" w:lineRule="atLeast"/>
            </w:pPr>
          </w:p>
        </w:tc>
        <w:tc>
          <w:tcPr>
            <w:tcW w:w="1575" w:type="dxa"/>
            <w:gridSpan w:val="3"/>
            <w:tcBorders>
              <w:bottom w:val="single" w:color="000000" w:sz="6" w:space="0"/>
            </w:tcBorders>
          </w:tcPr>
          <w:p w14:paraId="6EC250AB">
            <w:pPr>
              <w:spacing w:line="360" w:lineRule="atLeast"/>
            </w:pPr>
          </w:p>
        </w:tc>
        <w:tc>
          <w:tcPr>
            <w:tcW w:w="2100" w:type="dxa"/>
            <w:tcBorders>
              <w:bottom w:val="single" w:color="000000" w:sz="6" w:space="0"/>
            </w:tcBorders>
          </w:tcPr>
          <w:p w14:paraId="057B608C">
            <w:pPr>
              <w:spacing w:line="360" w:lineRule="atLeast"/>
            </w:pPr>
          </w:p>
        </w:tc>
      </w:tr>
    </w:tbl>
    <w:p w14:paraId="32B77DF2">
      <w:pPr>
        <w:pStyle w:val="45"/>
        <w:ind w:firstLine="420"/>
        <w:rPr>
          <w:rFonts w:hint="default"/>
        </w:rPr>
      </w:pPr>
    </w:p>
    <w:p w14:paraId="256B79D1">
      <w:pPr>
        <w:spacing w:line="600" w:lineRule="exact"/>
        <w:jc w:val="left"/>
        <w:rPr>
          <w:sz w:val="24"/>
        </w:rPr>
      </w:pPr>
    </w:p>
    <w:p w14:paraId="160556AC">
      <w:pPr>
        <w:spacing w:line="600" w:lineRule="exact"/>
        <w:jc w:val="left"/>
        <w:rPr>
          <w:rFonts w:ascii="宋体"/>
          <w:sz w:val="24"/>
        </w:rPr>
      </w:pPr>
    </w:p>
    <w:p w14:paraId="76F3DDF4">
      <w:pPr>
        <w:spacing w:line="600" w:lineRule="exact"/>
        <w:jc w:val="left"/>
        <w:rPr>
          <w:rFonts w:ascii="宋体"/>
          <w:b/>
          <w:sz w:val="28"/>
          <w:szCs w:val="28"/>
        </w:rPr>
      </w:pPr>
    </w:p>
    <w:p w14:paraId="39B9C66C">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31CBDCF">
            <w:pPr>
              <w:snapToGrid w:val="0"/>
              <w:spacing w:line="240" w:lineRule="auto"/>
              <w:jc w:val="center"/>
              <w:rPr>
                <w:rFonts w:hint="eastAsia" w:ascii="宋体" w:hAnsi="宋体"/>
                <w:b/>
              </w:rPr>
            </w:pPr>
            <w:r>
              <w:rPr>
                <w:rFonts w:ascii="宋体" w:hAnsi="宋体"/>
                <w:b/>
              </w:rPr>
              <w:t>姓名</w:t>
            </w:r>
          </w:p>
        </w:tc>
        <w:tc>
          <w:tcPr>
            <w:tcW w:w="992" w:type="dxa"/>
            <w:vAlign w:val="center"/>
          </w:tcPr>
          <w:p w14:paraId="25DA4BD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06B01BCE">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4BBF6FAB">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0287C6CD">
            <w:pPr>
              <w:snapToGrid w:val="0"/>
              <w:spacing w:line="240" w:lineRule="auto"/>
              <w:jc w:val="center"/>
              <w:rPr>
                <w:rFonts w:hint="eastAsia"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7508271">
            <w:pPr>
              <w:rPr>
                <w:rFonts w:hint="eastAsia" w:ascii="宋体" w:hAnsi="宋体"/>
              </w:rPr>
            </w:pPr>
          </w:p>
        </w:tc>
        <w:tc>
          <w:tcPr>
            <w:tcW w:w="992" w:type="dxa"/>
            <w:vAlign w:val="center"/>
          </w:tcPr>
          <w:p w14:paraId="614B4439">
            <w:pPr>
              <w:rPr>
                <w:rFonts w:hint="eastAsia" w:ascii="宋体" w:hAnsi="宋体"/>
              </w:rPr>
            </w:pPr>
          </w:p>
        </w:tc>
        <w:tc>
          <w:tcPr>
            <w:tcW w:w="1276" w:type="dxa"/>
            <w:vAlign w:val="center"/>
          </w:tcPr>
          <w:p w14:paraId="5EA146BD">
            <w:pPr>
              <w:rPr>
                <w:rFonts w:hint="eastAsia" w:ascii="宋体" w:hAnsi="宋体"/>
              </w:rPr>
            </w:pPr>
          </w:p>
        </w:tc>
        <w:tc>
          <w:tcPr>
            <w:tcW w:w="1842" w:type="dxa"/>
            <w:vAlign w:val="center"/>
          </w:tcPr>
          <w:p w14:paraId="229B91C8">
            <w:pPr>
              <w:rPr>
                <w:rFonts w:hint="eastAsia" w:ascii="宋体" w:hAnsi="宋体"/>
              </w:rPr>
            </w:pPr>
          </w:p>
        </w:tc>
        <w:tc>
          <w:tcPr>
            <w:tcW w:w="2880" w:type="dxa"/>
            <w:vAlign w:val="center"/>
          </w:tcPr>
          <w:p w14:paraId="08DD6D05">
            <w:pPr>
              <w:rPr>
                <w:rFonts w:hint="eastAsia"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2423640">
            <w:pPr>
              <w:rPr>
                <w:rFonts w:hint="eastAsia" w:ascii="宋体" w:hAnsi="宋体"/>
              </w:rPr>
            </w:pPr>
          </w:p>
        </w:tc>
        <w:tc>
          <w:tcPr>
            <w:tcW w:w="992" w:type="dxa"/>
            <w:tcBorders>
              <w:bottom w:val="single" w:color="auto" w:sz="4" w:space="0"/>
            </w:tcBorders>
            <w:vAlign w:val="center"/>
          </w:tcPr>
          <w:p w14:paraId="6C334957">
            <w:pPr>
              <w:rPr>
                <w:rFonts w:hint="eastAsia" w:ascii="宋体" w:hAnsi="宋体"/>
              </w:rPr>
            </w:pPr>
          </w:p>
        </w:tc>
        <w:tc>
          <w:tcPr>
            <w:tcW w:w="1276" w:type="dxa"/>
            <w:tcBorders>
              <w:bottom w:val="single" w:color="auto" w:sz="4" w:space="0"/>
            </w:tcBorders>
            <w:vAlign w:val="center"/>
          </w:tcPr>
          <w:p w14:paraId="0D14A374">
            <w:pPr>
              <w:rPr>
                <w:rFonts w:hint="eastAsia" w:ascii="宋体" w:hAnsi="宋体"/>
              </w:rPr>
            </w:pPr>
          </w:p>
        </w:tc>
        <w:tc>
          <w:tcPr>
            <w:tcW w:w="1842" w:type="dxa"/>
            <w:tcBorders>
              <w:bottom w:val="single" w:color="auto" w:sz="4" w:space="0"/>
            </w:tcBorders>
            <w:vAlign w:val="center"/>
          </w:tcPr>
          <w:p w14:paraId="050E777A">
            <w:pPr>
              <w:rPr>
                <w:rFonts w:hint="eastAsia" w:ascii="宋体" w:hAnsi="宋体"/>
              </w:rPr>
            </w:pPr>
          </w:p>
        </w:tc>
        <w:tc>
          <w:tcPr>
            <w:tcW w:w="2880" w:type="dxa"/>
            <w:tcBorders>
              <w:bottom w:val="single" w:color="auto" w:sz="4" w:space="0"/>
            </w:tcBorders>
            <w:vAlign w:val="center"/>
          </w:tcPr>
          <w:p w14:paraId="61E71ED2">
            <w:pPr>
              <w:rPr>
                <w:rFonts w:hint="eastAsia"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8B05147">
            <w:pPr>
              <w:rPr>
                <w:rFonts w:hint="eastAsia" w:ascii="宋体" w:hAnsi="宋体"/>
              </w:rPr>
            </w:pPr>
          </w:p>
        </w:tc>
        <w:tc>
          <w:tcPr>
            <w:tcW w:w="992" w:type="dxa"/>
            <w:tcBorders>
              <w:bottom w:val="single" w:color="auto" w:sz="4" w:space="0"/>
            </w:tcBorders>
            <w:vAlign w:val="center"/>
          </w:tcPr>
          <w:p w14:paraId="1F82C102">
            <w:pPr>
              <w:rPr>
                <w:rFonts w:hint="eastAsia" w:ascii="宋体" w:hAnsi="宋体"/>
              </w:rPr>
            </w:pPr>
          </w:p>
        </w:tc>
        <w:tc>
          <w:tcPr>
            <w:tcW w:w="1276" w:type="dxa"/>
            <w:tcBorders>
              <w:bottom w:val="single" w:color="auto" w:sz="4" w:space="0"/>
            </w:tcBorders>
            <w:vAlign w:val="center"/>
          </w:tcPr>
          <w:p w14:paraId="1475EC9E">
            <w:pPr>
              <w:rPr>
                <w:rFonts w:hint="eastAsia" w:ascii="宋体" w:hAnsi="宋体"/>
              </w:rPr>
            </w:pPr>
          </w:p>
        </w:tc>
        <w:tc>
          <w:tcPr>
            <w:tcW w:w="1842" w:type="dxa"/>
            <w:tcBorders>
              <w:bottom w:val="single" w:color="auto" w:sz="4" w:space="0"/>
            </w:tcBorders>
            <w:vAlign w:val="center"/>
          </w:tcPr>
          <w:p w14:paraId="67360C40">
            <w:pPr>
              <w:rPr>
                <w:rFonts w:hint="eastAsia" w:ascii="宋体" w:hAnsi="宋体"/>
              </w:rPr>
            </w:pPr>
          </w:p>
        </w:tc>
        <w:tc>
          <w:tcPr>
            <w:tcW w:w="2880" w:type="dxa"/>
            <w:tcBorders>
              <w:bottom w:val="single" w:color="auto" w:sz="4" w:space="0"/>
            </w:tcBorders>
            <w:vAlign w:val="center"/>
          </w:tcPr>
          <w:p w14:paraId="33B1BA5A">
            <w:pPr>
              <w:rPr>
                <w:rFonts w:hint="eastAsia"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7DE7EDD">
            <w:pPr>
              <w:rPr>
                <w:rFonts w:hint="eastAsia" w:ascii="宋体" w:hAnsi="宋体"/>
              </w:rPr>
            </w:pPr>
          </w:p>
        </w:tc>
        <w:tc>
          <w:tcPr>
            <w:tcW w:w="992" w:type="dxa"/>
            <w:tcBorders>
              <w:bottom w:val="single" w:color="auto" w:sz="4" w:space="0"/>
            </w:tcBorders>
            <w:vAlign w:val="center"/>
          </w:tcPr>
          <w:p w14:paraId="7317D19A">
            <w:pPr>
              <w:rPr>
                <w:rFonts w:hint="eastAsia" w:ascii="宋体" w:hAnsi="宋体"/>
              </w:rPr>
            </w:pPr>
          </w:p>
        </w:tc>
        <w:tc>
          <w:tcPr>
            <w:tcW w:w="1276" w:type="dxa"/>
            <w:tcBorders>
              <w:bottom w:val="single" w:color="auto" w:sz="4" w:space="0"/>
            </w:tcBorders>
            <w:vAlign w:val="center"/>
          </w:tcPr>
          <w:p w14:paraId="30BC1362">
            <w:pPr>
              <w:rPr>
                <w:rFonts w:hint="eastAsia" w:ascii="宋体" w:hAnsi="宋体"/>
              </w:rPr>
            </w:pPr>
          </w:p>
        </w:tc>
        <w:tc>
          <w:tcPr>
            <w:tcW w:w="1842" w:type="dxa"/>
            <w:tcBorders>
              <w:bottom w:val="single" w:color="auto" w:sz="4" w:space="0"/>
            </w:tcBorders>
            <w:vAlign w:val="center"/>
          </w:tcPr>
          <w:p w14:paraId="474441EB">
            <w:pPr>
              <w:rPr>
                <w:rFonts w:hint="eastAsia" w:ascii="宋体" w:hAnsi="宋体"/>
              </w:rPr>
            </w:pPr>
          </w:p>
        </w:tc>
        <w:tc>
          <w:tcPr>
            <w:tcW w:w="2880" w:type="dxa"/>
            <w:tcBorders>
              <w:bottom w:val="single" w:color="auto" w:sz="4" w:space="0"/>
            </w:tcBorders>
            <w:vAlign w:val="center"/>
          </w:tcPr>
          <w:p w14:paraId="121EDBDF">
            <w:pPr>
              <w:rPr>
                <w:rFonts w:hint="eastAsia"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5A5218">
            <w:pPr>
              <w:rPr>
                <w:rFonts w:hint="eastAsia" w:ascii="宋体" w:hAnsi="宋体"/>
              </w:rPr>
            </w:pPr>
          </w:p>
        </w:tc>
        <w:tc>
          <w:tcPr>
            <w:tcW w:w="992" w:type="dxa"/>
            <w:tcBorders>
              <w:bottom w:val="single" w:color="auto" w:sz="4" w:space="0"/>
            </w:tcBorders>
            <w:vAlign w:val="center"/>
          </w:tcPr>
          <w:p w14:paraId="3375AE08">
            <w:pPr>
              <w:rPr>
                <w:rFonts w:hint="eastAsia" w:ascii="宋体" w:hAnsi="宋体"/>
              </w:rPr>
            </w:pPr>
          </w:p>
        </w:tc>
        <w:tc>
          <w:tcPr>
            <w:tcW w:w="1276" w:type="dxa"/>
            <w:tcBorders>
              <w:bottom w:val="single" w:color="auto" w:sz="4" w:space="0"/>
            </w:tcBorders>
            <w:vAlign w:val="center"/>
          </w:tcPr>
          <w:p w14:paraId="71143CF5">
            <w:pPr>
              <w:rPr>
                <w:rFonts w:hint="eastAsia" w:ascii="宋体" w:hAnsi="宋体"/>
              </w:rPr>
            </w:pPr>
          </w:p>
        </w:tc>
        <w:tc>
          <w:tcPr>
            <w:tcW w:w="1842" w:type="dxa"/>
            <w:tcBorders>
              <w:bottom w:val="single" w:color="auto" w:sz="4" w:space="0"/>
            </w:tcBorders>
            <w:vAlign w:val="center"/>
          </w:tcPr>
          <w:p w14:paraId="06EC5A6B">
            <w:pPr>
              <w:rPr>
                <w:rFonts w:hint="eastAsia" w:ascii="宋体" w:hAnsi="宋体"/>
              </w:rPr>
            </w:pPr>
          </w:p>
        </w:tc>
        <w:tc>
          <w:tcPr>
            <w:tcW w:w="2880" w:type="dxa"/>
            <w:tcBorders>
              <w:bottom w:val="single" w:color="auto" w:sz="4" w:space="0"/>
            </w:tcBorders>
            <w:vAlign w:val="center"/>
          </w:tcPr>
          <w:p w14:paraId="3ED911EE">
            <w:pPr>
              <w:rPr>
                <w:rFonts w:hint="eastAsia"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A0FD871">
            <w:pPr>
              <w:rPr>
                <w:rFonts w:hint="eastAsia" w:ascii="宋体" w:hAnsi="宋体"/>
              </w:rPr>
            </w:pPr>
          </w:p>
        </w:tc>
        <w:tc>
          <w:tcPr>
            <w:tcW w:w="992" w:type="dxa"/>
            <w:tcBorders>
              <w:bottom w:val="single" w:color="auto" w:sz="4" w:space="0"/>
            </w:tcBorders>
            <w:vAlign w:val="center"/>
          </w:tcPr>
          <w:p w14:paraId="2E4E098B">
            <w:pPr>
              <w:rPr>
                <w:rFonts w:hint="eastAsia" w:ascii="宋体" w:hAnsi="宋体"/>
              </w:rPr>
            </w:pPr>
          </w:p>
        </w:tc>
        <w:tc>
          <w:tcPr>
            <w:tcW w:w="1276" w:type="dxa"/>
            <w:tcBorders>
              <w:bottom w:val="single" w:color="auto" w:sz="4" w:space="0"/>
            </w:tcBorders>
            <w:vAlign w:val="center"/>
          </w:tcPr>
          <w:p w14:paraId="73F8D9C0">
            <w:pPr>
              <w:rPr>
                <w:rFonts w:hint="eastAsia" w:ascii="宋体" w:hAnsi="宋体"/>
              </w:rPr>
            </w:pPr>
          </w:p>
        </w:tc>
        <w:tc>
          <w:tcPr>
            <w:tcW w:w="1842" w:type="dxa"/>
            <w:tcBorders>
              <w:bottom w:val="single" w:color="auto" w:sz="4" w:space="0"/>
            </w:tcBorders>
            <w:vAlign w:val="center"/>
          </w:tcPr>
          <w:p w14:paraId="654B5089">
            <w:pPr>
              <w:rPr>
                <w:rFonts w:hint="eastAsia" w:ascii="宋体" w:hAnsi="宋体"/>
              </w:rPr>
            </w:pPr>
          </w:p>
        </w:tc>
        <w:tc>
          <w:tcPr>
            <w:tcW w:w="2880" w:type="dxa"/>
            <w:tcBorders>
              <w:bottom w:val="single" w:color="auto" w:sz="4" w:space="0"/>
            </w:tcBorders>
            <w:vAlign w:val="center"/>
          </w:tcPr>
          <w:p w14:paraId="3CDBEDE5">
            <w:pPr>
              <w:rPr>
                <w:rFonts w:hint="eastAsia"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C4B588">
            <w:pPr>
              <w:rPr>
                <w:rFonts w:hint="eastAsia" w:ascii="宋体" w:hAnsi="宋体"/>
              </w:rPr>
            </w:pPr>
          </w:p>
        </w:tc>
        <w:tc>
          <w:tcPr>
            <w:tcW w:w="992" w:type="dxa"/>
            <w:tcBorders>
              <w:bottom w:val="single" w:color="auto" w:sz="4" w:space="0"/>
            </w:tcBorders>
            <w:vAlign w:val="center"/>
          </w:tcPr>
          <w:p w14:paraId="47163DBE">
            <w:pPr>
              <w:rPr>
                <w:rFonts w:hint="eastAsia" w:ascii="宋体" w:hAnsi="宋体"/>
              </w:rPr>
            </w:pPr>
          </w:p>
        </w:tc>
        <w:tc>
          <w:tcPr>
            <w:tcW w:w="1276" w:type="dxa"/>
            <w:tcBorders>
              <w:bottom w:val="single" w:color="auto" w:sz="4" w:space="0"/>
            </w:tcBorders>
            <w:vAlign w:val="center"/>
          </w:tcPr>
          <w:p w14:paraId="1837DF72">
            <w:pPr>
              <w:rPr>
                <w:rFonts w:hint="eastAsia" w:ascii="宋体" w:hAnsi="宋体"/>
              </w:rPr>
            </w:pPr>
          </w:p>
        </w:tc>
        <w:tc>
          <w:tcPr>
            <w:tcW w:w="1842" w:type="dxa"/>
            <w:tcBorders>
              <w:bottom w:val="single" w:color="auto" w:sz="4" w:space="0"/>
            </w:tcBorders>
            <w:vAlign w:val="center"/>
          </w:tcPr>
          <w:p w14:paraId="2B7AFE1A">
            <w:pPr>
              <w:rPr>
                <w:rFonts w:hint="eastAsia" w:ascii="宋体" w:hAnsi="宋体"/>
              </w:rPr>
            </w:pPr>
          </w:p>
        </w:tc>
        <w:tc>
          <w:tcPr>
            <w:tcW w:w="2880" w:type="dxa"/>
            <w:tcBorders>
              <w:bottom w:val="single" w:color="auto" w:sz="4" w:space="0"/>
            </w:tcBorders>
            <w:vAlign w:val="center"/>
          </w:tcPr>
          <w:p w14:paraId="449005E5">
            <w:pPr>
              <w:rPr>
                <w:rFonts w:hint="eastAsia"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293C4AA">
            <w:pPr>
              <w:rPr>
                <w:rFonts w:hint="eastAsia" w:ascii="宋体" w:hAnsi="宋体"/>
              </w:rPr>
            </w:pPr>
          </w:p>
        </w:tc>
        <w:tc>
          <w:tcPr>
            <w:tcW w:w="992" w:type="dxa"/>
            <w:tcBorders>
              <w:bottom w:val="single" w:color="auto" w:sz="4" w:space="0"/>
            </w:tcBorders>
            <w:vAlign w:val="center"/>
          </w:tcPr>
          <w:p w14:paraId="64D372D6">
            <w:pPr>
              <w:rPr>
                <w:rFonts w:hint="eastAsia" w:ascii="宋体" w:hAnsi="宋体"/>
              </w:rPr>
            </w:pPr>
          </w:p>
        </w:tc>
        <w:tc>
          <w:tcPr>
            <w:tcW w:w="1276" w:type="dxa"/>
            <w:tcBorders>
              <w:bottom w:val="single" w:color="auto" w:sz="4" w:space="0"/>
            </w:tcBorders>
            <w:vAlign w:val="center"/>
          </w:tcPr>
          <w:p w14:paraId="357BCCC8">
            <w:pPr>
              <w:rPr>
                <w:rFonts w:hint="eastAsia" w:ascii="宋体" w:hAnsi="宋体"/>
              </w:rPr>
            </w:pPr>
          </w:p>
        </w:tc>
        <w:tc>
          <w:tcPr>
            <w:tcW w:w="1842" w:type="dxa"/>
            <w:tcBorders>
              <w:bottom w:val="single" w:color="auto" w:sz="4" w:space="0"/>
            </w:tcBorders>
            <w:vAlign w:val="center"/>
          </w:tcPr>
          <w:p w14:paraId="0EA1E4F4">
            <w:pPr>
              <w:rPr>
                <w:rFonts w:hint="eastAsia" w:ascii="宋体" w:hAnsi="宋体"/>
              </w:rPr>
            </w:pPr>
          </w:p>
        </w:tc>
        <w:tc>
          <w:tcPr>
            <w:tcW w:w="2880" w:type="dxa"/>
            <w:tcBorders>
              <w:bottom w:val="single" w:color="auto" w:sz="4" w:space="0"/>
            </w:tcBorders>
            <w:vAlign w:val="center"/>
          </w:tcPr>
          <w:p w14:paraId="38BCCCDD">
            <w:pPr>
              <w:rPr>
                <w:rFonts w:hint="eastAsia"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F0E0A9">
            <w:pPr>
              <w:rPr>
                <w:rFonts w:hint="eastAsia" w:ascii="宋体" w:hAnsi="宋体"/>
              </w:rPr>
            </w:pPr>
          </w:p>
        </w:tc>
        <w:tc>
          <w:tcPr>
            <w:tcW w:w="992" w:type="dxa"/>
            <w:tcBorders>
              <w:bottom w:val="single" w:color="auto" w:sz="4" w:space="0"/>
            </w:tcBorders>
            <w:vAlign w:val="center"/>
          </w:tcPr>
          <w:p w14:paraId="6191CE59">
            <w:pPr>
              <w:rPr>
                <w:rFonts w:hint="eastAsia" w:ascii="宋体" w:hAnsi="宋体"/>
              </w:rPr>
            </w:pPr>
          </w:p>
        </w:tc>
        <w:tc>
          <w:tcPr>
            <w:tcW w:w="1276" w:type="dxa"/>
            <w:tcBorders>
              <w:bottom w:val="single" w:color="auto" w:sz="4" w:space="0"/>
            </w:tcBorders>
            <w:vAlign w:val="center"/>
          </w:tcPr>
          <w:p w14:paraId="0E49951C">
            <w:pPr>
              <w:rPr>
                <w:rFonts w:hint="eastAsia" w:ascii="宋体" w:hAnsi="宋体"/>
              </w:rPr>
            </w:pPr>
          </w:p>
        </w:tc>
        <w:tc>
          <w:tcPr>
            <w:tcW w:w="1842" w:type="dxa"/>
            <w:tcBorders>
              <w:bottom w:val="single" w:color="auto" w:sz="4" w:space="0"/>
            </w:tcBorders>
            <w:vAlign w:val="center"/>
          </w:tcPr>
          <w:p w14:paraId="1D78E601">
            <w:pPr>
              <w:rPr>
                <w:rFonts w:hint="eastAsia" w:ascii="宋体" w:hAnsi="宋体"/>
              </w:rPr>
            </w:pPr>
          </w:p>
        </w:tc>
        <w:tc>
          <w:tcPr>
            <w:tcW w:w="2880" w:type="dxa"/>
            <w:tcBorders>
              <w:bottom w:val="single" w:color="auto" w:sz="4" w:space="0"/>
            </w:tcBorders>
            <w:vAlign w:val="center"/>
          </w:tcPr>
          <w:p w14:paraId="2862E4D0">
            <w:pPr>
              <w:rPr>
                <w:rFonts w:hint="eastAsia"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0F60D">
            <w:pPr>
              <w:rPr>
                <w:rFonts w:hint="eastAsia" w:ascii="宋体" w:hAnsi="宋体"/>
              </w:rPr>
            </w:pPr>
          </w:p>
        </w:tc>
        <w:tc>
          <w:tcPr>
            <w:tcW w:w="992" w:type="dxa"/>
            <w:tcBorders>
              <w:bottom w:val="single" w:color="auto" w:sz="4" w:space="0"/>
            </w:tcBorders>
            <w:vAlign w:val="center"/>
          </w:tcPr>
          <w:p w14:paraId="6FA81ED6">
            <w:pPr>
              <w:rPr>
                <w:rFonts w:hint="eastAsia" w:ascii="宋体" w:hAnsi="宋体"/>
              </w:rPr>
            </w:pPr>
          </w:p>
        </w:tc>
        <w:tc>
          <w:tcPr>
            <w:tcW w:w="1276" w:type="dxa"/>
            <w:tcBorders>
              <w:bottom w:val="single" w:color="auto" w:sz="4" w:space="0"/>
            </w:tcBorders>
            <w:vAlign w:val="center"/>
          </w:tcPr>
          <w:p w14:paraId="422B139E">
            <w:pPr>
              <w:rPr>
                <w:rFonts w:hint="eastAsia" w:ascii="宋体" w:hAnsi="宋体"/>
              </w:rPr>
            </w:pPr>
          </w:p>
        </w:tc>
        <w:tc>
          <w:tcPr>
            <w:tcW w:w="1842" w:type="dxa"/>
            <w:tcBorders>
              <w:bottom w:val="single" w:color="auto" w:sz="4" w:space="0"/>
            </w:tcBorders>
            <w:vAlign w:val="center"/>
          </w:tcPr>
          <w:p w14:paraId="25F62775">
            <w:pPr>
              <w:rPr>
                <w:rFonts w:hint="eastAsia" w:ascii="宋体" w:hAnsi="宋体"/>
              </w:rPr>
            </w:pPr>
          </w:p>
        </w:tc>
        <w:tc>
          <w:tcPr>
            <w:tcW w:w="2880" w:type="dxa"/>
            <w:tcBorders>
              <w:bottom w:val="single" w:color="auto" w:sz="4" w:space="0"/>
            </w:tcBorders>
            <w:vAlign w:val="center"/>
          </w:tcPr>
          <w:p w14:paraId="5CC54814">
            <w:pPr>
              <w:rPr>
                <w:rFonts w:hint="eastAsia"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E4E46B">
            <w:pPr>
              <w:rPr>
                <w:rFonts w:hint="eastAsia" w:ascii="宋体" w:hAnsi="宋体"/>
              </w:rPr>
            </w:pPr>
          </w:p>
        </w:tc>
        <w:tc>
          <w:tcPr>
            <w:tcW w:w="992" w:type="dxa"/>
            <w:vAlign w:val="center"/>
          </w:tcPr>
          <w:p w14:paraId="71563E8D">
            <w:pPr>
              <w:rPr>
                <w:rFonts w:hint="eastAsia" w:ascii="宋体" w:hAnsi="宋体"/>
              </w:rPr>
            </w:pPr>
          </w:p>
        </w:tc>
        <w:tc>
          <w:tcPr>
            <w:tcW w:w="1276" w:type="dxa"/>
            <w:vAlign w:val="center"/>
          </w:tcPr>
          <w:p w14:paraId="01FFE07B">
            <w:pPr>
              <w:rPr>
                <w:rFonts w:hint="eastAsia" w:ascii="宋体" w:hAnsi="宋体"/>
              </w:rPr>
            </w:pPr>
          </w:p>
        </w:tc>
        <w:tc>
          <w:tcPr>
            <w:tcW w:w="1842" w:type="dxa"/>
            <w:vAlign w:val="center"/>
          </w:tcPr>
          <w:p w14:paraId="7069FC3B">
            <w:pPr>
              <w:rPr>
                <w:rFonts w:hint="eastAsia" w:ascii="宋体" w:hAnsi="宋体"/>
              </w:rPr>
            </w:pPr>
          </w:p>
        </w:tc>
        <w:tc>
          <w:tcPr>
            <w:tcW w:w="2880" w:type="dxa"/>
            <w:vAlign w:val="center"/>
          </w:tcPr>
          <w:p w14:paraId="32BD8CAA">
            <w:pPr>
              <w:rPr>
                <w:rFonts w:hint="eastAsia" w:ascii="宋体" w:hAnsi="宋体"/>
              </w:rPr>
            </w:pPr>
          </w:p>
        </w:tc>
      </w:tr>
    </w:tbl>
    <w:p w14:paraId="5190B841">
      <w:pPr>
        <w:widowControl/>
        <w:spacing w:line="240" w:lineRule="auto"/>
        <w:ind w:left="743" w:leftChars="354" w:firstLine="105" w:firstLineChars="50"/>
        <w:rPr>
          <w:rFonts w:hint="eastAsia" w:ascii="宋体" w:hAnsi="宋体"/>
          <w:bCs/>
        </w:rPr>
      </w:pPr>
    </w:p>
    <w:p w14:paraId="68BD69B9">
      <w:pPr>
        <w:widowControl/>
        <w:spacing w:line="240" w:lineRule="auto"/>
        <w:ind w:left="743" w:leftChars="354" w:firstLine="105" w:firstLineChars="50"/>
        <w:rPr>
          <w:rFonts w:hint="eastAsia" w:ascii="宋体" w:hAnsi="宋体"/>
          <w:bCs/>
        </w:rPr>
      </w:pPr>
    </w:p>
    <w:p w14:paraId="7127BA69">
      <w:pPr>
        <w:widowControl/>
        <w:spacing w:line="240" w:lineRule="auto"/>
        <w:ind w:left="743" w:leftChars="354" w:firstLine="105" w:firstLineChars="50"/>
        <w:rPr>
          <w:rFonts w:hint="eastAsia" w:ascii="宋体" w:hAnsi="宋体"/>
          <w:bCs/>
        </w:rPr>
      </w:pPr>
    </w:p>
    <w:p w14:paraId="2997B9B5">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ascii="宋体"/>
          <w:sz w:val="24"/>
        </w:rPr>
      </w:pPr>
    </w:p>
    <w:p w14:paraId="396827AC">
      <w:pPr>
        <w:spacing w:line="360" w:lineRule="atLeast"/>
        <w:jc w:val="left"/>
        <w:outlineLvl w:val="0"/>
        <w:rPr>
          <w:rFonts w:ascii="宋体"/>
          <w:sz w:val="24"/>
        </w:rPr>
      </w:pPr>
      <w:r>
        <w:rPr>
          <w:b/>
          <w:sz w:val="28"/>
        </w:rPr>
        <w:br w:type="page"/>
      </w:r>
      <w:r>
        <w:rPr>
          <w:rFonts w:hint="eastAsia" w:ascii="宋体"/>
          <w:sz w:val="24"/>
        </w:rPr>
        <w:t>附件八</w:t>
      </w:r>
    </w:p>
    <w:p w14:paraId="0ABDCE5A">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9DD0992">
      <w:pPr>
        <w:spacing w:before="120" w:beforeLines="50" w:line="460" w:lineRule="exact"/>
        <w:jc w:val="left"/>
        <w:rPr>
          <w:rFonts w:hint="eastAsia" w:ascii="宋体" w:hAnsi="宋体"/>
          <w:b/>
          <w:sz w:val="30"/>
          <w:szCs w:val="30"/>
        </w:rPr>
      </w:pPr>
    </w:p>
    <w:p w14:paraId="4E6C707F">
      <w:pPr>
        <w:rPr>
          <w:rFonts w:hint="eastAsia" w:hAnsi="宋体"/>
          <w:sz w:val="24"/>
          <w:szCs w:val="24"/>
        </w:rPr>
      </w:pPr>
    </w:p>
    <w:p w14:paraId="17B18C9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7AE5A8">
      <w:pPr>
        <w:spacing w:line="400" w:lineRule="exact"/>
        <w:rPr>
          <w:rFonts w:hint="eastAsia" w:hAnsi="宋体"/>
          <w:sz w:val="24"/>
          <w:szCs w:val="24"/>
        </w:rPr>
      </w:pPr>
      <w:r>
        <w:rPr>
          <w:rFonts w:hint="eastAsia" w:hAnsi="宋体"/>
          <w:sz w:val="24"/>
          <w:szCs w:val="24"/>
        </w:rPr>
        <w:t>特此承诺。</w:t>
      </w:r>
    </w:p>
    <w:p w14:paraId="53ABB319">
      <w:pPr>
        <w:spacing w:line="400" w:lineRule="exact"/>
        <w:rPr>
          <w:rFonts w:hint="eastAsia" w:hAnsi="宋体"/>
          <w:sz w:val="24"/>
          <w:szCs w:val="24"/>
        </w:rPr>
      </w:pPr>
    </w:p>
    <w:p w14:paraId="69A52F22">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7409018">
      <w:pPr>
        <w:rPr>
          <w:rFonts w:hint="eastAsia" w:hAnsi="宋体"/>
          <w:sz w:val="24"/>
          <w:szCs w:val="24"/>
        </w:rPr>
      </w:pPr>
    </w:p>
    <w:p w14:paraId="0D334AE0">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361423">
      <w:pPr>
        <w:rPr>
          <w:rFonts w:hint="eastAsia" w:hAnsi="宋体"/>
          <w:sz w:val="24"/>
          <w:szCs w:val="24"/>
        </w:rPr>
      </w:pPr>
    </w:p>
    <w:p w14:paraId="03D2A997">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216C6922"/>
    <w:p w14:paraId="6BDA11ED">
      <w:pPr>
        <w:pStyle w:val="45"/>
        <w:ind w:firstLine="420"/>
        <w:jc w:val="center"/>
        <w:rPr>
          <w:rFonts w:hint="default"/>
        </w:rP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3772A434">
      <w:pPr>
        <w:spacing w:line="400" w:lineRule="atLeast"/>
        <w:rPr>
          <w:rFonts w:ascii="宋体"/>
          <w:b/>
          <w:sz w:val="28"/>
        </w:rPr>
      </w:pPr>
    </w:p>
    <w:p w14:paraId="24A777D1">
      <w:pPr>
        <w:spacing w:line="400" w:lineRule="atLeast"/>
        <w:rPr>
          <w:rFonts w:ascii="宋体"/>
          <w:b/>
          <w:sz w:val="28"/>
        </w:rPr>
      </w:pPr>
    </w:p>
    <w:p w14:paraId="05DD241A">
      <w:pPr>
        <w:spacing w:line="400" w:lineRule="atLeast"/>
        <w:rPr>
          <w:rFonts w:ascii="宋体"/>
          <w:b/>
          <w:sz w:val="28"/>
        </w:rPr>
      </w:pPr>
    </w:p>
    <w:p w14:paraId="4F173635">
      <w:pPr>
        <w:spacing w:line="400" w:lineRule="atLeast"/>
        <w:rPr>
          <w:rFonts w:ascii="宋体"/>
          <w:b/>
          <w:sz w:val="28"/>
        </w:rPr>
      </w:pPr>
    </w:p>
    <w:p w14:paraId="539A2E0F">
      <w:pPr>
        <w:spacing w:line="400" w:lineRule="atLeast"/>
        <w:rPr>
          <w:rFonts w:ascii="宋体"/>
          <w:b/>
          <w:sz w:val="28"/>
        </w:rPr>
      </w:pPr>
    </w:p>
    <w:p w14:paraId="4D7BB93B">
      <w:pPr>
        <w:spacing w:line="400" w:lineRule="atLeast"/>
        <w:rPr>
          <w:rFonts w:ascii="宋体"/>
          <w:b/>
          <w:sz w:val="28"/>
        </w:rPr>
      </w:pPr>
    </w:p>
    <w:p w14:paraId="19938622">
      <w:pPr>
        <w:spacing w:line="400" w:lineRule="atLeast"/>
        <w:rPr>
          <w:rFonts w:ascii="宋体"/>
          <w:b/>
          <w:sz w:val="28"/>
        </w:rPr>
      </w:pPr>
    </w:p>
    <w:p w14:paraId="5161F5CC">
      <w:pPr>
        <w:spacing w:line="400" w:lineRule="atLeast"/>
        <w:rPr>
          <w:rFonts w:ascii="宋体"/>
          <w:bCs/>
          <w:sz w:val="24"/>
          <w:szCs w:val="24"/>
        </w:rPr>
      </w:pPr>
      <w:r>
        <w:rPr>
          <w:rFonts w:hint="eastAsia" w:ascii="宋体"/>
          <w:bCs/>
          <w:sz w:val="24"/>
          <w:szCs w:val="24"/>
        </w:rPr>
        <w:t>附件九</w:t>
      </w:r>
    </w:p>
    <w:p w14:paraId="7BBF695C">
      <w:pPr>
        <w:spacing w:after="240" w:afterLines="100"/>
        <w:jc w:val="center"/>
        <w:rPr>
          <w:rFonts w:hint="eastAsia" w:ascii="宋体" w:hAnsi="宋体"/>
          <w:b/>
          <w:bCs/>
          <w:sz w:val="28"/>
          <w:szCs w:val="28"/>
        </w:rPr>
      </w:pPr>
      <w:r>
        <w:rPr>
          <w:rFonts w:hint="eastAsia" w:ascii="宋体" w:hAnsi="宋体"/>
          <w:b/>
          <w:bCs/>
          <w:sz w:val="28"/>
          <w:szCs w:val="28"/>
        </w:rPr>
        <w:t>服务条款应答表</w:t>
      </w:r>
    </w:p>
    <w:tbl>
      <w:tblPr>
        <w:tblStyle w:val="27"/>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07A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4DFF1AC">
            <w:pPr>
              <w:spacing w:line="360" w:lineRule="exact"/>
              <w:jc w:val="center"/>
              <w:rPr>
                <w:rFonts w:hint="eastAsia" w:ascii="宋体" w:hAnsi="宋体"/>
                <w:b/>
                <w:bCs/>
                <w:sz w:val="24"/>
              </w:rPr>
            </w:pPr>
            <w:r>
              <w:rPr>
                <w:rFonts w:hint="eastAsia" w:ascii="宋体" w:hAnsi="宋体"/>
                <w:b/>
                <w:bCs/>
                <w:sz w:val="24"/>
              </w:rPr>
              <w:t>条款号</w:t>
            </w:r>
          </w:p>
        </w:tc>
        <w:tc>
          <w:tcPr>
            <w:tcW w:w="4995" w:type="dxa"/>
            <w:vAlign w:val="center"/>
          </w:tcPr>
          <w:p w14:paraId="67716F68">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1245" w:type="dxa"/>
            <w:vAlign w:val="center"/>
          </w:tcPr>
          <w:p w14:paraId="16077BB5">
            <w:pPr>
              <w:spacing w:before="120" w:line="400" w:lineRule="exact"/>
              <w:jc w:val="center"/>
              <w:rPr>
                <w:rFonts w:hint="eastAsia" w:ascii="宋体" w:hAnsi="宋体"/>
                <w:b/>
                <w:bCs/>
                <w:sz w:val="24"/>
              </w:rPr>
            </w:pPr>
            <w:r>
              <w:rPr>
                <w:rFonts w:hint="eastAsia" w:ascii="宋体" w:hAnsi="宋体"/>
                <w:b/>
                <w:bCs/>
                <w:sz w:val="24"/>
              </w:rPr>
              <w:t>论证文件应答</w:t>
            </w:r>
          </w:p>
        </w:tc>
        <w:tc>
          <w:tcPr>
            <w:tcW w:w="1350" w:type="dxa"/>
            <w:vAlign w:val="center"/>
          </w:tcPr>
          <w:p w14:paraId="7A1F1E84">
            <w:pPr>
              <w:spacing w:line="360" w:lineRule="exact"/>
              <w:jc w:val="center"/>
              <w:rPr>
                <w:rFonts w:hint="eastAsia" w:ascii="宋体" w:hAnsi="宋体"/>
                <w:b/>
                <w:sz w:val="24"/>
              </w:rPr>
            </w:pPr>
            <w:r>
              <w:rPr>
                <w:rFonts w:hint="eastAsia" w:ascii="宋体" w:hAnsi="宋体"/>
                <w:b/>
                <w:sz w:val="24"/>
              </w:rPr>
              <w:t>响应/偏离</w:t>
            </w:r>
          </w:p>
        </w:tc>
        <w:tc>
          <w:tcPr>
            <w:tcW w:w="1320" w:type="dxa"/>
            <w:vAlign w:val="center"/>
          </w:tcPr>
          <w:p w14:paraId="6CDA70A0">
            <w:pPr>
              <w:spacing w:line="360" w:lineRule="exact"/>
              <w:jc w:val="center"/>
              <w:rPr>
                <w:rFonts w:hint="eastAsia" w:ascii="宋体" w:hAnsi="宋体"/>
                <w:b/>
                <w:sz w:val="24"/>
              </w:rPr>
            </w:pPr>
            <w:r>
              <w:rPr>
                <w:rFonts w:hint="eastAsia" w:ascii="宋体" w:hAnsi="宋体"/>
                <w:b/>
                <w:sz w:val="24"/>
              </w:rPr>
              <w:t>说明</w:t>
            </w:r>
          </w:p>
        </w:tc>
      </w:tr>
      <w:tr w14:paraId="0E2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1437D538">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995" w:type="dxa"/>
          </w:tcPr>
          <w:p w14:paraId="58F2858B">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服务于医院各科室提出的，超出综合维修科日常维修范围的各类零星维修项目，服务地点涵盖医院海淀院区、昌平院区</w:t>
            </w:r>
            <w:r>
              <w:rPr>
                <w:rFonts w:hint="eastAsia" w:ascii="宋体" w:hAnsi="宋体" w:cs="宋体"/>
                <w:sz w:val="24"/>
                <w:szCs w:val="24"/>
              </w:rPr>
              <w:t>小型防水土木修缮等零星维修服务，根据医院精神专科特色的特殊性，要求在保证安全，不影响医院日常工作的情况霞，配合医院后勤综合维修科完成相关专业的维修工作，并保证施工质量。</w:t>
            </w:r>
          </w:p>
        </w:tc>
        <w:tc>
          <w:tcPr>
            <w:tcW w:w="1245" w:type="dxa"/>
          </w:tcPr>
          <w:p w14:paraId="0C32A57B">
            <w:pPr>
              <w:spacing w:before="120" w:after="120" w:line="400" w:lineRule="exact"/>
              <w:jc w:val="center"/>
              <w:rPr>
                <w:rFonts w:hint="eastAsia" w:ascii="宋体" w:hAnsi="宋体"/>
                <w:szCs w:val="21"/>
              </w:rPr>
            </w:pPr>
          </w:p>
        </w:tc>
        <w:tc>
          <w:tcPr>
            <w:tcW w:w="1350" w:type="dxa"/>
          </w:tcPr>
          <w:p w14:paraId="7BEC8D33">
            <w:pPr>
              <w:spacing w:before="120" w:after="120" w:line="400" w:lineRule="exact"/>
              <w:jc w:val="center"/>
              <w:rPr>
                <w:rFonts w:hint="eastAsia" w:ascii="宋体" w:hAnsi="宋体"/>
                <w:sz w:val="32"/>
              </w:rPr>
            </w:pPr>
          </w:p>
        </w:tc>
        <w:tc>
          <w:tcPr>
            <w:tcW w:w="1320" w:type="dxa"/>
          </w:tcPr>
          <w:p w14:paraId="070F52C6">
            <w:pPr>
              <w:spacing w:before="120" w:after="120" w:line="400" w:lineRule="exact"/>
              <w:jc w:val="center"/>
              <w:rPr>
                <w:rFonts w:hint="eastAsia" w:ascii="宋体" w:hAnsi="宋体"/>
                <w:sz w:val="32"/>
              </w:rPr>
            </w:pPr>
          </w:p>
        </w:tc>
      </w:tr>
      <w:tr w14:paraId="580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001" w:type="dxa"/>
          </w:tcPr>
          <w:p w14:paraId="19CF2E56">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995" w:type="dxa"/>
          </w:tcPr>
          <w:p w14:paraId="3DFA0165">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服务期为3个月</w:t>
            </w:r>
          </w:p>
        </w:tc>
        <w:tc>
          <w:tcPr>
            <w:tcW w:w="1245" w:type="dxa"/>
          </w:tcPr>
          <w:p w14:paraId="2F6151CC">
            <w:pPr>
              <w:spacing w:before="120" w:after="120" w:line="400" w:lineRule="exact"/>
              <w:jc w:val="center"/>
              <w:rPr>
                <w:rFonts w:hint="eastAsia" w:ascii="宋体" w:hAnsi="宋体"/>
                <w:szCs w:val="21"/>
              </w:rPr>
            </w:pPr>
          </w:p>
        </w:tc>
        <w:tc>
          <w:tcPr>
            <w:tcW w:w="1350" w:type="dxa"/>
          </w:tcPr>
          <w:p w14:paraId="7189C9B4">
            <w:pPr>
              <w:spacing w:before="120" w:after="120" w:line="400" w:lineRule="exact"/>
              <w:jc w:val="center"/>
              <w:rPr>
                <w:rFonts w:hint="eastAsia" w:ascii="宋体" w:hAnsi="宋体"/>
                <w:sz w:val="32"/>
              </w:rPr>
            </w:pPr>
          </w:p>
        </w:tc>
        <w:tc>
          <w:tcPr>
            <w:tcW w:w="1320" w:type="dxa"/>
          </w:tcPr>
          <w:p w14:paraId="0AC06BBE">
            <w:pPr>
              <w:spacing w:before="120" w:after="120" w:line="400" w:lineRule="exact"/>
              <w:jc w:val="center"/>
              <w:rPr>
                <w:rFonts w:hint="eastAsia" w:ascii="宋体" w:hAnsi="宋体"/>
                <w:sz w:val="32"/>
              </w:rPr>
            </w:pPr>
          </w:p>
        </w:tc>
      </w:tr>
      <w:tr w14:paraId="7CE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001" w:type="dxa"/>
          </w:tcPr>
          <w:p w14:paraId="5BC157D3">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995" w:type="dxa"/>
          </w:tcPr>
          <w:p w14:paraId="180C7E73">
            <w:pPr>
              <w:pStyle w:val="26"/>
              <w:spacing w:line="240" w:lineRule="auto"/>
              <w:ind w:left="0" w:leftChars="0" w:firstLine="0" w:firstLineChars="0"/>
              <w:rPr>
                <w:rFonts w:hint="eastAsia" w:ascii="宋体" w:hAnsi="宋体"/>
                <w:sz w:val="21"/>
                <w:szCs w:val="21"/>
              </w:rPr>
            </w:pPr>
            <w:r>
              <w:rPr>
                <w:rFonts w:hint="eastAsia" w:ascii="宋体" w:hAnsi="宋体" w:cs="宋体"/>
                <w:sz w:val="24"/>
              </w:rPr>
              <w:t>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tc>
        <w:tc>
          <w:tcPr>
            <w:tcW w:w="1245" w:type="dxa"/>
          </w:tcPr>
          <w:p w14:paraId="66628FA3">
            <w:pPr>
              <w:spacing w:before="120" w:after="120" w:line="400" w:lineRule="exact"/>
              <w:jc w:val="center"/>
              <w:rPr>
                <w:rFonts w:hint="eastAsia" w:ascii="宋体" w:hAnsi="宋体"/>
                <w:szCs w:val="21"/>
              </w:rPr>
            </w:pPr>
          </w:p>
        </w:tc>
        <w:tc>
          <w:tcPr>
            <w:tcW w:w="1350" w:type="dxa"/>
          </w:tcPr>
          <w:p w14:paraId="5AF8C4AC">
            <w:pPr>
              <w:spacing w:before="120" w:after="120" w:line="400" w:lineRule="exact"/>
              <w:jc w:val="center"/>
              <w:rPr>
                <w:rFonts w:hint="eastAsia" w:ascii="宋体" w:hAnsi="宋体"/>
                <w:sz w:val="32"/>
              </w:rPr>
            </w:pPr>
          </w:p>
        </w:tc>
        <w:tc>
          <w:tcPr>
            <w:tcW w:w="1320" w:type="dxa"/>
          </w:tcPr>
          <w:p w14:paraId="700D119F">
            <w:pPr>
              <w:spacing w:before="120" w:after="120" w:line="400" w:lineRule="exact"/>
              <w:jc w:val="center"/>
              <w:rPr>
                <w:rFonts w:hint="eastAsia" w:ascii="宋体" w:hAnsi="宋体"/>
                <w:sz w:val="32"/>
              </w:rPr>
            </w:pPr>
          </w:p>
        </w:tc>
      </w:tr>
      <w:tr w14:paraId="0BA9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662A29D4">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4995" w:type="dxa"/>
          </w:tcPr>
          <w:p w14:paraId="14EBD689">
            <w:pPr>
              <w:pStyle w:val="26"/>
              <w:spacing w:line="240" w:lineRule="auto"/>
              <w:ind w:left="0" w:leftChars="0" w:firstLine="0" w:firstLineChars="0"/>
              <w:rPr>
                <w:rFonts w:hint="eastAsia" w:ascii="宋体" w:hAnsi="宋体" w:cs="宋体"/>
                <w:sz w:val="24"/>
              </w:rPr>
            </w:pPr>
            <w:r>
              <w:rPr>
                <w:rFonts w:hint="eastAsia"/>
                <w:sz w:val="24"/>
                <w:lang w:eastAsia="zh-CN"/>
              </w:rPr>
              <w:t>响应人需</w:t>
            </w:r>
            <w:r>
              <w:rPr>
                <w:rFonts w:hint="eastAsia" w:ascii="宋体" w:hAnsi="宋体" w:cs="宋体"/>
                <w:sz w:val="24"/>
                <w:szCs w:val="24"/>
              </w:rPr>
              <w:t>承诺负责后续具体项目时不得担任院内其他项目的负责人（出具承诺函</w:t>
            </w:r>
            <w:r>
              <w:rPr>
                <w:rFonts w:hint="eastAsia" w:ascii="宋体" w:hAnsi="宋体" w:cs="宋体"/>
                <w:sz w:val="24"/>
                <w:szCs w:val="24"/>
                <w:lang w:eastAsia="zh-CN"/>
              </w:rPr>
              <w:t>加盖公章</w:t>
            </w:r>
            <w:r>
              <w:rPr>
                <w:rFonts w:hint="eastAsia" w:ascii="宋体" w:hAnsi="宋体" w:cs="宋体"/>
                <w:sz w:val="24"/>
                <w:szCs w:val="24"/>
              </w:rPr>
              <w:t>）；</w:t>
            </w:r>
          </w:p>
        </w:tc>
        <w:tc>
          <w:tcPr>
            <w:tcW w:w="1245" w:type="dxa"/>
          </w:tcPr>
          <w:p w14:paraId="4255D8CD">
            <w:pPr>
              <w:spacing w:before="120" w:after="120" w:line="400" w:lineRule="exact"/>
              <w:jc w:val="center"/>
              <w:rPr>
                <w:rFonts w:hint="eastAsia" w:ascii="宋体" w:hAnsi="宋体"/>
                <w:szCs w:val="21"/>
              </w:rPr>
            </w:pPr>
          </w:p>
        </w:tc>
        <w:tc>
          <w:tcPr>
            <w:tcW w:w="1350" w:type="dxa"/>
          </w:tcPr>
          <w:p w14:paraId="3338C523">
            <w:pPr>
              <w:spacing w:before="120" w:after="120" w:line="400" w:lineRule="exact"/>
              <w:jc w:val="center"/>
              <w:rPr>
                <w:rFonts w:hint="eastAsia" w:ascii="宋体" w:hAnsi="宋体"/>
                <w:sz w:val="32"/>
              </w:rPr>
            </w:pPr>
          </w:p>
        </w:tc>
        <w:tc>
          <w:tcPr>
            <w:tcW w:w="1320" w:type="dxa"/>
          </w:tcPr>
          <w:p w14:paraId="7386F164">
            <w:pPr>
              <w:spacing w:before="120" w:after="120" w:line="400" w:lineRule="exact"/>
              <w:jc w:val="center"/>
              <w:rPr>
                <w:rFonts w:hint="eastAsia" w:ascii="宋体" w:hAnsi="宋体"/>
                <w:sz w:val="32"/>
              </w:rPr>
            </w:pPr>
          </w:p>
        </w:tc>
      </w:tr>
      <w:tr w14:paraId="2D4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66A0DF">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4995" w:type="dxa"/>
          </w:tcPr>
          <w:p w14:paraId="36B52F8F">
            <w:pPr>
              <w:pStyle w:val="26"/>
              <w:spacing w:line="240" w:lineRule="auto"/>
              <w:ind w:left="0" w:leftChars="0" w:firstLine="0" w:firstLineChars="0"/>
              <w:rPr>
                <w:rFonts w:hint="eastAsia" w:ascii="宋体" w:hAnsi="宋体" w:cs="宋体"/>
              </w:rPr>
            </w:pPr>
            <w:r>
              <w:rPr>
                <w:rFonts w:hint="eastAsia" w:ascii="宋体" w:hAnsi="宋体" w:cs="宋体"/>
                <w:sz w:val="24"/>
              </w:rPr>
              <w:t>在科室提出维修需求时必须在24小时内响应，踏勘现场并提供方案报价。</w:t>
            </w:r>
          </w:p>
        </w:tc>
        <w:tc>
          <w:tcPr>
            <w:tcW w:w="1245" w:type="dxa"/>
          </w:tcPr>
          <w:p w14:paraId="1382D536">
            <w:pPr>
              <w:spacing w:before="120" w:after="120" w:line="400" w:lineRule="exact"/>
              <w:jc w:val="center"/>
              <w:rPr>
                <w:rFonts w:hint="eastAsia" w:ascii="宋体" w:hAnsi="宋体"/>
                <w:szCs w:val="21"/>
              </w:rPr>
            </w:pPr>
          </w:p>
        </w:tc>
        <w:tc>
          <w:tcPr>
            <w:tcW w:w="1350" w:type="dxa"/>
          </w:tcPr>
          <w:p w14:paraId="034E5460">
            <w:pPr>
              <w:spacing w:before="120" w:after="120" w:line="400" w:lineRule="exact"/>
              <w:jc w:val="center"/>
              <w:rPr>
                <w:rFonts w:hint="eastAsia" w:ascii="宋体" w:hAnsi="宋体"/>
                <w:sz w:val="32"/>
              </w:rPr>
            </w:pPr>
          </w:p>
        </w:tc>
        <w:tc>
          <w:tcPr>
            <w:tcW w:w="1320" w:type="dxa"/>
          </w:tcPr>
          <w:p w14:paraId="2CDF1DFF">
            <w:pPr>
              <w:spacing w:before="120" w:after="120" w:line="400" w:lineRule="exact"/>
              <w:jc w:val="center"/>
              <w:rPr>
                <w:rFonts w:hint="eastAsia" w:ascii="宋体" w:hAnsi="宋体"/>
                <w:sz w:val="32"/>
              </w:rPr>
            </w:pPr>
          </w:p>
        </w:tc>
      </w:tr>
      <w:tr w14:paraId="021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1289D90">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6</w:t>
            </w:r>
          </w:p>
        </w:tc>
        <w:tc>
          <w:tcPr>
            <w:tcW w:w="4995" w:type="dxa"/>
          </w:tcPr>
          <w:p w14:paraId="35E47702">
            <w:pPr>
              <w:pStyle w:val="26"/>
              <w:spacing w:line="240" w:lineRule="auto"/>
              <w:ind w:left="0" w:leftChars="0" w:firstLine="0" w:firstLineChars="0"/>
              <w:rPr>
                <w:rFonts w:hint="eastAsia" w:ascii="宋体" w:hAnsi="宋体" w:cs="宋体"/>
                <w:sz w:val="24"/>
              </w:rPr>
            </w:pPr>
            <w:r>
              <w:rPr>
                <w:rFonts w:hint="eastAsia" w:ascii="宋体" w:hAnsi="宋体" w:cs="宋体"/>
                <w:sz w:val="24"/>
              </w:rPr>
              <w:t>根据采购人确定后的维修方案快速有效的组织维修。</w:t>
            </w:r>
          </w:p>
        </w:tc>
        <w:tc>
          <w:tcPr>
            <w:tcW w:w="1245" w:type="dxa"/>
          </w:tcPr>
          <w:p w14:paraId="19F20DBD">
            <w:pPr>
              <w:spacing w:before="120" w:after="120" w:line="400" w:lineRule="exact"/>
              <w:jc w:val="center"/>
              <w:rPr>
                <w:rFonts w:hint="eastAsia" w:ascii="宋体" w:hAnsi="宋体"/>
                <w:szCs w:val="21"/>
              </w:rPr>
            </w:pPr>
          </w:p>
        </w:tc>
        <w:tc>
          <w:tcPr>
            <w:tcW w:w="1350" w:type="dxa"/>
          </w:tcPr>
          <w:p w14:paraId="14CA4BD5">
            <w:pPr>
              <w:spacing w:before="120" w:after="120" w:line="400" w:lineRule="exact"/>
              <w:jc w:val="center"/>
              <w:rPr>
                <w:rFonts w:hint="eastAsia" w:ascii="宋体" w:hAnsi="宋体"/>
                <w:sz w:val="32"/>
              </w:rPr>
            </w:pPr>
          </w:p>
        </w:tc>
        <w:tc>
          <w:tcPr>
            <w:tcW w:w="1320" w:type="dxa"/>
          </w:tcPr>
          <w:p w14:paraId="1DA21129">
            <w:pPr>
              <w:spacing w:before="120" w:after="120" w:line="400" w:lineRule="exact"/>
              <w:jc w:val="center"/>
              <w:rPr>
                <w:rFonts w:hint="eastAsia" w:ascii="宋体" w:hAnsi="宋体"/>
                <w:sz w:val="32"/>
              </w:rPr>
            </w:pPr>
          </w:p>
        </w:tc>
      </w:tr>
      <w:tr w14:paraId="69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4E1D7320">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7</w:t>
            </w:r>
          </w:p>
        </w:tc>
        <w:tc>
          <w:tcPr>
            <w:tcW w:w="4995" w:type="dxa"/>
          </w:tcPr>
          <w:p w14:paraId="1191F5E2">
            <w:pPr>
              <w:pStyle w:val="26"/>
              <w:spacing w:line="240" w:lineRule="auto"/>
              <w:ind w:left="0" w:leftChars="0" w:firstLine="0" w:firstLineChars="0"/>
              <w:rPr>
                <w:rFonts w:hint="eastAsia" w:ascii="宋体" w:hAnsi="宋体" w:cs="宋体"/>
                <w:sz w:val="24"/>
              </w:rPr>
            </w:pPr>
            <w:r>
              <w:rPr>
                <w:rFonts w:hint="eastAsia" w:ascii="宋体" w:hAnsi="宋体" w:cs="宋体"/>
                <w:sz w:val="24"/>
              </w:rPr>
              <w:t>为保证医院的正常医疗秩序，响应人在日常维修时间需服从招标人的安排。</w:t>
            </w:r>
          </w:p>
        </w:tc>
        <w:tc>
          <w:tcPr>
            <w:tcW w:w="1245" w:type="dxa"/>
          </w:tcPr>
          <w:p w14:paraId="7233C1F4">
            <w:pPr>
              <w:spacing w:before="120" w:after="120" w:line="400" w:lineRule="exact"/>
              <w:jc w:val="center"/>
              <w:rPr>
                <w:rFonts w:hint="eastAsia" w:ascii="宋体" w:hAnsi="宋体"/>
                <w:szCs w:val="21"/>
              </w:rPr>
            </w:pPr>
          </w:p>
        </w:tc>
        <w:tc>
          <w:tcPr>
            <w:tcW w:w="1350" w:type="dxa"/>
          </w:tcPr>
          <w:p w14:paraId="52434412">
            <w:pPr>
              <w:spacing w:before="120" w:after="120" w:line="400" w:lineRule="exact"/>
              <w:jc w:val="center"/>
              <w:rPr>
                <w:rFonts w:hint="eastAsia" w:ascii="宋体" w:hAnsi="宋体"/>
                <w:sz w:val="32"/>
              </w:rPr>
            </w:pPr>
          </w:p>
        </w:tc>
        <w:tc>
          <w:tcPr>
            <w:tcW w:w="1320" w:type="dxa"/>
          </w:tcPr>
          <w:p w14:paraId="3A8CCBC3">
            <w:pPr>
              <w:spacing w:before="120" w:after="120" w:line="400" w:lineRule="exact"/>
              <w:jc w:val="center"/>
              <w:rPr>
                <w:rFonts w:hint="eastAsia" w:ascii="宋体" w:hAnsi="宋体"/>
                <w:sz w:val="32"/>
              </w:rPr>
            </w:pPr>
          </w:p>
        </w:tc>
      </w:tr>
      <w:tr w14:paraId="43C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341A03">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8</w:t>
            </w:r>
          </w:p>
        </w:tc>
        <w:tc>
          <w:tcPr>
            <w:tcW w:w="4995" w:type="dxa"/>
          </w:tcPr>
          <w:p w14:paraId="66D22AA9">
            <w:pPr>
              <w:pStyle w:val="26"/>
              <w:spacing w:line="240" w:lineRule="auto"/>
              <w:ind w:left="0" w:leftChars="0" w:firstLine="0" w:firstLineChars="0"/>
              <w:rPr>
                <w:rFonts w:hint="eastAsia" w:ascii="宋体" w:hAnsi="宋体" w:cs="宋体"/>
                <w:sz w:val="24"/>
              </w:rPr>
            </w:pPr>
            <w:r>
              <w:rPr>
                <w:rFonts w:hint="eastAsia" w:ascii="宋体" w:hAnsi="宋体" w:cs="宋体"/>
                <w:sz w:val="24"/>
              </w:rPr>
              <w:t>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tc>
        <w:tc>
          <w:tcPr>
            <w:tcW w:w="1245" w:type="dxa"/>
          </w:tcPr>
          <w:p w14:paraId="2F9378EA">
            <w:pPr>
              <w:spacing w:before="120" w:after="120" w:line="400" w:lineRule="exact"/>
              <w:jc w:val="center"/>
              <w:rPr>
                <w:rFonts w:hint="eastAsia" w:ascii="宋体" w:hAnsi="宋体"/>
                <w:szCs w:val="21"/>
              </w:rPr>
            </w:pPr>
          </w:p>
        </w:tc>
        <w:tc>
          <w:tcPr>
            <w:tcW w:w="1350" w:type="dxa"/>
          </w:tcPr>
          <w:p w14:paraId="5F3041DF">
            <w:pPr>
              <w:spacing w:before="120" w:after="120" w:line="400" w:lineRule="exact"/>
              <w:jc w:val="center"/>
              <w:rPr>
                <w:rFonts w:hint="eastAsia" w:ascii="宋体" w:hAnsi="宋体"/>
                <w:sz w:val="32"/>
              </w:rPr>
            </w:pPr>
          </w:p>
        </w:tc>
        <w:tc>
          <w:tcPr>
            <w:tcW w:w="1320" w:type="dxa"/>
          </w:tcPr>
          <w:p w14:paraId="77263F33">
            <w:pPr>
              <w:spacing w:before="120" w:after="120" w:line="400" w:lineRule="exact"/>
              <w:jc w:val="center"/>
              <w:rPr>
                <w:rFonts w:hint="eastAsia" w:ascii="宋体" w:hAnsi="宋体"/>
                <w:sz w:val="32"/>
              </w:rPr>
            </w:pPr>
          </w:p>
        </w:tc>
      </w:tr>
    </w:tbl>
    <w:p w14:paraId="08FDDBB9">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0E8C8E7B">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B1C6DE7">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ascii="宋体"/>
          <w:bCs/>
          <w:sz w:val="24"/>
          <w:szCs w:val="24"/>
        </w:rPr>
      </w:pPr>
      <w:r>
        <w:rPr>
          <w:rFonts w:hint="eastAsia" w:ascii="宋体"/>
          <w:bCs/>
          <w:sz w:val="24"/>
          <w:szCs w:val="24"/>
        </w:rPr>
        <w:t>附件十</w:t>
      </w:r>
    </w:p>
    <w:p w14:paraId="43350C11">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hint="eastAsia" w:ascii="宋体" w:hAnsi="宋体"/>
          <w:spacing w:val="6"/>
          <w:sz w:val="24"/>
        </w:rPr>
      </w:pPr>
    </w:p>
    <w:p w14:paraId="65025E1E">
      <w:pPr>
        <w:spacing w:line="588" w:lineRule="exact"/>
        <w:ind w:firstLine="504" w:firstLineChars="200"/>
        <w:rPr>
          <w:rFonts w:hint="eastAsia" w:ascii="宋体" w:hAnsi="宋体"/>
          <w:spacing w:val="6"/>
          <w:sz w:val="24"/>
        </w:rPr>
      </w:pPr>
    </w:p>
    <w:p w14:paraId="7156EBC4">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33C5544D">
      <w:pPr>
        <w:spacing w:line="400" w:lineRule="atLeast"/>
        <w:jc w:val="center"/>
        <w:rPr>
          <w:rFonts w:ascii="宋体"/>
          <w:b/>
          <w:sz w:val="28"/>
        </w:rPr>
      </w:pPr>
    </w:p>
    <w:p w14:paraId="74D008F4">
      <w:pPr>
        <w:spacing w:line="400" w:lineRule="atLeast"/>
        <w:jc w:val="center"/>
        <w:rPr>
          <w:rFonts w:ascii="宋体"/>
          <w:b/>
          <w:sz w:val="28"/>
        </w:rPr>
      </w:pPr>
    </w:p>
    <w:p w14:paraId="4F70F330">
      <w:pPr>
        <w:spacing w:line="400" w:lineRule="atLeast"/>
        <w:jc w:val="center"/>
        <w:rPr>
          <w:rFonts w:ascii="宋体"/>
          <w:b/>
          <w:sz w:val="28"/>
        </w:rPr>
      </w:pPr>
    </w:p>
    <w:p w14:paraId="61E7BF09">
      <w:pPr>
        <w:spacing w:line="400" w:lineRule="atLeast"/>
        <w:jc w:val="center"/>
        <w:rPr>
          <w:rFonts w:ascii="宋体"/>
          <w:b/>
          <w:sz w:val="28"/>
        </w:rPr>
      </w:pPr>
    </w:p>
    <w:p w14:paraId="13CFD7DF">
      <w:pPr>
        <w:spacing w:line="400" w:lineRule="atLeast"/>
        <w:jc w:val="center"/>
        <w:rPr>
          <w:rFonts w:ascii="宋体"/>
          <w:b/>
          <w:sz w:val="28"/>
        </w:rPr>
      </w:pPr>
    </w:p>
    <w:p w14:paraId="71C2F217">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ascii="宋体"/>
          <w:bCs/>
          <w:sz w:val="24"/>
          <w:szCs w:val="24"/>
        </w:rPr>
      </w:pPr>
      <w:r>
        <w:rPr>
          <w:rFonts w:hint="eastAsia" w:ascii="宋体"/>
          <w:bCs/>
          <w:sz w:val="24"/>
          <w:szCs w:val="24"/>
        </w:rPr>
        <w:t>附件十一</w:t>
      </w:r>
    </w:p>
    <w:p w14:paraId="07DE0F06">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hint="eastAsia"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23"/>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61A6C6BB">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2EFA51B6">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hint="eastAsia" w:ascii="仿宋_GB2312" w:hAnsi="仿宋" w:eastAsia="仿宋_GB2312" w:cs="宋体"/>
          <w:sz w:val="24"/>
        </w:rPr>
      </w:pPr>
    </w:p>
    <w:p w14:paraId="2E06BC49">
      <w:pPr>
        <w:pStyle w:val="45"/>
        <w:ind w:firstLine="480"/>
        <w:rPr>
          <w:rFonts w:ascii="仿宋_GB2312" w:hAnsi="仿宋" w:eastAsia="仿宋_GB2312" w:cs="宋体"/>
          <w:sz w:val="24"/>
        </w:rPr>
      </w:pPr>
    </w:p>
    <w:p w14:paraId="72F495AF">
      <w:pPr>
        <w:rPr>
          <w:rFonts w:hint="eastAsia" w:ascii="仿宋_GB2312" w:hAnsi="仿宋" w:eastAsia="仿宋_GB2312" w:cs="宋体"/>
          <w:sz w:val="24"/>
        </w:rPr>
      </w:pPr>
    </w:p>
    <w:p w14:paraId="5618285A">
      <w:pPr>
        <w:pStyle w:val="45"/>
        <w:ind w:firstLine="480"/>
        <w:rPr>
          <w:rFonts w:ascii="仿宋_GB2312" w:hAnsi="仿宋" w:eastAsia="仿宋_GB2312" w:cs="宋体"/>
          <w:sz w:val="24"/>
        </w:rPr>
      </w:pPr>
    </w:p>
    <w:p w14:paraId="23D41CC0">
      <w:pPr>
        <w:rPr>
          <w:rFonts w:hint="eastAsia" w:ascii="仿宋_GB2312" w:hAnsi="仿宋" w:eastAsia="仿宋_GB2312" w:cs="宋体"/>
          <w:sz w:val="24"/>
        </w:rPr>
      </w:pPr>
    </w:p>
    <w:p w14:paraId="7BC2A247">
      <w:pPr>
        <w:pStyle w:val="45"/>
        <w:ind w:firstLine="480"/>
        <w:rPr>
          <w:rFonts w:ascii="仿宋_GB2312" w:hAnsi="仿宋" w:eastAsia="仿宋_GB2312" w:cs="宋体"/>
          <w:sz w:val="24"/>
        </w:rPr>
      </w:pPr>
    </w:p>
    <w:p w14:paraId="376B263F">
      <w:pPr>
        <w:rPr>
          <w:rFonts w:hint="eastAsia" w:ascii="仿宋_GB2312" w:hAnsi="仿宋" w:eastAsia="仿宋_GB2312" w:cs="宋体"/>
          <w:sz w:val="24"/>
        </w:rPr>
      </w:pPr>
    </w:p>
    <w:p w14:paraId="2E059899">
      <w:pPr>
        <w:pStyle w:val="45"/>
        <w:ind w:firstLine="480"/>
        <w:rPr>
          <w:rFonts w:ascii="仿宋_GB2312" w:hAnsi="仿宋" w:eastAsia="仿宋_GB2312" w:cs="宋体"/>
          <w:sz w:val="24"/>
        </w:rPr>
      </w:pPr>
    </w:p>
    <w:p w14:paraId="6869B968">
      <w:pPr>
        <w:rPr>
          <w:rFonts w:hint="eastAsia" w:ascii="仿宋_GB2312" w:hAnsi="仿宋" w:eastAsia="仿宋_GB2312" w:cs="宋体"/>
          <w:sz w:val="24"/>
        </w:rPr>
      </w:pPr>
    </w:p>
    <w:p w14:paraId="12206B19">
      <w:pPr>
        <w:pStyle w:val="45"/>
        <w:ind w:firstLine="480"/>
        <w:rPr>
          <w:rFonts w:ascii="仿宋_GB2312" w:hAnsi="仿宋" w:eastAsia="仿宋_GB2312" w:cs="宋体"/>
          <w:sz w:val="24"/>
        </w:rPr>
      </w:pPr>
    </w:p>
    <w:p w14:paraId="5141C0F3">
      <w:pPr>
        <w:rPr>
          <w:rFonts w:hint="eastAsia" w:ascii="仿宋_GB2312" w:hAnsi="仿宋" w:eastAsia="仿宋_GB2312" w:cs="宋体"/>
          <w:sz w:val="24"/>
        </w:rPr>
      </w:pPr>
    </w:p>
    <w:p w14:paraId="5414E9E0">
      <w:pPr>
        <w:pStyle w:val="45"/>
        <w:ind w:firstLine="480"/>
        <w:rPr>
          <w:rFonts w:ascii="仿宋_GB2312" w:hAnsi="仿宋" w:eastAsia="仿宋_GB2312" w:cs="宋体"/>
          <w:sz w:val="24"/>
        </w:rPr>
      </w:pPr>
    </w:p>
    <w:p w14:paraId="53115917">
      <w:pPr>
        <w:rPr>
          <w:rFonts w:hint="eastAsia" w:ascii="仿宋_GB2312" w:hAnsi="仿宋" w:eastAsia="仿宋_GB2312" w:cs="宋体"/>
          <w:sz w:val="24"/>
        </w:rPr>
      </w:pPr>
    </w:p>
    <w:p w14:paraId="7124F2AC">
      <w:pPr>
        <w:pStyle w:val="45"/>
        <w:ind w:firstLine="480"/>
        <w:rPr>
          <w:rFonts w:ascii="仿宋_GB2312" w:hAnsi="仿宋" w:eastAsia="仿宋_GB2312" w:cs="宋体"/>
          <w:sz w:val="24"/>
        </w:rPr>
      </w:pPr>
    </w:p>
    <w:p w14:paraId="4A12483D">
      <w:pPr>
        <w:rPr>
          <w:rFonts w:hint="eastAsia" w:ascii="仿宋_GB2312" w:hAnsi="仿宋" w:eastAsia="仿宋_GB2312" w:cs="宋体"/>
          <w:sz w:val="24"/>
        </w:rPr>
      </w:pPr>
    </w:p>
    <w:p w14:paraId="13837AC2">
      <w:pPr>
        <w:pStyle w:val="45"/>
        <w:ind w:firstLine="480"/>
        <w:rPr>
          <w:rFonts w:ascii="仿宋_GB2312" w:hAnsi="仿宋" w:eastAsia="仿宋_GB2312" w:cs="宋体"/>
          <w:sz w:val="24"/>
        </w:rPr>
      </w:pPr>
    </w:p>
    <w:p w14:paraId="2553A96C">
      <w:pPr>
        <w:rPr>
          <w:rFonts w:hint="eastAsia" w:ascii="仿宋_GB2312" w:hAnsi="仿宋" w:eastAsia="仿宋_GB2312" w:cs="宋体"/>
          <w:sz w:val="24"/>
        </w:rPr>
      </w:pPr>
    </w:p>
    <w:p w14:paraId="3297482B">
      <w:pPr>
        <w:pStyle w:val="45"/>
        <w:ind w:firstLine="480"/>
        <w:rPr>
          <w:rFonts w:ascii="仿宋_GB2312" w:hAnsi="仿宋" w:eastAsia="仿宋_GB2312" w:cs="宋体"/>
          <w:sz w:val="24"/>
        </w:rPr>
      </w:pPr>
    </w:p>
    <w:p w14:paraId="1799A150">
      <w:pPr>
        <w:rPr>
          <w:rFonts w:hint="eastAsia" w:ascii="仿宋_GB2312" w:hAnsi="仿宋" w:eastAsia="仿宋_GB2312" w:cs="宋体"/>
          <w:sz w:val="24"/>
        </w:rPr>
      </w:pPr>
    </w:p>
    <w:p w14:paraId="7600A5E0">
      <w:pPr>
        <w:pStyle w:val="45"/>
        <w:ind w:firstLine="480"/>
        <w:rPr>
          <w:rFonts w:ascii="仿宋_GB2312" w:hAnsi="仿宋" w:eastAsia="仿宋_GB2312" w:cs="宋体"/>
          <w:sz w:val="24"/>
        </w:rPr>
      </w:pPr>
    </w:p>
    <w:p w14:paraId="310CD484">
      <w:pPr>
        <w:rPr>
          <w:rFonts w:hint="eastAsia" w:ascii="仿宋_GB2312" w:hAnsi="仿宋" w:eastAsia="仿宋_GB2312" w:cs="宋体"/>
          <w:sz w:val="24"/>
        </w:rPr>
      </w:pPr>
    </w:p>
    <w:p w14:paraId="7A33DC68">
      <w:pPr>
        <w:pStyle w:val="45"/>
        <w:ind w:firstLine="480"/>
        <w:rPr>
          <w:rFonts w:ascii="仿宋_GB2312" w:hAnsi="仿宋" w:eastAsia="仿宋_GB2312" w:cs="宋体"/>
          <w:sz w:val="24"/>
        </w:rPr>
      </w:pPr>
    </w:p>
    <w:p w14:paraId="15955E5C">
      <w:pPr>
        <w:rPr>
          <w:rFonts w:hint="eastAsia" w:ascii="仿宋_GB2312" w:hAnsi="仿宋" w:eastAsia="仿宋_GB2312" w:cs="宋体"/>
          <w:sz w:val="24"/>
        </w:rPr>
      </w:pPr>
    </w:p>
    <w:p w14:paraId="6388AA0B">
      <w:pPr>
        <w:pStyle w:val="45"/>
        <w:ind w:firstLine="480"/>
        <w:rPr>
          <w:rFonts w:ascii="仿宋_GB2312" w:hAnsi="仿宋" w:eastAsia="仿宋_GB2312" w:cs="宋体"/>
          <w:sz w:val="24"/>
        </w:rPr>
      </w:pPr>
    </w:p>
    <w:p w14:paraId="22AD1013">
      <w:pPr>
        <w:rPr>
          <w:rFonts w:hint="eastAsia" w:ascii="仿宋_GB2312" w:hAnsi="仿宋" w:eastAsia="仿宋_GB2312" w:cs="宋体"/>
          <w:sz w:val="24"/>
        </w:rPr>
      </w:pPr>
    </w:p>
    <w:p w14:paraId="6A813609">
      <w:pPr>
        <w:pStyle w:val="45"/>
        <w:ind w:firstLine="480"/>
        <w:rPr>
          <w:rFonts w:ascii="仿宋_GB2312" w:hAnsi="仿宋" w:eastAsia="仿宋_GB2312" w:cs="宋体"/>
          <w:sz w:val="24"/>
        </w:rPr>
      </w:pPr>
    </w:p>
    <w:p w14:paraId="15C024E3">
      <w:pPr>
        <w:rPr>
          <w:rFonts w:hint="eastAsia" w:ascii="仿宋_GB2312" w:hAnsi="仿宋" w:eastAsia="仿宋_GB2312" w:cs="宋体"/>
          <w:sz w:val="24"/>
        </w:rPr>
      </w:pPr>
    </w:p>
    <w:p w14:paraId="5BFC8462">
      <w:pPr>
        <w:pStyle w:val="45"/>
        <w:ind w:firstLine="480"/>
        <w:rPr>
          <w:rFonts w:ascii="仿宋_GB2312" w:hAnsi="仿宋" w:eastAsia="仿宋_GB2312" w:cs="宋体"/>
          <w:sz w:val="24"/>
        </w:rPr>
      </w:pPr>
    </w:p>
    <w:p w14:paraId="55B87FAB">
      <w:pPr>
        <w:rPr>
          <w:rFonts w:hint="eastAsia" w:ascii="仿宋_GB2312" w:hAnsi="仿宋" w:eastAsia="仿宋_GB2312" w:cs="宋体"/>
          <w:sz w:val="24"/>
        </w:rPr>
      </w:pPr>
    </w:p>
    <w:p w14:paraId="4505246F">
      <w:pPr>
        <w:pStyle w:val="45"/>
        <w:ind w:firstLine="480"/>
        <w:rPr>
          <w:rFonts w:ascii="仿宋_GB2312" w:hAnsi="仿宋" w:eastAsia="仿宋_GB2312" w:cs="宋体"/>
          <w:sz w:val="24"/>
        </w:rPr>
      </w:pPr>
    </w:p>
    <w:p w14:paraId="624370A4">
      <w:pPr>
        <w:rPr>
          <w:rFonts w:hint="eastAsia" w:ascii="仿宋_GB2312" w:hAnsi="仿宋" w:eastAsia="仿宋_GB2312" w:cs="宋体"/>
          <w:sz w:val="24"/>
        </w:rPr>
      </w:pPr>
    </w:p>
    <w:p w14:paraId="102113FC">
      <w:pPr>
        <w:pStyle w:val="45"/>
        <w:ind w:firstLine="480"/>
        <w:rPr>
          <w:rFonts w:ascii="仿宋_GB2312" w:hAnsi="仿宋" w:eastAsia="仿宋_GB2312" w:cs="宋体"/>
          <w:sz w:val="24"/>
        </w:rPr>
      </w:pPr>
    </w:p>
    <w:p w14:paraId="174D3F93"/>
    <w:p w14:paraId="0110C7AE">
      <w:pPr>
        <w:pStyle w:val="45"/>
        <w:ind w:firstLine="480"/>
        <w:rPr>
          <w:rFonts w:ascii="仿宋_GB2312" w:hAnsi="仿宋" w:eastAsia="仿宋_GB2312" w:cs="宋体"/>
          <w:sz w:val="24"/>
        </w:rPr>
      </w:pPr>
    </w:p>
    <w:p w14:paraId="51431D16">
      <w:pPr>
        <w:rPr>
          <w:rFonts w:hint="eastAsia" w:ascii="仿宋_GB2312" w:hAnsi="仿宋" w:eastAsia="仿宋_GB2312" w:cs="宋体"/>
          <w:sz w:val="24"/>
        </w:rPr>
      </w:pPr>
    </w:p>
    <w:p w14:paraId="597AD2BC">
      <w:pPr>
        <w:pStyle w:val="45"/>
        <w:ind w:left="1680" w:firstLine="723"/>
        <w:rPr>
          <w:rFonts w:hAnsi="宋体" w:cs="宋体"/>
          <w:b/>
          <w:bCs/>
          <w:sz w:val="36"/>
          <w:szCs w:val="36"/>
        </w:rPr>
      </w:pPr>
      <w:r>
        <w:rPr>
          <w:rFonts w:hAnsi="宋体" w:cs="宋体"/>
          <w:b/>
          <w:bCs/>
          <w:sz w:val="36"/>
          <w:szCs w:val="36"/>
        </w:rPr>
        <w:t>第五部分 评审细则</w:t>
      </w:r>
    </w:p>
    <w:p w14:paraId="75F05E1F">
      <w:pPr>
        <w:spacing w:line="520" w:lineRule="exact"/>
        <w:jc w:val="left"/>
        <w:rPr>
          <w:rFonts w:hint="eastAsia" w:ascii="宋体" w:hAnsi="宋体"/>
          <w:b/>
          <w:sz w:val="24"/>
          <w:szCs w:val="24"/>
        </w:rPr>
      </w:pPr>
      <w:r>
        <w:rPr>
          <w:rFonts w:hint="eastAsia" w:ascii="宋体" w:hAnsi="宋体"/>
          <w:b/>
          <w:sz w:val="24"/>
          <w:szCs w:val="24"/>
        </w:rPr>
        <w:t>一、总则</w:t>
      </w:r>
    </w:p>
    <w:p w14:paraId="261D7665">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1CA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shd w:val="clear" w:color="auto" w:fill="D9D9D9"/>
            <w:vAlign w:val="center"/>
          </w:tcPr>
          <w:p w14:paraId="42B98284">
            <w:pPr>
              <w:jc w:val="center"/>
              <w:rPr>
                <w:rFonts w:hint="eastAsia" w:ascii="宋体" w:hAnsi="宋体"/>
                <w:b/>
                <w:szCs w:val="21"/>
              </w:rPr>
            </w:pPr>
            <w:r>
              <w:rPr>
                <w:rFonts w:hint="eastAsia" w:ascii="宋体" w:hAnsi="宋体"/>
                <w:b/>
                <w:szCs w:val="21"/>
              </w:rPr>
              <w:t>评审类别</w:t>
            </w:r>
          </w:p>
        </w:tc>
        <w:tc>
          <w:tcPr>
            <w:tcW w:w="1442" w:type="dxa"/>
            <w:shd w:val="clear" w:color="auto" w:fill="D9D9D9"/>
            <w:vAlign w:val="center"/>
          </w:tcPr>
          <w:p w14:paraId="75AAACD4">
            <w:pPr>
              <w:jc w:val="center"/>
              <w:rPr>
                <w:rFonts w:hint="eastAsia" w:ascii="宋体" w:hAnsi="宋体"/>
                <w:b/>
                <w:szCs w:val="21"/>
              </w:rPr>
            </w:pPr>
            <w:r>
              <w:rPr>
                <w:rFonts w:hint="eastAsia" w:ascii="宋体" w:hAnsi="宋体"/>
                <w:b/>
                <w:szCs w:val="21"/>
              </w:rPr>
              <w:t>评审项目</w:t>
            </w:r>
          </w:p>
        </w:tc>
        <w:tc>
          <w:tcPr>
            <w:tcW w:w="5014" w:type="dxa"/>
            <w:shd w:val="clear" w:color="auto" w:fill="D9D9D9"/>
            <w:vAlign w:val="center"/>
          </w:tcPr>
          <w:p w14:paraId="241312A9">
            <w:pPr>
              <w:jc w:val="center"/>
              <w:rPr>
                <w:rFonts w:hint="eastAsia" w:ascii="宋体" w:hAnsi="宋体"/>
                <w:b/>
                <w:szCs w:val="21"/>
              </w:rPr>
            </w:pPr>
            <w:r>
              <w:rPr>
                <w:rFonts w:hint="eastAsia" w:ascii="宋体" w:hAnsi="宋体"/>
                <w:b/>
                <w:szCs w:val="21"/>
              </w:rPr>
              <w:t>评审细则</w:t>
            </w:r>
          </w:p>
        </w:tc>
        <w:tc>
          <w:tcPr>
            <w:tcW w:w="765" w:type="dxa"/>
            <w:shd w:val="clear" w:color="auto" w:fill="D9D9D9"/>
            <w:vAlign w:val="center"/>
          </w:tcPr>
          <w:p w14:paraId="2F820CC0">
            <w:pPr>
              <w:jc w:val="center"/>
              <w:rPr>
                <w:rFonts w:hint="eastAsia" w:ascii="宋体" w:hAnsi="宋体"/>
                <w:b/>
                <w:szCs w:val="21"/>
              </w:rPr>
            </w:pPr>
            <w:r>
              <w:rPr>
                <w:rFonts w:hint="eastAsia" w:ascii="宋体" w:hAnsi="宋体"/>
                <w:b/>
                <w:szCs w:val="21"/>
              </w:rPr>
              <w:t>分值</w:t>
            </w:r>
          </w:p>
        </w:tc>
      </w:tr>
      <w:tr w14:paraId="768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47" w:type="dxa"/>
            <w:vMerge w:val="restart"/>
            <w:vAlign w:val="center"/>
          </w:tcPr>
          <w:p w14:paraId="1863A964">
            <w:pPr>
              <w:rPr>
                <w:rFonts w:hint="eastAsia" w:ascii="宋体" w:hAnsi="宋体"/>
                <w:szCs w:val="21"/>
              </w:rPr>
            </w:pPr>
          </w:p>
          <w:p w14:paraId="3F5ABB06">
            <w:pPr>
              <w:rPr>
                <w:rFonts w:hint="eastAsia" w:ascii="宋体" w:hAnsi="宋体"/>
                <w:szCs w:val="21"/>
              </w:rPr>
            </w:pPr>
            <w:r>
              <w:rPr>
                <w:rFonts w:hint="eastAsia" w:ascii="宋体" w:hAnsi="宋体"/>
                <w:szCs w:val="21"/>
              </w:rPr>
              <w:t>商务部分（1</w:t>
            </w:r>
            <w:r>
              <w:rPr>
                <w:rFonts w:hint="eastAsia" w:ascii="宋体" w:hAnsi="宋体"/>
                <w:szCs w:val="21"/>
                <w:lang w:val="en-US" w:eastAsia="zh-CN"/>
              </w:rPr>
              <w:t>4</w:t>
            </w:r>
            <w:r>
              <w:rPr>
                <w:rFonts w:hint="eastAsia" w:ascii="宋体" w:hAnsi="宋体"/>
                <w:szCs w:val="21"/>
              </w:rPr>
              <w:t>分）</w:t>
            </w:r>
          </w:p>
        </w:tc>
        <w:tc>
          <w:tcPr>
            <w:tcW w:w="1442" w:type="dxa"/>
            <w:vAlign w:val="center"/>
          </w:tcPr>
          <w:p w14:paraId="4B159ECF">
            <w:pPr>
              <w:rPr>
                <w:rFonts w:hint="eastAsia" w:ascii="宋体" w:hAnsi="宋体"/>
                <w:szCs w:val="21"/>
              </w:rPr>
            </w:pPr>
            <w:r>
              <w:rPr>
                <w:rFonts w:hint="eastAsia" w:ascii="宋体" w:hAnsi="宋体"/>
                <w:szCs w:val="21"/>
              </w:rPr>
              <w:t>证书</w:t>
            </w:r>
          </w:p>
        </w:tc>
        <w:tc>
          <w:tcPr>
            <w:tcW w:w="5014" w:type="dxa"/>
            <w:vAlign w:val="center"/>
          </w:tcPr>
          <w:p w14:paraId="17B39C7C">
            <w:pPr>
              <w:jc w:val="left"/>
              <w:rPr>
                <w:sz w:val="24"/>
                <w:szCs w:val="22"/>
              </w:rPr>
            </w:pPr>
            <w:r>
              <w:rPr>
                <w:rFonts w:hint="eastAsia"/>
                <w:sz w:val="24"/>
                <w:szCs w:val="22"/>
              </w:rPr>
              <w:t>投标人具有国家认可的有效的质量管理体系认证证书、环境管理体系认证证书、职业安全健康管理体系认证证书，每提供一个证书得2分，最高得6分。</w:t>
            </w:r>
          </w:p>
          <w:p w14:paraId="4AC73D58">
            <w:pPr>
              <w:rPr>
                <w:rFonts w:hint="eastAsia" w:ascii="宋体" w:hAnsi="宋体"/>
                <w:szCs w:val="21"/>
              </w:rPr>
            </w:pPr>
            <w:r>
              <w:rPr>
                <w:rFonts w:hint="eastAsia" w:ascii="宋体" w:hAnsi="宋体" w:cs="宋体"/>
                <w:bCs/>
                <w:sz w:val="24"/>
                <w:szCs w:val="24"/>
              </w:rPr>
              <w:t>注：提供证书扫描件，同时提供中国合格评定国家认可委员会认可官网的证书查询结果（查询地址www.cnas.org.cn/index.shtml）网页截图，加盖公章，否则不予认可。</w:t>
            </w:r>
          </w:p>
        </w:tc>
        <w:tc>
          <w:tcPr>
            <w:tcW w:w="765" w:type="dxa"/>
            <w:vAlign w:val="center"/>
          </w:tcPr>
          <w:p w14:paraId="12004F32">
            <w:pPr>
              <w:rPr>
                <w:rFonts w:hint="eastAsia" w:ascii="宋体" w:hAnsi="宋体"/>
                <w:szCs w:val="21"/>
              </w:rPr>
            </w:pPr>
            <w:r>
              <w:rPr>
                <w:rFonts w:hint="eastAsia" w:ascii="宋体" w:hAnsi="宋体"/>
                <w:szCs w:val="21"/>
              </w:rPr>
              <w:t>6</w:t>
            </w:r>
          </w:p>
        </w:tc>
      </w:tr>
      <w:tr w14:paraId="4F9E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vAlign w:val="center"/>
          </w:tcPr>
          <w:p w14:paraId="3008CC05">
            <w:pPr>
              <w:rPr>
                <w:rFonts w:hint="eastAsia" w:ascii="宋体" w:hAnsi="宋体"/>
                <w:szCs w:val="21"/>
              </w:rPr>
            </w:pPr>
          </w:p>
        </w:tc>
        <w:tc>
          <w:tcPr>
            <w:tcW w:w="1442" w:type="dxa"/>
            <w:vAlign w:val="center"/>
          </w:tcPr>
          <w:p w14:paraId="6F6802DF">
            <w:pPr>
              <w:rPr>
                <w:rFonts w:hint="eastAsia" w:ascii="宋体" w:hAnsi="宋体"/>
                <w:szCs w:val="21"/>
              </w:rPr>
            </w:pPr>
            <w:r>
              <w:rPr>
                <w:rFonts w:hint="eastAsia" w:ascii="宋体" w:hAnsi="宋体"/>
                <w:szCs w:val="21"/>
              </w:rPr>
              <w:t>业绩</w:t>
            </w:r>
          </w:p>
        </w:tc>
        <w:tc>
          <w:tcPr>
            <w:tcW w:w="5014" w:type="dxa"/>
            <w:vAlign w:val="center"/>
          </w:tcPr>
          <w:p w14:paraId="4A9382D4">
            <w:pPr>
              <w:widowControl/>
              <w:spacing w:before="48" w:beforeLines="20"/>
              <w:jc w:val="left"/>
              <w:rPr>
                <w:rFonts w:hint="eastAsia" w:ascii="宋体" w:hAnsi="宋体" w:cs="宋体"/>
                <w:sz w:val="24"/>
                <w:szCs w:val="24"/>
              </w:rPr>
            </w:pPr>
            <w:r>
              <w:rPr>
                <w:rFonts w:hint="eastAsia" w:ascii="宋体" w:hAnsi="宋体" w:cs="宋体"/>
                <w:sz w:val="24"/>
                <w:szCs w:val="24"/>
              </w:rPr>
              <w:t>近三年(2022年1月1日至开标截止时间，时间以验收证明时间为准)已验收的类似工程修缮项目业绩情况进行评价，每提供一项业绩得2分，本项最高为</w:t>
            </w:r>
            <w:r>
              <w:rPr>
                <w:rFonts w:hint="eastAsia" w:ascii="宋体" w:hAnsi="宋体" w:cs="宋体"/>
                <w:sz w:val="24"/>
                <w:szCs w:val="24"/>
                <w:lang w:val="en-US" w:eastAsia="zh-CN"/>
              </w:rPr>
              <w:t>8</w:t>
            </w:r>
            <w:r>
              <w:rPr>
                <w:rFonts w:hint="eastAsia" w:ascii="宋体" w:hAnsi="宋体" w:cs="宋体"/>
                <w:sz w:val="24"/>
                <w:szCs w:val="24"/>
              </w:rPr>
              <w:t>分。</w:t>
            </w:r>
          </w:p>
          <w:p w14:paraId="1991FBFD">
            <w:pPr>
              <w:rPr>
                <w:rFonts w:hint="eastAsia" w:ascii="宋体" w:hAnsi="宋体"/>
                <w:szCs w:val="21"/>
              </w:rPr>
            </w:pPr>
            <w:r>
              <w:rPr>
                <w:rFonts w:hint="eastAsia" w:ascii="宋体" w:hAnsi="宋体" w:cs="宋体"/>
                <w:b/>
                <w:sz w:val="24"/>
                <w:szCs w:val="24"/>
              </w:rPr>
              <w:t>注：</w:t>
            </w:r>
            <w:r>
              <w:rPr>
                <w:rFonts w:hint="eastAsia" w:ascii="宋体" w:hAnsi="宋体" w:cs="宋体"/>
                <w:sz w:val="24"/>
                <w:szCs w:val="24"/>
              </w:rPr>
              <w:t>业绩以所投项目合同复印件为准，合同复印件须提供（包括合同首页、内容页、签字盖章页）。证明文件不清晰或未显示相关评审内容导致评标委员会无法判断合格性的，评标委员会不予认可</w:t>
            </w:r>
          </w:p>
        </w:tc>
        <w:tc>
          <w:tcPr>
            <w:tcW w:w="765" w:type="dxa"/>
            <w:vAlign w:val="center"/>
          </w:tcPr>
          <w:p w14:paraId="787AFB8C">
            <w:pPr>
              <w:rPr>
                <w:rFonts w:hint="eastAsia" w:ascii="宋体" w:hAnsi="宋体" w:eastAsia="宋体"/>
                <w:szCs w:val="21"/>
                <w:lang w:val="en-US" w:eastAsia="zh-CN"/>
              </w:rPr>
            </w:pPr>
            <w:r>
              <w:rPr>
                <w:rFonts w:hint="eastAsia" w:ascii="宋体" w:hAnsi="宋体"/>
                <w:szCs w:val="21"/>
                <w:lang w:val="en-US" w:eastAsia="zh-CN"/>
              </w:rPr>
              <w:t>8</w:t>
            </w:r>
          </w:p>
        </w:tc>
      </w:tr>
      <w:tr w14:paraId="431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restart"/>
            <w:vAlign w:val="center"/>
          </w:tcPr>
          <w:p w14:paraId="634BA60F">
            <w:pPr>
              <w:rPr>
                <w:rFonts w:hint="eastAsia" w:ascii="宋体" w:hAnsi="宋体"/>
                <w:szCs w:val="21"/>
              </w:rPr>
            </w:pPr>
            <w:r>
              <w:rPr>
                <w:rFonts w:hint="eastAsia" w:ascii="宋体" w:hAnsi="宋体"/>
                <w:szCs w:val="21"/>
              </w:rPr>
              <w:t>技术部分（6</w:t>
            </w:r>
            <w:r>
              <w:rPr>
                <w:rFonts w:hint="eastAsia" w:ascii="宋体" w:hAnsi="宋体"/>
                <w:szCs w:val="21"/>
                <w:lang w:val="en-US" w:eastAsia="zh-CN"/>
              </w:rPr>
              <w:t>6</w:t>
            </w:r>
            <w:r>
              <w:rPr>
                <w:rFonts w:hint="eastAsia" w:ascii="宋体" w:hAnsi="宋体"/>
                <w:szCs w:val="21"/>
              </w:rPr>
              <w:t>分）</w:t>
            </w:r>
          </w:p>
        </w:tc>
        <w:tc>
          <w:tcPr>
            <w:tcW w:w="1442" w:type="dxa"/>
            <w:vAlign w:val="center"/>
          </w:tcPr>
          <w:p w14:paraId="7AD31D9B">
            <w:pPr>
              <w:rPr>
                <w:rFonts w:hint="eastAsia" w:ascii="宋体" w:hAnsi="宋体"/>
                <w:szCs w:val="21"/>
              </w:rPr>
            </w:pPr>
            <w:r>
              <w:rPr>
                <w:rFonts w:hint="eastAsia" w:ascii="宋体" w:hAnsi="宋体"/>
                <w:szCs w:val="21"/>
              </w:rPr>
              <w:t>服务需求响应情况</w:t>
            </w:r>
          </w:p>
        </w:tc>
        <w:tc>
          <w:tcPr>
            <w:tcW w:w="5014" w:type="dxa"/>
            <w:vAlign w:val="center"/>
          </w:tcPr>
          <w:p w14:paraId="571E9C87">
            <w:pPr>
              <w:rPr>
                <w:rFonts w:hint="eastAsia" w:ascii="宋体" w:hAnsi="宋体" w:cs="宋体;SimSun"/>
                <w:szCs w:val="21"/>
              </w:rPr>
            </w:pPr>
            <w:r>
              <w:rPr>
                <w:rFonts w:hint="eastAsia"/>
              </w:rPr>
              <w:t>完全满足得1</w:t>
            </w:r>
            <w:r>
              <w:rPr>
                <w:rFonts w:hint="eastAsia"/>
                <w:lang w:val="en-US" w:eastAsia="zh-CN"/>
              </w:rPr>
              <w:t>6</w:t>
            </w:r>
            <w:r>
              <w:rPr>
                <w:rFonts w:hint="eastAsia"/>
              </w:rPr>
              <w:t xml:space="preserve">分，每有一项条款负偏离扣减2分，本项最低得0分。  </w:t>
            </w:r>
            <w:r>
              <w:rPr>
                <w:rFonts w:hint="eastAsia" w:ascii="宋体" w:hAnsi="宋体"/>
              </w:rPr>
              <w:t xml:space="preserve"> </w:t>
            </w:r>
          </w:p>
        </w:tc>
        <w:tc>
          <w:tcPr>
            <w:tcW w:w="765" w:type="dxa"/>
            <w:vAlign w:val="center"/>
          </w:tcPr>
          <w:p w14:paraId="59DD1CAA">
            <w:pP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6</w:t>
            </w:r>
          </w:p>
        </w:tc>
      </w:tr>
      <w:tr w14:paraId="500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47" w:type="dxa"/>
            <w:vMerge w:val="continue"/>
            <w:shd w:val="clear" w:color="auto" w:fill="auto"/>
            <w:vAlign w:val="center"/>
          </w:tcPr>
          <w:p w14:paraId="752774C2">
            <w:pPr>
              <w:rPr>
                <w:rFonts w:hint="eastAsia" w:ascii="宋体" w:hAnsi="宋体"/>
                <w:szCs w:val="21"/>
              </w:rPr>
            </w:pPr>
          </w:p>
        </w:tc>
        <w:tc>
          <w:tcPr>
            <w:tcW w:w="1442" w:type="dxa"/>
            <w:shd w:val="clear" w:color="auto" w:fill="auto"/>
            <w:vAlign w:val="center"/>
          </w:tcPr>
          <w:p w14:paraId="1BD9F46B">
            <w:pPr>
              <w:rPr>
                <w:rFonts w:hint="eastAsia" w:ascii="宋体" w:hAnsi="宋体"/>
                <w:szCs w:val="21"/>
              </w:rPr>
            </w:pPr>
            <w:r>
              <w:rPr>
                <w:rFonts w:hint="eastAsia" w:ascii="宋体" w:hAnsi="宋体"/>
                <w:szCs w:val="21"/>
              </w:rPr>
              <w:t>现场负责人</w:t>
            </w:r>
          </w:p>
        </w:tc>
        <w:tc>
          <w:tcPr>
            <w:tcW w:w="5014" w:type="dxa"/>
            <w:vAlign w:val="center"/>
          </w:tcPr>
          <w:p w14:paraId="5A36164C">
            <w:pPr>
              <w:pStyle w:val="3"/>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现场负责人具有中级及以上职称的得5分</w:t>
            </w:r>
            <w:r>
              <w:rPr>
                <w:rFonts w:hint="eastAsia" w:ascii="宋体" w:hAnsi="宋体" w:cs="宋体"/>
                <w:b w:val="0"/>
                <w:kern w:val="2"/>
                <w:sz w:val="24"/>
                <w:szCs w:val="24"/>
                <w:lang w:eastAsia="zh-CN"/>
              </w:rPr>
              <w:t>；</w:t>
            </w:r>
            <w:r>
              <w:rPr>
                <w:rFonts w:hint="eastAsia" w:ascii="宋体" w:hAnsi="宋体" w:cs="宋体"/>
                <w:b w:val="0"/>
                <w:kern w:val="2"/>
                <w:sz w:val="24"/>
                <w:szCs w:val="24"/>
              </w:rPr>
              <w:t>从事机电、建筑行业工作10年</w:t>
            </w:r>
            <w:r>
              <w:rPr>
                <w:rFonts w:hint="eastAsia" w:ascii="宋体" w:hAnsi="宋体" w:cs="宋体"/>
                <w:b w:val="0"/>
                <w:kern w:val="2"/>
                <w:sz w:val="24"/>
                <w:szCs w:val="24"/>
                <w:lang w:eastAsia="zh-CN"/>
              </w:rPr>
              <w:t>（含）</w:t>
            </w:r>
            <w:r>
              <w:rPr>
                <w:rFonts w:hint="eastAsia" w:ascii="宋体" w:hAnsi="宋体" w:cs="宋体"/>
                <w:b w:val="0"/>
                <w:kern w:val="2"/>
                <w:sz w:val="24"/>
                <w:szCs w:val="24"/>
              </w:rPr>
              <w:t>以上的得5分。否则不得分。</w:t>
            </w:r>
          </w:p>
          <w:p w14:paraId="7CB6C5F5">
            <w:pPr>
              <w:rPr>
                <w:rFonts w:hint="eastAsia" w:ascii="宋体" w:hAnsi="宋体"/>
                <w:szCs w:val="21"/>
              </w:rPr>
            </w:pPr>
            <w:r>
              <w:rPr>
                <w:rFonts w:hint="eastAsia" w:ascii="宋体" w:hAnsi="宋体" w:cs="宋体"/>
                <w:sz w:val="24"/>
                <w:szCs w:val="24"/>
              </w:rPr>
              <w:t>注：提供现场负责人职称证书扫描件加盖公章、人员简历及为其缴纳的近3个月社保证明，否则本项不得分。</w:t>
            </w:r>
          </w:p>
        </w:tc>
        <w:tc>
          <w:tcPr>
            <w:tcW w:w="765" w:type="dxa"/>
            <w:vAlign w:val="center"/>
          </w:tcPr>
          <w:p w14:paraId="4C48E0C3">
            <w:pPr>
              <w:rPr>
                <w:rFonts w:hint="eastAsia" w:ascii="宋体" w:hAnsi="宋体"/>
                <w:szCs w:val="21"/>
              </w:rPr>
            </w:pPr>
            <w:r>
              <w:rPr>
                <w:rFonts w:hint="eastAsia" w:ascii="宋体" w:hAnsi="宋体"/>
                <w:szCs w:val="21"/>
              </w:rPr>
              <w:t>10</w:t>
            </w:r>
          </w:p>
        </w:tc>
      </w:tr>
      <w:tr w14:paraId="2B0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shd w:val="clear" w:color="auto" w:fill="auto"/>
            <w:vAlign w:val="center"/>
          </w:tcPr>
          <w:p w14:paraId="4A16B26D">
            <w:pPr>
              <w:rPr>
                <w:rFonts w:hint="eastAsia" w:ascii="宋体" w:hAnsi="宋体"/>
                <w:szCs w:val="21"/>
              </w:rPr>
            </w:pPr>
          </w:p>
        </w:tc>
        <w:tc>
          <w:tcPr>
            <w:tcW w:w="1442" w:type="dxa"/>
            <w:shd w:val="clear" w:color="auto" w:fill="auto"/>
            <w:vAlign w:val="center"/>
          </w:tcPr>
          <w:p w14:paraId="0351B2CF">
            <w:pPr>
              <w:rPr>
                <w:rFonts w:hint="eastAsia" w:ascii="宋体" w:hAnsi="宋体"/>
                <w:szCs w:val="21"/>
              </w:rPr>
            </w:pPr>
            <w:r>
              <w:rPr>
                <w:rFonts w:hint="eastAsia" w:ascii="宋体" w:hAnsi="宋体" w:cs="宋体"/>
                <w:sz w:val="24"/>
                <w:szCs w:val="24"/>
              </w:rPr>
              <w:t>拟派项目专业人员构成</w:t>
            </w:r>
          </w:p>
        </w:tc>
        <w:tc>
          <w:tcPr>
            <w:tcW w:w="5014" w:type="dxa"/>
            <w:vAlign w:val="center"/>
          </w:tcPr>
          <w:p w14:paraId="50126310">
            <w:pPr>
              <w:widowControl/>
              <w:jc w:val="left"/>
              <w:rPr>
                <w:rFonts w:hint="eastAsia" w:ascii="宋体" w:hAnsi="宋体" w:cs="宋体"/>
                <w:sz w:val="24"/>
                <w:szCs w:val="24"/>
              </w:rPr>
            </w:pPr>
            <w:r>
              <w:rPr>
                <w:rFonts w:hint="eastAsia" w:ascii="宋体" w:hAnsi="宋体" w:cs="宋体"/>
                <w:sz w:val="24"/>
                <w:szCs w:val="24"/>
              </w:rPr>
              <w:t>响应人拟派项目专业维修人员岗位配备齐全、人员充足，包括但不限于技术人员、预算人员（</w:t>
            </w:r>
            <w:r>
              <w:rPr>
                <w:rFonts w:hint="eastAsia" w:ascii="宋体" w:hAnsi="宋体" w:cs="宋体"/>
                <w:sz w:val="24"/>
                <w:szCs w:val="24"/>
                <w:lang w:eastAsia="zh-CN"/>
              </w:rPr>
              <w:t>建筑</w:t>
            </w:r>
            <w:r>
              <w:rPr>
                <w:rFonts w:hint="eastAsia" w:ascii="宋体" w:hAnsi="宋体" w:cs="宋体"/>
                <w:sz w:val="24"/>
                <w:szCs w:val="24"/>
              </w:rPr>
              <w:t>）、现场维修人员（</w:t>
            </w:r>
            <w:r>
              <w:rPr>
                <w:rFonts w:hint="eastAsia" w:ascii="宋体" w:hAnsi="宋体" w:cs="宋体"/>
                <w:sz w:val="24"/>
                <w:szCs w:val="24"/>
                <w:lang w:eastAsia="zh-CN"/>
              </w:rPr>
              <w:t>防水工</w:t>
            </w:r>
            <w:r>
              <w:rPr>
                <w:rFonts w:hint="eastAsia" w:ascii="宋体" w:hAnsi="宋体" w:cs="宋体"/>
                <w:sz w:val="24"/>
                <w:szCs w:val="24"/>
              </w:rPr>
              <w:t>等）；</w:t>
            </w:r>
          </w:p>
          <w:p w14:paraId="6C6F38AC">
            <w:pPr>
              <w:widowControl/>
              <w:jc w:val="left"/>
              <w:rPr>
                <w:rFonts w:hint="eastAsia" w:ascii="宋体" w:hAnsi="宋体" w:cs="宋体"/>
                <w:sz w:val="24"/>
                <w:szCs w:val="24"/>
              </w:rPr>
            </w:pPr>
            <w:r>
              <w:rPr>
                <w:rFonts w:hint="eastAsia" w:ascii="宋体" w:hAnsi="宋体" w:cs="宋体"/>
                <w:sz w:val="24"/>
                <w:szCs w:val="24"/>
              </w:rPr>
              <w:t>配备合理、完全满足采购需求得5分；不满足得0分。</w:t>
            </w:r>
          </w:p>
          <w:p w14:paraId="45F4113C">
            <w:pPr>
              <w:rPr>
                <w:rFonts w:hint="eastAsia" w:ascii="宋体" w:hAnsi="宋体"/>
                <w:szCs w:val="21"/>
                <w:highlight w:val="yellow"/>
              </w:rPr>
            </w:pPr>
            <w:r>
              <w:rPr>
                <w:rFonts w:hint="eastAsia" w:ascii="宋体" w:hAnsi="宋体" w:cs="宋体"/>
                <w:sz w:val="24"/>
                <w:szCs w:val="24"/>
              </w:rPr>
              <w:t>注：提供人员配备清单加盖公章，否则本项不得分。</w:t>
            </w:r>
          </w:p>
        </w:tc>
        <w:tc>
          <w:tcPr>
            <w:tcW w:w="765" w:type="dxa"/>
            <w:vAlign w:val="center"/>
          </w:tcPr>
          <w:p w14:paraId="1FF7F413">
            <w:pPr>
              <w:rPr>
                <w:rFonts w:hint="eastAsia" w:ascii="宋体" w:hAnsi="宋体"/>
                <w:szCs w:val="21"/>
              </w:rPr>
            </w:pPr>
            <w:r>
              <w:rPr>
                <w:rFonts w:hint="eastAsia" w:ascii="宋体" w:hAnsi="宋体"/>
                <w:szCs w:val="21"/>
              </w:rPr>
              <w:t>5</w:t>
            </w:r>
          </w:p>
        </w:tc>
      </w:tr>
      <w:tr w14:paraId="3327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47" w:type="dxa"/>
            <w:vMerge w:val="continue"/>
            <w:vAlign w:val="center"/>
          </w:tcPr>
          <w:p w14:paraId="5E1B9396">
            <w:pPr>
              <w:rPr>
                <w:rFonts w:hint="eastAsia" w:ascii="宋体" w:hAnsi="宋体"/>
                <w:szCs w:val="21"/>
              </w:rPr>
            </w:pPr>
          </w:p>
        </w:tc>
        <w:tc>
          <w:tcPr>
            <w:tcW w:w="1442" w:type="dxa"/>
            <w:vAlign w:val="center"/>
          </w:tcPr>
          <w:p w14:paraId="4836ADEB">
            <w:pPr>
              <w:rPr>
                <w:rFonts w:hint="eastAsia" w:ascii="宋体" w:hAnsi="宋体"/>
                <w:szCs w:val="21"/>
              </w:rPr>
            </w:pPr>
            <w:r>
              <w:rPr>
                <w:rFonts w:hint="eastAsia" w:ascii="宋体" w:hAnsi="宋体" w:cs="宋体"/>
                <w:kern w:val="2"/>
                <w:sz w:val="24"/>
                <w:szCs w:val="24"/>
              </w:rPr>
              <w:t>施工实施方案、响应采购人需求时间、保障措施</w:t>
            </w:r>
          </w:p>
        </w:tc>
        <w:tc>
          <w:tcPr>
            <w:tcW w:w="5014" w:type="dxa"/>
            <w:vAlign w:val="center"/>
          </w:tcPr>
          <w:p w14:paraId="5A2F2C51">
            <w:pPr>
              <w:pStyle w:val="3"/>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响应人针对医院零星维修特点，对以下内容应答情况进行评价：（1）提供维修实施方案、（2）响应采购人需求时间、（3）保障措施；每项最高得4分，3项共12分</w:t>
            </w:r>
          </w:p>
          <w:p w14:paraId="5EC40A0C">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1、应答有</w:t>
            </w:r>
            <w:r>
              <w:rPr>
                <w:rFonts w:ascii="宋体" w:hAnsi="宋体" w:cs="宋体"/>
                <w:spacing w:val="1"/>
                <w:sz w:val="24"/>
                <w:szCs w:val="24"/>
              </w:rPr>
              <w:t>针对性、</w:t>
            </w:r>
            <w:r>
              <w:rPr>
                <w:rFonts w:hint="eastAsia" w:ascii="宋体" w:hAnsi="宋体" w:cs="宋体"/>
                <w:spacing w:val="1"/>
                <w:sz w:val="24"/>
                <w:szCs w:val="24"/>
              </w:rPr>
              <w:t>措施合理、阐述详细，</w:t>
            </w:r>
            <w:r>
              <w:rPr>
                <w:rFonts w:hint="eastAsia" w:ascii="宋体" w:hAnsi="宋体" w:cs="宋体"/>
                <w:sz w:val="24"/>
                <w:szCs w:val="24"/>
              </w:rPr>
              <w:t>响应采购人需求时间，</w:t>
            </w:r>
            <w:r>
              <w:rPr>
                <w:rFonts w:hint="eastAsia" w:ascii="宋体" w:hAnsi="宋体" w:cs="宋体"/>
                <w:spacing w:val="1"/>
                <w:sz w:val="24"/>
                <w:szCs w:val="24"/>
              </w:rPr>
              <w:t>满足采购要求，得4分；</w:t>
            </w:r>
          </w:p>
          <w:p w14:paraId="21C25A68">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2、应答内容仅做概况性阐述得2分；</w:t>
            </w:r>
          </w:p>
          <w:p w14:paraId="05B2BA2E">
            <w:pPr>
              <w:rPr>
                <w:rFonts w:hint="eastAsia" w:ascii="宋体" w:hAnsi="宋体"/>
                <w:color w:val="000000"/>
                <w:szCs w:val="21"/>
              </w:rPr>
            </w:pPr>
            <w:r>
              <w:rPr>
                <w:rFonts w:hint="eastAsia" w:ascii="宋体" w:hAnsi="宋体" w:cs="宋体"/>
                <w:spacing w:val="1"/>
                <w:sz w:val="24"/>
                <w:szCs w:val="24"/>
              </w:rPr>
              <w:t>3</w:t>
            </w:r>
            <w:r>
              <w:rPr>
                <w:rFonts w:hint="eastAsia" w:ascii="宋体" w:hAnsi="宋体" w:cs="宋体"/>
                <w:bCs/>
                <w:spacing w:val="1"/>
                <w:sz w:val="24"/>
                <w:szCs w:val="24"/>
              </w:rPr>
              <w:t>、未阐述或</w:t>
            </w:r>
            <w:r>
              <w:rPr>
                <w:rFonts w:hint="eastAsia" w:ascii="宋体" w:hAnsi="宋体" w:cs="宋体"/>
                <w:spacing w:val="1"/>
                <w:sz w:val="24"/>
                <w:szCs w:val="24"/>
              </w:rPr>
              <w:t>响应时间超出采购要求</w:t>
            </w:r>
            <w:r>
              <w:rPr>
                <w:rFonts w:hint="eastAsia" w:ascii="宋体" w:hAnsi="宋体" w:cs="宋体"/>
                <w:bCs/>
                <w:spacing w:val="1"/>
                <w:sz w:val="24"/>
                <w:szCs w:val="24"/>
              </w:rPr>
              <w:t>得0分。</w:t>
            </w:r>
          </w:p>
        </w:tc>
        <w:tc>
          <w:tcPr>
            <w:tcW w:w="765" w:type="dxa"/>
            <w:vAlign w:val="center"/>
          </w:tcPr>
          <w:p w14:paraId="1D1AE877">
            <w:pPr>
              <w:rPr>
                <w:rFonts w:hint="eastAsia" w:ascii="宋体" w:hAnsi="宋体"/>
                <w:szCs w:val="21"/>
              </w:rPr>
            </w:pPr>
            <w:r>
              <w:rPr>
                <w:rFonts w:hint="eastAsia" w:ascii="宋体" w:hAnsi="宋体"/>
                <w:szCs w:val="21"/>
              </w:rPr>
              <w:t>12</w:t>
            </w:r>
          </w:p>
        </w:tc>
      </w:tr>
      <w:tr w14:paraId="27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47" w:type="dxa"/>
            <w:vMerge w:val="continue"/>
            <w:vAlign w:val="center"/>
          </w:tcPr>
          <w:p w14:paraId="4A70EB4F">
            <w:pPr>
              <w:rPr>
                <w:rFonts w:hint="eastAsia" w:ascii="宋体" w:hAnsi="宋体"/>
                <w:szCs w:val="21"/>
              </w:rPr>
            </w:pPr>
          </w:p>
        </w:tc>
        <w:tc>
          <w:tcPr>
            <w:tcW w:w="1442" w:type="dxa"/>
            <w:vAlign w:val="center"/>
          </w:tcPr>
          <w:p w14:paraId="503B8F45">
            <w:pPr>
              <w:rPr>
                <w:rFonts w:hint="eastAsia" w:ascii="宋体" w:hAnsi="宋体"/>
                <w:szCs w:val="21"/>
              </w:rPr>
            </w:pPr>
            <w:r>
              <w:rPr>
                <w:rFonts w:hint="eastAsia" w:ascii="宋体" w:hAnsi="宋体" w:cs="宋体"/>
                <w:bCs/>
                <w:sz w:val="24"/>
                <w:szCs w:val="24"/>
              </w:rPr>
              <w:t>安全文明施工承诺和绿色施工保障措施</w:t>
            </w:r>
          </w:p>
        </w:tc>
        <w:tc>
          <w:tcPr>
            <w:tcW w:w="5014" w:type="dxa"/>
            <w:vAlign w:val="center"/>
          </w:tcPr>
          <w:p w14:paraId="1C0D05AD">
            <w:pPr>
              <w:jc w:val="left"/>
              <w:rPr>
                <w:rStyle w:val="61"/>
                <w:rFonts w:hint="eastAsia" w:ascii="宋体" w:hAnsi="宋体"/>
                <w:szCs w:val="21"/>
              </w:rPr>
            </w:pPr>
            <w:r>
              <w:rPr>
                <w:rFonts w:hint="eastAsia" w:ascii="宋体" w:hAnsi="宋体" w:cs="宋体"/>
                <w:sz w:val="24"/>
                <w:szCs w:val="24"/>
              </w:rPr>
              <w:t>响应人针对医院项目特点提供安全生产文明作业和绿色施工保障措施承诺，每项阐述详细完整得4分，2项共8分，未阐述得0分。</w:t>
            </w:r>
          </w:p>
        </w:tc>
        <w:tc>
          <w:tcPr>
            <w:tcW w:w="765" w:type="dxa"/>
            <w:vAlign w:val="center"/>
          </w:tcPr>
          <w:p w14:paraId="4C3AFF75">
            <w:pPr>
              <w:rPr>
                <w:rFonts w:hint="eastAsia" w:ascii="宋体" w:hAnsi="宋体"/>
                <w:szCs w:val="21"/>
              </w:rPr>
            </w:pPr>
            <w:r>
              <w:rPr>
                <w:rFonts w:hint="eastAsia" w:ascii="宋体" w:hAnsi="宋体"/>
                <w:szCs w:val="21"/>
              </w:rPr>
              <w:t>8</w:t>
            </w:r>
          </w:p>
        </w:tc>
      </w:tr>
      <w:tr w14:paraId="3A3F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2C4CD20E">
            <w:pPr>
              <w:rPr>
                <w:rFonts w:hint="eastAsia" w:ascii="宋体" w:hAnsi="宋体"/>
                <w:szCs w:val="21"/>
              </w:rPr>
            </w:pPr>
          </w:p>
        </w:tc>
        <w:tc>
          <w:tcPr>
            <w:tcW w:w="1442" w:type="dxa"/>
            <w:vAlign w:val="center"/>
          </w:tcPr>
          <w:p w14:paraId="32C30E4F">
            <w:pPr>
              <w:jc w:val="center"/>
              <w:rPr>
                <w:rFonts w:hint="eastAsia" w:ascii="宋体" w:hAnsi="宋体" w:cs="宋体"/>
                <w:sz w:val="24"/>
                <w:szCs w:val="24"/>
              </w:rPr>
            </w:pPr>
            <w:r>
              <w:rPr>
                <w:rFonts w:hint="eastAsia" w:ascii="宋体" w:hAnsi="宋体" w:cs="宋体"/>
                <w:sz w:val="24"/>
                <w:szCs w:val="24"/>
              </w:rPr>
              <w:t>服务能力</w:t>
            </w:r>
          </w:p>
          <w:p w14:paraId="3162D3DC">
            <w:pPr>
              <w:rPr>
                <w:rFonts w:hint="eastAsia" w:ascii="宋体" w:hAnsi="宋体"/>
                <w:szCs w:val="21"/>
              </w:rPr>
            </w:pPr>
          </w:p>
        </w:tc>
        <w:tc>
          <w:tcPr>
            <w:tcW w:w="5014" w:type="dxa"/>
            <w:vAlign w:val="center"/>
          </w:tcPr>
          <w:p w14:paraId="69DE0303">
            <w:pPr>
              <w:jc w:val="left"/>
              <w:rPr>
                <w:rFonts w:hint="eastAsia" w:ascii="宋体" w:hAnsi="宋体" w:cs="宋体"/>
                <w:sz w:val="24"/>
                <w:szCs w:val="24"/>
              </w:rPr>
            </w:pPr>
            <w:r>
              <w:rPr>
                <w:rFonts w:hint="eastAsia" w:ascii="宋体" w:hAnsi="宋体" w:cs="宋体"/>
                <w:sz w:val="24"/>
                <w:szCs w:val="24"/>
              </w:rPr>
              <w:t>响应人对维修项目团队效率及能力(CAD及广联达等专业软件使用)等进行</w:t>
            </w:r>
            <w:r>
              <w:rPr>
                <w:rFonts w:hint="eastAsia" w:ascii="宋体" w:hAnsi="宋体" w:cs="宋体"/>
                <w:sz w:val="24"/>
                <w:szCs w:val="24"/>
                <w:lang w:eastAsia="zh-CN"/>
              </w:rPr>
              <w:t>说明</w:t>
            </w:r>
            <w:r>
              <w:rPr>
                <w:rFonts w:hint="eastAsia" w:ascii="宋体" w:hAnsi="宋体" w:cs="宋体"/>
                <w:sz w:val="24"/>
                <w:szCs w:val="24"/>
              </w:rPr>
              <w:t>：（1）提供团队对专业软件定期培训考核内容、(2)提供项目团队跨部门协作联系图、（3）提供公司质量与预算控制制度</w:t>
            </w:r>
          </w:p>
          <w:p w14:paraId="05267B29">
            <w:pPr>
              <w:jc w:val="left"/>
              <w:rPr>
                <w:rFonts w:hint="eastAsia" w:ascii="宋体" w:hAnsi="宋体" w:cs="宋体"/>
                <w:sz w:val="24"/>
                <w:szCs w:val="24"/>
              </w:rPr>
            </w:pPr>
            <w:r>
              <w:rPr>
                <w:rFonts w:hint="eastAsia" w:ascii="宋体" w:hAnsi="宋体" w:cs="宋体"/>
                <w:sz w:val="24"/>
                <w:szCs w:val="24"/>
              </w:rPr>
              <w:t>1、内容完善、可行，阐述详细，完全满足采购需求得3分；</w:t>
            </w:r>
          </w:p>
          <w:p w14:paraId="304F98AE">
            <w:pPr>
              <w:jc w:val="left"/>
              <w:rPr>
                <w:rFonts w:hint="eastAsia" w:ascii="宋体" w:hAnsi="宋体" w:cs="宋体"/>
                <w:sz w:val="24"/>
                <w:szCs w:val="24"/>
              </w:rPr>
            </w:pPr>
            <w:r>
              <w:rPr>
                <w:rFonts w:hint="eastAsia" w:ascii="宋体" w:hAnsi="宋体" w:cs="宋体"/>
                <w:sz w:val="24"/>
                <w:szCs w:val="24"/>
              </w:rPr>
              <w:t>2、内容仅做概况性阐述，无详细实施步骤的，部分满足采购需求得2分；</w:t>
            </w:r>
          </w:p>
          <w:p w14:paraId="7E457ABA">
            <w:pPr>
              <w:rPr>
                <w:rFonts w:hint="eastAsia" w:ascii="宋体" w:hAnsi="宋体"/>
                <w:szCs w:val="21"/>
              </w:rPr>
            </w:pPr>
            <w:r>
              <w:rPr>
                <w:rFonts w:hint="eastAsia" w:ascii="宋体" w:hAnsi="宋体" w:cs="宋体"/>
                <w:sz w:val="24"/>
                <w:szCs w:val="24"/>
              </w:rPr>
              <w:t>3、内容未进行阐述得0分。</w:t>
            </w:r>
            <w:r>
              <w:rPr>
                <w:rFonts w:hint="eastAsia" w:ascii="宋体" w:hAnsi="宋体" w:cs="宋体"/>
                <w:szCs w:val="21"/>
              </w:rPr>
              <w:t>；</w:t>
            </w:r>
          </w:p>
        </w:tc>
        <w:tc>
          <w:tcPr>
            <w:tcW w:w="765" w:type="dxa"/>
            <w:vAlign w:val="center"/>
          </w:tcPr>
          <w:p w14:paraId="0C6BEB02">
            <w:pPr>
              <w:rPr>
                <w:rFonts w:hint="eastAsia" w:ascii="宋体" w:hAnsi="宋体"/>
                <w:szCs w:val="21"/>
              </w:rPr>
            </w:pPr>
            <w:r>
              <w:rPr>
                <w:rFonts w:hint="eastAsia" w:ascii="宋体" w:hAnsi="宋体"/>
                <w:szCs w:val="21"/>
              </w:rPr>
              <w:t>9</w:t>
            </w:r>
          </w:p>
        </w:tc>
      </w:tr>
      <w:tr w14:paraId="7C2C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4162C139">
            <w:pPr>
              <w:rPr>
                <w:rFonts w:hint="eastAsia" w:ascii="宋体" w:hAnsi="宋体"/>
                <w:szCs w:val="21"/>
              </w:rPr>
            </w:pPr>
          </w:p>
        </w:tc>
        <w:tc>
          <w:tcPr>
            <w:tcW w:w="1442" w:type="dxa"/>
            <w:vAlign w:val="center"/>
          </w:tcPr>
          <w:p w14:paraId="133EAEE4">
            <w:pPr>
              <w:rPr>
                <w:rFonts w:hint="eastAsia" w:ascii="宋体" w:hAnsi="宋体"/>
                <w:szCs w:val="21"/>
              </w:rPr>
            </w:pPr>
            <w:r>
              <w:rPr>
                <w:rFonts w:hint="eastAsia" w:ascii="宋体" w:hAnsi="宋体" w:cs="宋体"/>
                <w:sz w:val="24"/>
                <w:szCs w:val="24"/>
              </w:rPr>
              <w:t>应急响应预案及措施</w:t>
            </w:r>
          </w:p>
        </w:tc>
        <w:tc>
          <w:tcPr>
            <w:tcW w:w="5014" w:type="dxa"/>
            <w:vAlign w:val="center"/>
          </w:tcPr>
          <w:p w14:paraId="19A8D435">
            <w:pPr>
              <w:jc w:val="left"/>
              <w:rPr>
                <w:rFonts w:hint="eastAsia" w:ascii="宋体" w:hAnsi="宋体" w:cs="宋体"/>
                <w:sz w:val="24"/>
                <w:szCs w:val="24"/>
              </w:rPr>
            </w:pPr>
            <w:r>
              <w:rPr>
                <w:rFonts w:hint="eastAsia" w:ascii="宋体" w:hAnsi="宋体" w:cs="宋体"/>
                <w:sz w:val="24"/>
                <w:szCs w:val="24"/>
              </w:rPr>
              <w:t>对响应人提供应急响应预案及措施进行评价：（1）提供在医院维修过程中动火作业出现火情应急预案和措施；（2）提供在医院维修过程中出现人员受伤情况应急预案和措施</w:t>
            </w:r>
          </w:p>
          <w:p w14:paraId="7CE1A26F">
            <w:pPr>
              <w:jc w:val="left"/>
              <w:rPr>
                <w:rFonts w:hint="eastAsia" w:ascii="宋体" w:hAnsi="宋体" w:cs="宋体"/>
                <w:sz w:val="24"/>
                <w:szCs w:val="24"/>
              </w:rPr>
            </w:pPr>
            <w:r>
              <w:rPr>
                <w:rFonts w:hint="eastAsia" w:ascii="宋体" w:hAnsi="宋体" w:cs="宋体"/>
                <w:sz w:val="24"/>
                <w:szCs w:val="24"/>
              </w:rPr>
              <w:t>1、每项完善、可靠，措施有力，阐述详细得3分；</w:t>
            </w:r>
          </w:p>
          <w:p w14:paraId="77216A77">
            <w:pPr>
              <w:jc w:val="left"/>
              <w:rPr>
                <w:rFonts w:hint="eastAsia" w:ascii="宋体" w:hAnsi="宋体" w:cs="宋体"/>
                <w:sz w:val="24"/>
                <w:szCs w:val="24"/>
              </w:rPr>
            </w:pPr>
            <w:r>
              <w:rPr>
                <w:rFonts w:hint="eastAsia" w:ascii="宋体" w:hAnsi="宋体" w:cs="宋体"/>
                <w:sz w:val="24"/>
                <w:szCs w:val="24"/>
              </w:rPr>
              <w:t>2、每项仅做概况性阐述得2分；</w:t>
            </w:r>
          </w:p>
          <w:p w14:paraId="263097A8">
            <w:pPr>
              <w:rPr>
                <w:rFonts w:hint="eastAsia" w:ascii="宋体" w:hAnsi="宋体"/>
                <w:szCs w:val="21"/>
              </w:rPr>
            </w:pPr>
            <w:r>
              <w:rPr>
                <w:rFonts w:hint="eastAsia" w:ascii="宋体" w:hAnsi="宋体" w:cs="宋体"/>
                <w:sz w:val="24"/>
                <w:szCs w:val="24"/>
              </w:rPr>
              <w:t>3、未进行阐述得0分。</w:t>
            </w:r>
          </w:p>
        </w:tc>
        <w:tc>
          <w:tcPr>
            <w:tcW w:w="765" w:type="dxa"/>
            <w:vAlign w:val="center"/>
          </w:tcPr>
          <w:p w14:paraId="5B98E679">
            <w:pPr>
              <w:rPr>
                <w:rFonts w:hint="eastAsia" w:ascii="宋体" w:hAnsi="宋体"/>
                <w:szCs w:val="21"/>
              </w:rPr>
            </w:pPr>
            <w:r>
              <w:rPr>
                <w:rFonts w:hint="eastAsia" w:ascii="宋体" w:hAnsi="宋体"/>
                <w:szCs w:val="21"/>
              </w:rPr>
              <w:t>6</w:t>
            </w:r>
          </w:p>
        </w:tc>
      </w:tr>
      <w:tr w14:paraId="619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shd w:val="clear" w:color="auto" w:fill="auto"/>
            <w:vAlign w:val="center"/>
          </w:tcPr>
          <w:p w14:paraId="3D7B0044">
            <w:pPr>
              <w:rPr>
                <w:rFonts w:hint="eastAsia" w:ascii="宋体" w:hAnsi="宋体"/>
                <w:szCs w:val="21"/>
              </w:rPr>
            </w:pPr>
            <w:r>
              <w:rPr>
                <w:rFonts w:hint="eastAsia" w:ascii="宋体" w:hAnsi="宋体"/>
                <w:szCs w:val="21"/>
              </w:rPr>
              <w:t>价格部分（20分）</w:t>
            </w:r>
          </w:p>
        </w:tc>
        <w:tc>
          <w:tcPr>
            <w:tcW w:w="1442" w:type="dxa"/>
            <w:shd w:val="clear" w:color="auto" w:fill="auto"/>
            <w:vAlign w:val="center"/>
          </w:tcPr>
          <w:p w14:paraId="116B43C5">
            <w:pPr>
              <w:rPr>
                <w:rFonts w:hint="eastAsia" w:ascii="宋体" w:hAnsi="宋体"/>
                <w:szCs w:val="21"/>
              </w:rPr>
            </w:pPr>
            <w:r>
              <w:rPr>
                <w:rFonts w:hint="eastAsia" w:ascii="宋体" w:hAnsi="宋体"/>
                <w:szCs w:val="21"/>
              </w:rPr>
              <w:t>价格分</w:t>
            </w:r>
          </w:p>
        </w:tc>
        <w:tc>
          <w:tcPr>
            <w:tcW w:w="5014" w:type="dxa"/>
            <w:shd w:val="clear" w:color="auto" w:fill="auto"/>
            <w:vAlign w:val="center"/>
          </w:tcPr>
          <w:p w14:paraId="78452248">
            <w:pPr>
              <w:rPr>
                <w:rFonts w:hint="eastAsia" w:ascii="宋体" w:hAnsi="宋体"/>
                <w:szCs w:val="21"/>
              </w:rPr>
            </w:pPr>
            <w:r>
              <w:rPr>
                <w:rFonts w:hint="eastAsia" w:ascii="宋体" w:hAnsi="宋体"/>
                <w:szCs w:val="21"/>
              </w:rPr>
              <w:t>综合评分法中的价格分统一采用低价优先法计算，即满足采购文件实质要求且投标价格最低的投标报价为评标基准价，其价格分为满分。</w:t>
            </w:r>
            <w:r>
              <w:rPr>
                <w:rFonts w:hint="eastAsia" w:ascii="宋体" w:hAnsi="宋体"/>
                <w:szCs w:val="21"/>
              </w:rPr>
              <w:br w:type="textWrapping"/>
            </w:r>
            <w:r>
              <w:rPr>
                <w:rFonts w:hint="eastAsia" w:ascii="宋体" w:hAnsi="宋体"/>
                <w:szCs w:val="21"/>
              </w:rPr>
              <w:t>其他响应人的价格分统一按照下列公式计算：</w:t>
            </w:r>
            <w:r>
              <w:rPr>
                <w:rFonts w:hint="eastAsia" w:ascii="宋体" w:hAnsi="宋体"/>
                <w:szCs w:val="21"/>
              </w:rPr>
              <w:br w:type="textWrapping"/>
            </w:r>
            <w:r>
              <w:rPr>
                <w:rFonts w:hint="eastAsia" w:ascii="宋体" w:hAnsi="宋体"/>
                <w:szCs w:val="21"/>
              </w:rPr>
              <w:t>投标报价得分=(评标基准价/报价人所报报价)*20</w:t>
            </w:r>
          </w:p>
        </w:tc>
        <w:tc>
          <w:tcPr>
            <w:tcW w:w="765" w:type="dxa"/>
            <w:shd w:val="clear" w:color="auto" w:fill="auto"/>
            <w:vAlign w:val="center"/>
          </w:tcPr>
          <w:p w14:paraId="01A7BA2B">
            <w:pPr>
              <w:rPr>
                <w:rFonts w:hint="eastAsia" w:ascii="宋体" w:hAnsi="宋体"/>
                <w:szCs w:val="21"/>
              </w:rPr>
            </w:pPr>
            <w:r>
              <w:rPr>
                <w:rFonts w:hint="eastAsia" w:ascii="宋体" w:hAnsi="宋体"/>
                <w:szCs w:val="21"/>
              </w:rPr>
              <w:t>20</w:t>
            </w:r>
          </w:p>
        </w:tc>
      </w:tr>
    </w:tbl>
    <w:p w14:paraId="077FA172"/>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16"/>
      <w:jc w:val="center"/>
    </w:pPr>
    <w:r>
      <w:fldChar w:fldCharType="begin"/>
    </w:r>
    <w:r>
      <w:instrText xml:space="preserve">PAGE   \* MERGEFORMAT</w:instrText>
    </w:r>
    <w:r>
      <w:fldChar w:fldCharType="separate"/>
    </w:r>
    <w:r>
      <w:rPr>
        <w:lang w:val="zh-CN"/>
      </w:rPr>
      <w:t>21</w:t>
    </w:r>
    <w:r>
      <w:fldChar w:fldCharType="end"/>
    </w:r>
  </w:p>
  <w:p w14:paraId="486A9AD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16"/>
      <w:jc w:val="center"/>
    </w:pPr>
    <w:r>
      <w:fldChar w:fldCharType="begin"/>
    </w:r>
    <w:r>
      <w:instrText xml:space="preserve">PAGE   \* MERGEFORMAT</w:instrText>
    </w:r>
    <w:r>
      <w:fldChar w:fldCharType="separate"/>
    </w:r>
    <w:r>
      <w:rPr>
        <w:lang w:val="zh-CN"/>
      </w:rPr>
      <w:t>38</w:t>
    </w:r>
    <w:r>
      <w:fldChar w:fldCharType="end"/>
    </w:r>
  </w:p>
  <w:p w14:paraId="7B169FD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FA2696"/>
    <w:multiLevelType w:val="singleLevel"/>
    <w:tmpl w:val="2AFA2696"/>
    <w:lvl w:ilvl="0" w:tentative="0">
      <w:start w:val="1"/>
      <w:numFmt w:val="chineseCounting"/>
      <w:suff w:val="space"/>
      <w:lvlText w:val="第%1部分"/>
      <w:lvlJc w:val="left"/>
      <w:rPr>
        <w:rFonts w:hint="eastAsia"/>
      </w:rPr>
    </w:lvl>
  </w:abstractNum>
  <w:abstractNum w:abstractNumId="3">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4">
    <w:nsid w:val="59F6D0D3"/>
    <w:multiLevelType w:val="singleLevel"/>
    <w:tmpl w:val="59F6D0D3"/>
    <w:lvl w:ilvl="0" w:tentative="0">
      <w:start w:val="1"/>
      <w:numFmt w:val="chineseCounting"/>
      <w:suff w:val="nothing"/>
      <w:lvlText w:val="%1、"/>
      <w:lvlJc w:val="left"/>
    </w:lvl>
  </w:abstractNum>
  <w:abstractNum w:abstractNumId="5">
    <w:nsid w:val="5F7DBD65"/>
    <w:multiLevelType w:val="singleLevel"/>
    <w:tmpl w:val="5F7DBD65"/>
    <w:lvl w:ilvl="0" w:tentative="0">
      <w:start w:val="1"/>
      <w:numFmt w:val="decimal"/>
      <w:lvlText w:val="%1."/>
      <w:lvlJc w:val="left"/>
      <w:pPr>
        <w:tabs>
          <w:tab w:val="left" w:pos="312"/>
        </w:tabs>
      </w:pPr>
    </w:lvl>
  </w:abstractNum>
  <w:abstractNum w:abstractNumId="6">
    <w:nsid w:val="6E5E583B"/>
    <w:multiLevelType w:val="singleLevel"/>
    <w:tmpl w:val="6E5E583B"/>
    <w:lvl w:ilvl="0" w:tentative="0">
      <w:start w:val="5"/>
      <w:numFmt w:val="decimal"/>
      <w:lvlText w:val="%1."/>
      <w:lvlJc w:val="left"/>
      <w:pPr>
        <w:tabs>
          <w:tab w:val="left" w:pos="312"/>
        </w:tabs>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4475B"/>
    <w:rsid w:val="00057B40"/>
    <w:rsid w:val="000717E8"/>
    <w:rsid w:val="0008607F"/>
    <w:rsid w:val="000955D0"/>
    <w:rsid w:val="000A5318"/>
    <w:rsid w:val="000B4AA2"/>
    <w:rsid w:val="000C6998"/>
    <w:rsid w:val="000C7B59"/>
    <w:rsid w:val="000D5676"/>
    <w:rsid w:val="000E09B5"/>
    <w:rsid w:val="000E46C0"/>
    <w:rsid w:val="000F32C4"/>
    <w:rsid w:val="000F4CE6"/>
    <w:rsid w:val="000F63F0"/>
    <w:rsid w:val="000F75AA"/>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6089"/>
    <w:rsid w:val="00216C26"/>
    <w:rsid w:val="002260AE"/>
    <w:rsid w:val="002308E9"/>
    <w:rsid w:val="002314B9"/>
    <w:rsid w:val="00242C9D"/>
    <w:rsid w:val="002523B5"/>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577A2"/>
    <w:rsid w:val="00362FEA"/>
    <w:rsid w:val="00364945"/>
    <w:rsid w:val="00367A27"/>
    <w:rsid w:val="00373610"/>
    <w:rsid w:val="00377C81"/>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535A"/>
    <w:rsid w:val="004C765F"/>
    <w:rsid w:val="004D27C1"/>
    <w:rsid w:val="004D487C"/>
    <w:rsid w:val="004D597D"/>
    <w:rsid w:val="004E4649"/>
    <w:rsid w:val="00511738"/>
    <w:rsid w:val="005127A0"/>
    <w:rsid w:val="00516FC0"/>
    <w:rsid w:val="005249BC"/>
    <w:rsid w:val="005346CB"/>
    <w:rsid w:val="005403BA"/>
    <w:rsid w:val="00544287"/>
    <w:rsid w:val="00553C93"/>
    <w:rsid w:val="00557DC3"/>
    <w:rsid w:val="00566568"/>
    <w:rsid w:val="00573961"/>
    <w:rsid w:val="005B3979"/>
    <w:rsid w:val="005C2A6F"/>
    <w:rsid w:val="005C5435"/>
    <w:rsid w:val="005C5CD0"/>
    <w:rsid w:val="005D15F9"/>
    <w:rsid w:val="005D38C7"/>
    <w:rsid w:val="005D4C8B"/>
    <w:rsid w:val="005E01C2"/>
    <w:rsid w:val="005E242C"/>
    <w:rsid w:val="00603FE0"/>
    <w:rsid w:val="0061213C"/>
    <w:rsid w:val="006356ED"/>
    <w:rsid w:val="006836FC"/>
    <w:rsid w:val="006A0A79"/>
    <w:rsid w:val="006A3ACD"/>
    <w:rsid w:val="006B1D7E"/>
    <w:rsid w:val="006C04C3"/>
    <w:rsid w:val="006C38BF"/>
    <w:rsid w:val="006C4198"/>
    <w:rsid w:val="006C687F"/>
    <w:rsid w:val="006D5430"/>
    <w:rsid w:val="006D7ACC"/>
    <w:rsid w:val="006E320A"/>
    <w:rsid w:val="006E489C"/>
    <w:rsid w:val="0073062A"/>
    <w:rsid w:val="00732D11"/>
    <w:rsid w:val="00776734"/>
    <w:rsid w:val="007849BD"/>
    <w:rsid w:val="007920F4"/>
    <w:rsid w:val="00795872"/>
    <w:rsid w:val="007A605B"/>
    <w:rsid w:val="007B6D8A"/>
    <w:rsid w:val="007B6EA8"/>
    <w:rsid w:val="007F5B66"/>
    <w:rsid w:val="0080485C"/>
    <w:rsid w:val="00810AED"/>
    <w:rsid w:val="00816543"/>
    <w:rsid w:val="00825819"/>
    <w:rsid w:val="00832B34"/>
    <w:rsid w:val="00834F08"/>
    <w:rsid w:val="00850915"/>
    <w:rsid w:val="00851B4F"/>
    <w:rsid w:val="00854A7B"/>
    <w:rsid w:val="00863696"/>
    <w:rsid w:val="00867D41"/>
    <w:rsid w:val="008778BD"/>
    <w:rsid w:val="00880E6D"/>
    <w:rsid w:val="00887BFB"/>
    <w:rsid w:val="008B0A76"/>
    <w:rsid w:val="008B7A59"/>
    <w:rsid w:val="008C05E7"/>
    <w:rsid w:val="008C5FE8"/>
    <w:rsid w:val="008D0631"/>
    <w:rsid w:val="008E5DD3"/>
    <w:rsid w:val="008F7C9D"/>
    <w:rsid w:val="00924A96"/>
    <w:rsid w:val="00936FC8"/>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B7A73"/>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17347"/>
    <w:rsid w:val="00B24FFA"/>
    <w:rsid w:val="00B37A0D"/>
    <w:rsid w:val="00B403CB"/>
    <w:rsid w:val="00B45E34"/>
    <w:rsid w:val="00B5243D"/>
    <w:rsid w:val="00B5726B"/>
    <w:rsid w:val="00B67704"/>
    <w:rsid w:val="00B704D1"/>
    <w:rsid w:val="00BA008D"/>
    <w:rsid w:val="00BA07F0"/>
    <w:rsid w:val="00BB6B4E"/>
    <w:rsid w:val="00BC1ADA"/>
    <w:rsid w:val="00BC3812"/>
    <w:rsid w:val="00BC74B0"/>
    <w:rsid w:val="00BC7EB1"/>
    <w:rsid w:val="00BE26B5"/>
    <w:rsid w:val="00BE334F"/>
    <w:rsid w:val="00BF6883"/>
    <w:rsid w:val="00C03433"/>
    <w:rsid w:val="00C3019D"/>
    <w:rsid w:val="00CA04DF"/>
    <w:rsid w:val="00CA5711"/>
    <w:rsid w:val="00CB307B"/>
    <w:rsid w:val="00CE0395"/>
    <w:rsid w:val="00CE3731"/>
    <w:rsid w:val="00D12427"/>
    <w:rsid w:val="00D3671D"/>
    <w:rsid w:val="00D5319A"/>
    <w:rsid w:val="00D6344C"/>
    <w:rsid w:val="00D7387D"/>
    <w:rsid w:val="00D869CD"/>
    <w:rsid w:val="00DA3005"/>
    <w:rsid w:val="00DB073E"/>
    <w:rsid w:val="00DC6F05"/>
    <w:rsid w:val="00DF2E53"/>
    <w:rsid w:val="00E16570"/>
    <w:rsid w:val="00E211E3"/>
    <w:rsid w:val="00E24063"/>
    <w:rsid w:val="00E26253"/>
    <w:rsid w:val="00E27388"/>
    <w:rsid w:val="00E31D7C"/>
    <w:rsid w:val="00E3360C"/>
    <w:rsid w:val="00E41FE1"/>
    <w:rsid w:val="00E478A2"/>
    <w:rsid w:val="00E534D8"/>
    <w:rsid w:val="00E76521"/>
    <w:rsid w:val="00E82153"/>
    <w:rsid w:val="00E82886"/>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6F7A"/>
    <w:rsid w:val="00F9718E"/>
    <w:rsid w:val="00FA2C0E"/>
    <w:rsid w:val="00FB22AB"/>
    <w:rsid w:val="00FB33CD"/>
    <w:rsid w:val="00FC32F1"/>
    <w:rsid w:val="00FE5493"/>
    <w:rsid w:val="00FF173C"/>
    <w:rsid w:val="015519F9"/>
    <w:rsid w:val="023870D5"/>
    <w:rsid w:val="02C46BBB"/>
    <w:rsid w:val="02E80AFB"/>
    <w:rsid w:val="0313607B"/>
    <w:rsid w:val="043D09D3"/>
    <w:rsid w:val="055204AE"/>
    <w:rsid w:val="05C143B1"/>
    <w:rsid w:val="06706C7C"/>
    <w:rsid w:val="06DA69AD"/>
    <w:rsid w:val="07A1396F"/>
    <w:rsid w:val="08781FA9"/>
    <w:rsid w:val="08C157E8"/>
    <w:rsid w:val="09047D11"/>
    <w:rsid w:val="0A2D5046"/>
    <w:rsid w:val="0ACF3A80"/>
    <w:rsid w:val="0AD83983"/>
    <w:rsid w:val="0AE6768A"/>
    <w:rsid w:val="0AEA4B9A"/>
    <w:rsid w:val="0B4C599F"/>
    <w:rsid w:val="0BEB340A"/>
    <w:rsid w:val="0C180F55"/>
    <w:rsid w:val="0CAD0AD3"/>
    <w:rsid w:val="0D202FC0"/>
    <w:rsid w:val="0D502D72"/>
    <w:rsid w:val="0D7731A8"/>
    <w:rsid w:val="0DC072B1"/>
    <w:rsid w:val="0DEA3506"/>
    <w:rsid w:val="0EA559FC"/>
    <w:rsid w:val="0F470958"/>
    <w:rsid w:val="10173DF5"/>
    <w:rsid w:val="10613FCD"/>
    <w:rsid w:val="10A8681D"/>
    <w:rsid w:val="113373E5"/>
    <w:rsid w:val="11405FA6"/>
    <w:rsid w:val="117E0760"/>
    <w:rsid w:val="119569CB"/>
    <w:rsid w:val="119A56B6"/>
    <w:rsid w:val="11CA0B93"/>
    <w:rsid w:val="121200E6"/>
    <w:rsid w:val="129465AA"/>
    <w:rsid w:val="129502E6"/>
    <w:rsid w:val="134A6492"/>
    <w:rsid w:val="136A730B"/>
    <w:rsid w:val="13AF2F6F"/>
    <w:rsid w:val="13C17950"/>
    <w:rsid w:val="13D515CD"/>
    <w:rsid w:val="147246C9"/>
    <w:rsid w:val="14C431D2"/>
    <w:rsid w:val="14C71CE1"/>
    <w:rsid w:val="15A24B3A"/>
    <w:rsid w:val="15C17134"/>
    <w:rsid w:val="16322361"/>
    <w:rsid w:val="16775FC6"/>
    <w:rsid w:val="173016C8"/>
    <w:rsid w:val="17740758"/>
    <w:rsid w:val="183028D1"/>
    <w:rsid w:val="18982224"/>
    <w:rsid w:val="18EB67F8"/>
    <w:rsid w:val="18FB667D"/>
    <w:rsid w:val="1998129F"/>
    <w:rsid w:val="19C332D1"/>
    <w:rsid w:val="19CC5C7A"/>
    <w:rsid w:val="1A8B7370"/>
    <w:rsid w:val="1A954C6D"/>
    <w:rsid w:val="1AAB4490"/>
    <w:rsid w:val="1AC469A3"/>
    <w:rsid w:val="1B4D4E0E"/>
    <w:rsid w:val="1BBF042B"/>
    <w:rsid w:val="1C265991"/>
    <w:rsid w:val="1C627CB7"/>
    <w:rsid w:val="1CF55E5D"/>
    <w:rsid w:val="1D3B72FB"/>
    <w:rsid w:val="1D401FD5"/>
    <w:rsid w:val="1D6C392C"/>
    <w:rsid w:val="1D990A1B"/>
    <w:rsid w:val="1DBE34D3"/>
    <w:rsid w:val="1F090697"/>
    <w:rsid w:val="1FE7151C"/>
    <w:rsid w:val="20196340"/>
    <w:rsid w:val="2173598E"/>
    <w:rsid w:val="220D75B2"/>
    <w:rsid w:val="221021E7"/>
    <w:rsid w:val="22D81FDD"/>
    <w:rsid w:val="23024E6A"/>
    <w:rsid w:val="236E7DBF"/>
    <w:rsid w:val="239214C6"/>
    <w:rsid w:val="24276EB2"/>
    <w:rsid w:val="24A0493A"/>
    <w:rsid w:val="24D37BDA"/>
    <w:rsid w:val="25C74149"/>
    <w:rsid w:val="26413EFB"/>
    <w:rsid w:val="26543C2E"/>
    <w:rsid w:val="26E01B86"/>
    <w:rsid w:val="27082C6B"/>
    <w:rsid w:val="273E668C"/>
    <w:rsid w:val="27441EF5"/>
    <w:rsid w:val="27B536B0"/>
    <w:rsid w:val="281700FA"/>
    <w:rsid w:val="2885728B"/>
    <w:rsid w:val="2887341B"/>
    <w:rsid w:val="29862BD7"/>
    <w:rsid w:val="29A924E3"/>
    <w:rsid w:val="2A3D6A8D"/>
    <w:rsid w:val="2A6D6825"/>
    <w:rsid w:val="2B004385"/>
    <w:rsid w:val="2B3D13F8"/>
    <w:rsid w:val="2BF37A45"/>
    <w:rsid w:val="2C3818FC"/>
    <w:rsid w:val="2C7B7B25"/>
    <w:rsid w:val="2C7F6613"/>
    <w:rsid w:val="2CB25B52"/>
    <w:rsid w:val="2DF105DB"/>
    <w:rsid w:val="2DFD104F"/>
    <w:rsid w:val="2E6A034D"/>
    <w:rsid w:val="2EA119DB"/>
    <w:rsid w:val="2EC67693"/>
    <w:rsid w:val="2F3E1694"/>
    <w:rsid w:val="2F9E44AB"/>
    <w:rsid w:val="30D37E45"/>
    <w:rsid w:val="31417665"/>
    <w:rsid w:val="31F65BC5"/>
    <w:rsid w:val="32CE6B16"/>
    <w:rsid w:val="333D278B"/>
    <w:rsid w:val="3344502A"/>
    <w:rsid w:val="34D44283"/>
    <w:rsid w:val="358B0CEF"/>
    <w:rsid w:val="35927347"/>
    <w:rsid w:val="35E6569D"/>
    <w:rsid w:val="36243C1B"/>
    <w:rsid w:val="366E2AEA"/>
    <w:rsid w:val="368A544A"/>
    <w:rsid w:val="36AC47DF"/>
    <w:rsid w:val="37676DCD"/>
    <w:rsid w:val="390E5EBF"/>
    <w:rsid w:val="39527CEC"/>
    <w:rsid w:val="39BD2529"/>
    <w:rsid w:val="3B0A3B18"/>
    <w:rsid w:val="3B1A12EE"/>
    <w:rsid w:val="3B76255E"/>
    <w:rsid w:val="3C3976F6"/>
    <w:rsid w:val="3CC03FCC"/>
    <w:rsid w:val="3D562A5C"/>
    <w:rsid w:val="3D5F430F"/>
    <w:rsid w:val="3DE6611C"/>
    <w:rsid w:val="3DED69EA"/>
    <w:rsid w:val="3F3655C1"/>
    <w:rsid w:val="401647C2"/>
    <w:rsid w:val="40CC793A"/>
    <w:rsid w:val="41032911"/>
    <w:rsid w:val="413F3372"/>
    <w:rsid w:val="41D43A1D"/>
    <w:rsid w:val="4269685C"/>
    <w:rsid w:val="43B63340"/>
    <w:rsid w:val="45AA20AF"/>
    <w:rsid w:val="4654512D"/>
    <w:rsid w:val="46A6238B"/>
    <w:rsid w:val="46AE164B"/>
    <w:rsid w:val="47981E3E"/>
    <w:rsid w:val="4839282C"/>
    <w:rsid w:val="48B30830"/>
    <w:rsid w:val="48B85E47"/>
    <w:rsid w:val="4978464B"/>
    <w:rsid w:val="49EC70F2"/>
    <w:rsid w:val="4BF5224A"/>
    <w:rsid w:val="4C0118B3"/>
    <w:rsid w:val="4C15575E"/>
    <w:rsid w:val="4CA50490"/>
    <w:rsid w:val="4D056A04"/>
    <w:rsid w:val="4DF02444"/>
    <w:rsid w:val="4E0A63A3"/>
    <w:rsid w:val="4E263020"/>
    <w:rsid w:val="4E7E7C6C"/>
    <w:rsid w:val="4EB329FB"/>
    <w:rsid w:val="4F243E16"/>
    <w:rsid w:val="500B320E"/>
    <w:rsid w:val="50BE1745"/>
    <w:rsid w:val="51145BE4"/>
    <w:rsid w:val="516F72BF"/>
    <w:rsid w:val="51DA13B2"/>
    <w:rsid w:val="524644C3"/>
    <w:rsid w:val="52E15F9A"/>
    <w:rsid w:val="52EC2C8A"/>
    <w:rsid w:val="53807259"/>
    <w:rsid w:val="53D035D9"/>
    <w:rsid w:val="53EB3716"/>
    <w:rsid w:val="54410308"/>
    <w:rsid w:val="54474D62"/>
    <w:rsid w:val="54D272FC"/>
    <w:rsid w:val="555667CB"/>
    <w:rsid w:val="5621327D"/>
    <w:rsid w:val="56282E9D"/>
    <w:rsid w:val="562B2653"/>
    <w:rsid w:val="562E7748"/>
    <w:rsid w:val="566E3FE9"/>
    <w:rsid w:val="57D83E10"/>
    <w:rsid w:val="58AC0B04"/>
    <w:rsid w:val="58E33856"/>
    <w:rsid w:val="58ED7447"/>
    <w:rsid w:val="59D94FB8"/>
    <w:rsid w:val="5A2A4A65"/>
    <w:rsid w:val="5B931BB5"/>
    <w:rsid w:val="5BC621D1"/>
    <w:rsid w:val="5C982E52"/>
    <w:rsid w:val="5C9A1694"/>
    <w:rsid w:val="5DAD6BC2"/>
    <w:rsid w:val="5E486CFE"/>
    <w:rsid w:val="5EF06D6B"/>
    <w:rsid w:val="5F5B0CB4"/>
    <w:rsid w:val="60687334"/>
    <w:rsid w:val="6080347D"/>
    <w:rsid w:val="608F34D9"/>
    <w:rsid w:val="60C211B9"/>
    <w:rsid w:val="627E3805"/>
    <w:rsid w:val="628250A4"/>
    <w:rsid w:val="630F3C29"/>
    <w:rsid w:val="63DC4C88"/>
    <w:rsid w:val="64325246"/>
    <w:rsid w:val="647B624F"/>
    <w:rsid w:val="6484151D"/>
    <w:rsid w:val="649A6DA1"/>
    <w:rsid w:val="64B41FCC"/>
    <w:rsid w:val="65015485"/>
    <w:rsid w:val="663518A2"/>
    <w:rsid w:val="6663343E"/>
    <w:rsid w:val="66A5036A"/>
    <w:rsid w:val="66FD1BB8"/>
    <w:rsid w:val="67002A89"/>
    <w:rsid w:val="678533FB"/>
    <w:rsid w:val="6A426773"/>
    <w:rsid w:val="6AC43D66"/>
    <w:rsid w:val="6AF67915"/>
    <w:rsid w:val="6B171400"/>
    <w:rsid w:val="6B713F07"/>
    <w:rsid w:val="6BB36AC4"/>
    <w:rsid w:val="6C7415E1"/>
    <w:rsid w:val="6C797E42"/>
    <w:rsid w:val="6DEC3D19"/>
    <w:rsid w:val="6E3F209B"/>
    <w:rsid w:val="6E8201DA"/>
    <w:rsid w:val="6E992ABA"/>
    <w:rsid w:val="6F680508"/>
    <w:rsid w:val="6FDF2FA2"/>
    <w:rsid w:val="70967F6C"/>
    <w:rsid w:val="70CD0083"/>
    <w:rsid w:val="71995E2A"/>
    <w:rsid w:val="71A824CB"/>
    <w:rsid w:val="721D57F1"/>
    <w:rsid w:val="728A3B01"/>
    <w:rsid w:val="744B00B0"/>
    <w:rsid w:val="746A136B"/>
    <w:rsid w:val="74833309"/>
    <w:rsid w:val="753158E4"/>
    <w:rsid w:val="753A35BC"/>
    <w:rsid w:val="75556648"/>
    <w:rsid w:val="75797513"/>
    <w:rsid w:val="759B7995"/>
    <w:rsid w:val="75B570E6"/>
    <w:rsid w:val="75D67759"/>
    <w:rsid w:val="75E67C61"/>
    <w:rsid w:val="76B54464"/>
    <w:rsid w:val="76C23698"/>
    <w:rsid w:val="76E60510"/>
    <w:rsid w:val="787E385B"/>
    <w:rsid w:val="78D14237"/>
    <w:rsid w:val="78D67BCB"/>
    <w:rsid w:val="790E548B"/>
    <w:rsid w:val="7A0A5C53"/>
    <w:rsid w:val="7A5F6A9D"/>
    <w:rsid w:val="7B737828"/>
    <w:rsid w:val="7C3C0B9B"/>
    <w:rsid w:val="7C5F20CD"/>
    <w:rsid w:val="7C831CEC"/>
    <w:rsid w:val="7CBC4CE5"/>
    <w:rsid w:val="7D3314AE"/>
    <w:rsid w:val="7D3D633F"/>
    <w:rsid w:val="7D5B763F"/>
    <w:rsid w:val="7E64093C"/>
    <w:rsid w:val="7E6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spacing w:before="120" w:after="120" w:line="360" w:lineRule="auto"/>
      <w:outlineLvl w:val="0"/>
    </w:pPr>
    <w:rPr>
      <w:rFonts w:ascii="宋体"/>
      <w:sz w:val="28"/>
    </w:rPr>
  </w:style>
  <w:style w:type="paragraph" w:styleId="3">
    <w:name w:val="heading 2"/>
    <w:basedOn w:val="1"/>
    <w:next w:val="1"/>
    <w:qFormat/>
    <w:uiPriority w:val="0"/>
    <w:pPr>
      <w:keepNext/>
      <w:spacing w:line="320" w:lineRule="atLeast"/>
      <w:jc w:val="center"/>
      <w:outlineLvl w:val="1"/>
    </w:pPr>
    <w:rPr>
      <w:b/>
    </w:rPr>
  </w:style>
  <w:style w:type="paragraph" w:styleId="4">
    <w:name w:val="heading 3"/>
    <w:basedOn w:val="1"/>
    <w:next w:val="5"/>
    <w:link w:val="36"/>
    <w:qFormat/>
    <w:uiPriority w:val="9"/>
    <w:pPr>
      <w:keepNext/>
      <w:keepLines/>
      <w:spacing w:before="260" w:after="260" w:line="416" w:lineRule="atLeast"/>
      <w:outlineLvl w:val="2"/>
    </w:pPr>
    <w:rPr>
      <w:b/>
      <w:bCs/>
      <w:sz w:val="32"/>
      <w:szCs w:val="32"/>
    </w:rPr>
  </w:style>
  <w:style w:type="paragraph" w:styleId="6">
    <w:name w:val="heading 5"/>
    <w:basedOn w:val="1"/>
    <w:next w:val="5"/>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2"/>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61">
    <w:name w:val="s23"/>
    <w:qFormat/>
    <w:uiPriority w:val="0"/>
  </w:style>
  <w:style w:type="paragraph" w:customStyle="1" w:styleId="62">
    <w:name w:val="修订1"/>
    <w:hidden/>
    <w:unhideWhenUsed/>
    <w:qFormat/>
    <w:uiPriority w:val="99"/>
    <w:rPr>
      <w:rFonts w:ascii="Times New Roman" w:hAnsi="Times New Roman" w:eastAsia="宋体" w:cs="Times New Roman"/>
      <w:sz w:val="21"/>
      <w:lang w:val="en-US" w:eastAsia="zh-CN" w:bidi="ar-SA"/>
    </w:rPr>
  </w:style>
  <w:style w:type="paragraph" w:customStyle="1" w:styleId="63">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34</Pages>
  <Words>12678</Words>
  <Characters>13848</Characters>
  <Lines>121</Lines>
  <Paragraphs>34</Paragraphs>
  <TotalTime>8</TotalTime>
  <ScaleCrop>false</ScaleCrop>
  <LinksUpToDate>false</LinksUpToDate>
  <CharactersWithSpaces>15039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2025-02-26T08:44:00Z</dcterms:created>
  <dc:creator>LSK</dc:creator>
  <cp:keywords>Birthday</cp:keywords>
  <cp:lastModifiedBy>ChuMom</cp:lastModifiedBy>
  <cp:lastPrinted>2014-11-14T09:02:00Z</cp:lastPrinted>
  <dcterms:modified xsi:type="dcterms:W3CDTF">2025-02-27T06:59:12Z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