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7C4" w:rsidRDefault="002D24E5">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北京</w:t>
      </w:r>
      <w:r>
        <w:rPr>
          <w:rFonts w:asciiTheme="majorEastAsia" w:eastAsiaTheme="majorEastAsia" w:hAnsiTheme="majorEastAsia"/>
          <w:b/>
          <w:sz w:val="32"/>
          <w:szCs w:val="32"/>
        </w:rPr>
        <w:t>大学第六医院</w:t>
      </w:r>
      <w:r>
        <w:rPr>
          <w:rFonts w:asciiTheme="majorEastAsia" w:eastAsiaTheme="majorEastAsia" w:hAnsiTheme="majorEastAsia" w:hint="eastAsia"/>
          <w:b/>
          <w:sz w:val="32"/>
          <w:szCs w:val="32"/>
        </w:rPr>
        <w:t>北院</w:t>
      </w:r>
    </w:p>
    <w:p w:rsidR="002F57C4" w:rsidRDefault="002D24E5">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污水处理站改造工程设计咨询服务项目</w:t>
      </w:r>
    </w:p>
    <w:p w:rsidR="002F57C4" w:rsidRDefault="002D24E5">
      <w:pPr>
        <w:pStyle w:val="a6"/>
        <w:shd w:val="clear" w:color="auto" w:fill="FFFFFF"/>
        <w:spacing w:before="0" w:beforeAutospacing="0" w:after="0" w:afterAutospacing="0" w:line="360" w:lineRule="auto"/>
        <w:rPr>
          <w:rFonts w:ascii="Arial" w:hAnsi="Arial" w:cs="Arial"/>
          <w:color w:val="000000"/>
          <w:sz w:val="21"/>
          <w:szCs w:val="21"/>
        </w:rPr>
      </w:pPr>
      <w:r>
        <w:rPr>
          <w:rStyle w:val="a7"/>
          <w:rFonts w:ascii="Arial" w:hAnsi="Arial" w:cs="Arial"/>
          <w:color w:val="000000"/>
        </w:rPr>
        <w:t>1.</w:t>
      </w:r>
      <w:r>
        <w:rPr>
          <w:rStyle w:val="a7"/>
          <w:rFonts w:ascii="仿宋_GB2312" w:eastAsia="仿宋_GB2312" w:hAnsi="Arial" w:cs="Arial" w:hint="eastAsia"/>
          <w:color w:val="000000"/>
        </w:rPr>
        <w:t>项目概况</w:t>
      </w:r>
    </w:p>
    <w:p w:rsidR="002F57C4" w:rsidRDefault="002D24E5">
      <w:pPr>
        <w:spacing w:line="360" w:lineRule="auto"/>
        <w:ind w:firstLineChars="100" w:firstLine="240"/>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t>北京大学第六医院</w:t>
      </w:r>
      <w:r>
        <w:rPr>
          <w:rFonts w:ascii="仿宋_GB2312" w:eastAsia="仿宋_GB2312" w:hAnsi="Arial" w:cs="Arial" w:hint="eastAsia"/>
          <w:kern w:val="0"/>
          <w:sz w:val="24"/>
          <w:szCs w:val="24"/>
        </w:rPr>
        <w:t>北院</w:t>
      </w:r>
      <w:r>
        <w:rPr>
          <w:rFonts w:ascii="仿宋_GB2312" w:eastAsia="仿宋_GB2312" w:hAnsi="Arial" w:cs="Arial" w:hint="eastAsia"/>
          <w:color w:val="000000"/>
          <w:kern w:val="0"/>
          <w:sz w:val="24"/>
          <w:szCs w:val="24"/>
        </w:rPr>
        <w:t>位于昌平区生命科学园内，现有污水处理站污水处理水量为</w:t>
      </w:r>
      <w:r>
        <w:rPr>
          <w:rFonts w:ascii="仿宋_GB2312" w:eastAsia="仿宋_GB2312" w:hAnsi="Arial" w:cs="Arial" w:hint="eastAsia"/>
          <w:color w:val="000000"/>
          <w:kern w:val="0"/>
          <w:sz w:val="24"/>
          <w:szCs w:val="24"/>
        </w:rPr>
        <w:t>300m</w:t>
      </w:r>
      <w:r>
        <w:rPr>
          <w:rFonts w:ascii="仿宋_GB2312" w:eastAsia="仿宋_GB2312" w:hAnsi="Arial" w:cs="Arial" w:hint="eastAsia"/>
          <w:color w:val="000000"/>
          <w:kern w:val="0"/>
          <w:sz w:val="24"/>
          <w:szCs w:val="24"/>
          <w:vertAlign w:val="superscript"/>
        </w:rPr>
        <w:t>3</w:t>
      </w:r>
      <w:r>
        <w:rPr>
          <w:rFonts w:ascii="仿宋_GB2312" w:eastAsia="仿宋_GB2312" w:hAnsi="Arial" w:cs="Arial" w:hint="eastAsia"/>
          <w:color w:val="000000"/>
          <w:kern w:val="0"/>
          <w:sz w:val="24"/>
          <w:szCs w:val="24"/>
        </w:rPr>
        <w:t>/d</w:t>
      </w:r>
      <w:r>
        <w:rPr>
          <w:rFonts w:ascii="仿宋_GB2312" w:eastAsia="仿宋_GB2312" w:hAnsi="Arial" w:cs="Arial" w:hint="eastAsia"/>
          <w:color w:val="000000"/>
          <w:kern w:val="0"/>
          <w:sz w:val="24"/>
          <w:szCs w:val="24"/>
        </w:rPr>
        <w:t>。由于该污水站设计时，对污水原水水质浓度估值偏低，选取的处理工艺为</w:t>
      </w:r>
      <w:r>
        <w:rPr>
          <w:rFonts w:ascii="仿宋_GB2312" w:eastAsia="仿宋_GB2312" w:hAnsi="Arial" w:cs="Arial" w:hint="eastAsia"/>
          <w:color w:val="000000"/>
          <w:kern w:val="0"/>
          <w:sz w:val="24"/>
          <w:szCs w:val="24"/>
        </w:rPr>
        <w:t xml:space="preserve"> </w:t>
      </w:r>
      <w:r>
        <w:rPr>
          <w:rFonts w:ascii="仿宋_GB2312" w:eastAsia="仿宋_GB2312" w:hAnsi="Arial" w:cs="Arial" w:hint="eastAsia"/>
          <w:color w:val="000000"/>
          <w:kern w:val="0"/>
          <w:sz w:val="24"/>
          <w:szCs w:val="24"/>
        </w:rPr>
        <w:t>“混凝沉淀</w:t>
      </w:r>
      <w:r>
        <w:rPr>
          <w:rFonts w:ascii="仿宋_GB2312" w:eastAsia="仿宋_GB2312" w:hAnsi="Arial" w:cs="Arial" w:hint="eastAsia"/>
          <w:color w:val="000000"/>
          <w:kern w:val="0"/>
          <w:sz w:val="24"/>
          <w:szCs w:val="24"/>
        </w:rPr>
        <w:t>+</w:t>
      </w:r>
      <w:r>
        <w:rPr>
          <w:rFonts w:ascii="仿宋_GB2312" w:eastAsia="仿宋_GB2312" w:hAnsi="Arial" w:cs="Arial" w:hint="eastAsia"/>
          <w:color w:val="000000"/>
          <w:kern w:val="0"/>
          <w:sz w:val="24"/>
          <w:szCs w:val="24"/>
        </w:rPr>
        <w:t>消毒”工艺，该工艺对有机物和悬浮物有一定的去除作用，但对氨氮及总氮几乎没有去除效果，远远不能满足目前环保局对医疗污水的排放要求。</w:t>
      </w:r>
    </w:p>
    <w:p w:rsidR="002F57C4" w:rsidRDefault="002D24E5">
      <w:pPr>
        <w:pStyle w:val="a6"/>
        <w:shd w:val="clear" w:color="auto" w:fill="FFFFFF"/>
        <w:spacing w:before="0" w:beforeAutospacing="0" w:after="0" w:afterAutospacing="0" w:line="360" w:lineRule="auto"/>
        <w:ind w:firstLineChars="200" w:firstLine="480"/>
        <w:jc w:val="both"/>
        <w:rPr>
          <w:rFonts w:ascii="仿宋_GB2312" w:eastAsia="仿宋_GB2312" w:hAnsi="Arial" w:cs="Arial"/>
          <w:color w:val="000000"/>
        </w:rPr>
      </w:pPr>
      <w:r>
        <w:rPr>
          <w:rFonts w:ascii="仿宋_GB2312" w:eastAsia="仿宋_GB2312" w:hAnsi="Arial" w:cs="Arial" w:hint="eastAsia"/>
          <w:color w:val="000000"/>
        </w:rPr>
        <w:t>为节省投资及占地，尽量在利用原有建构筑物的前提下，对污水站进行改造，新增生化处理及污泥、尾气处理等单元，改造后的污水站满足本院污水处理达标排放的</w:t>
      </w:r>
      <w:r>
        <w:rPr>
          <w:rFonts w:ascii="仿宋_GB2312" w:eastAsia="仿宋_GB2312" w:hAnsi="Arial" w:cs="Arial"/>
          <w:color w:val="000000"/>
        </w:rPr>
        <w:t>要求</w:t>
      </w:r>
      <w:r>
        <w:rPr>
          <w:rFonts w:ascii="仿宋_GB2312" w:eastAsia="仿宋_GB2312" w:hAnsi="Arial" w:cs="Arial" w:hint="eastAsia"/>
          <w:color w:val="000000"/>
        </w:rPr>
        <w:t>。</w:t>
      </w:r>
    </w:p>
    <w:p w:rsidR="002F57C4" w:rsidRDefault="002D24E5">
      <w:pPr>
        <w:pStyle w:val="a6"/>
        <w:shd w:val="clear" w:color="auto" w:fill="FFFFFF"/>
        <w:spacing w:before="0" w:beforeAutospacing="0" w:after="0" w:afterAutospacing="0" w:line="360" w:lineRule="auto"/>
        <w:rPr>
          <w:rFonts w:ascii="Arial" w:hAnsi="Arial" w:cs="Arial"/>
          <w:color w:val="000000"/>
          <w:sz w:val="21"/>
          <w:szCs w:val="21"/>
        </w:rPr>
      </w:pPr>
      <w:r>
        <w:rPr>
          <w:rStyle w:val="a7"/>
          <w:rFonts w:ascii="Arial" w:hAnsi="Arial" w:cs="Arial"/>
          <w:color w:val="000000"/>
        </w:rPr>
        <w:t>2.</w:t>
      </w:r>
      <w:r>
        <w:rPr>
          <w:rStyle w:val="a7"/>
          <w:rFonts w:ascii="仿宋_GB2312" w:eastAsia="仿宋_GB2312" w:hAnsi="Arial" w:cs="Arial" w:hint="eastAsia"/>
          <w:color w:val="000000"/>
        </w:rPr>
        <w:t>本次论证时需要提供的内容</w:t>
      </w:r>
    </w:p>
    <w:p w:rsidR="002F57C4" w:rsidRDefault="002D24E5">
      <w:pPr>
        <w:pStyle w:val="a6"/>
        <w:shd w:val="clear" w:color="auto" w:fill="FFFFFF"/>
        <w:spacing w:before="0" w:beforeAutospacing="0" w:after="0" w:afterAutospacing="0" w:line="360" w:lineRule="auto"/>
        <w:ind w:firstLineChars="100" w:firstLine="240"/>
        <w:rPr>
          <w:rFonts w:ascii="仿宋_GB2312" w:eastAsia="仿宋_GB2312" w:hAnsi="Arial" w:cs="Arial"/>
          <w:color w:val="000000"/>
        </w:rPr>
      </w:pPr>
      <w:r>
        <w:rPr>
          <w:rFonts w:ascii="仿宋_GB2312" w:eastAsia="仿宋_GB2312" w:hAnsi="Arial" w:cs="Arial" w:hint="eastAsia"/>
          <w:color w:val="000000"/>
        </w:rPr>
        <w:t>（</w:t>
      </w:r>
      <w:r>
        <w:rPr>
          <w:rFonts w:ascii="仿宋_GB2312" w:eastAsia="仿宋_GB2312" w:hAnsi="Arial" w:cs="Arial" w:hint="eastAsia"/>
          <w:color w:val="000000"/>
        </w:rPr>
        <w:t>1</w:t>
      </w:r>
      <w:r>
        <w:rPr>
          <w:rFonts w:ascii="仿宋_GB2312" w:eastAsia="仿宋_GB2312" w:hAnsi="Arial" w:cs="Arial" w:hint="eastAsia"/>
          <w:color w:val="000000"/>
        </w:rPr>
        <w:t>）改造</w:t>
      </w:r>
      <w:r>
        <w:rPr>
          <w:rFonts w:ascii="仿宋_GB2312" w:eastAsia="仿宋_GB2312" w:hAnsi="Arial" w:cs="Arial"/>
          <w:color w:val="000000"/>
        </w:rPr>
        <w:t>设计方案；（</w:t>
      </w:r>
      <w:r>
        <w:rPr>
          <w:rFonts w:ascii="仿宋_GB2312" w:eastAsia="仿宋_GB2312" w:hAnsi="Arial" w:cs="Arial" w:hint="eastAsia"/>
          <w:color w:val="000000"/>
        </w:rPr>
        <w:t>2</w:t>
      </w:r>
      <w:r>
        <w:rPr>
          <w:rFonts w:ascii="仿宋_GB2312" w:eastAsia="仿宋_GB2312" w:hAnsi="Arial" w:cs="Arial"/>
          <w:color w:val="000000"/>
        </w:rPr>
        <w:t>）</w:t>
      </w:r>
      <w:r>
        <w:rPr>
          <w:rFonts w:ascii="仿宋_GB2312" w:eastAsia="仿宋_GB2312" w:hAnsi="Arial" w:cs="Arial" w:hint="eastAsia"/>
          <w:color w:val="000000"/>
        </w:rPr>
        <w:t>平面布置图；（</w:t>
      </w:r>
      <w:r>
        <w:rPr>
          <w:rFonts w:ascii="仿宋_GB2312" w:eastAsia="仿宋_GB2312" w:hAnsi="Arial" w:cs="Arial" w:hint="eastAsia"/>
          <w:color w:val="000000"/>
        </w:rPr>
        <w:t>3</w:t>
      </w:r>
      <w:r>
        <w:rPr>
          <w:rFonts w:ascii="仿宋_GB2312" w:eastAsia="仿宋_GB2312" w:hAnsi="Arial" w:cs="Arial" w:hint="eastAsia"/>
          <w:color w:val="000000"/>
        </w:rPr>
        <w:t>）流程</w:t>
      </w:r>
      <w:r>
        <w:rPr>
          <w:rFonts w:ascii="仿宋_GB2312" w:eastAsia="仿宋_GB2312" w:hAnsi="Arial" w:cs="Arial"/>
          <w:color w:val="000000"/>
        </w:rPr>
        <w:t>图</w:t>
      </w:r>
      <w:r>
        <w:rPr>
          <w:rFonts w:ascii="仿宋_GB2312" w:eastAsia="仿宋_GB2312" w:hAnsi="Arial" w:cs="Arial" w:hint="eastAsia"/>
          <w:color w:val="000000"/>
        </w:rPr>
        <w:t>及高程图</w:t>
      </w:r>
      <w:r>
        <w:rPr>
          <w:rFonts w:ascii="仿宋_GB2312" w:eastAsia="仿宋_GB2312" w:hAnsi="Arial" w:cs="Arial"/>
          <w:color w:val="000000"/>
        </w:rPr>
        <w:t>。</w:t>
      </w:r>
    </w:p>
    <w:p w:rsidR="002F57C4" w:rsidRDefault="002D24E5">
      <w:pPr>
        <w:pStyle w:val="a6"/>
        <w:shd w:val="clear" w:color="auto" w:fill="FFFFFF"/>
        <w:spacing w:before="0" w:beforeAutospacing="0" w:after="0" w:afterAutospacing="0" w:line="360" w:lineRule="auto"/>
        <w:rPr>
          <w:rFonts w:ascii="Arial" w:hAnsi="Arial" w:cs="Arial"/>
          <w:color w:val="000000"/>
          <w:sz w:val="21"/>
          <w:szCs w:val="21"/>
        </w:rPr>
      </w:pPr>
      <w:r>
        <w:rPr>
          <w:rStyle w:val="a7"/>
          <w:rFonts w:ascii="Arial" w:hAnsi="Arial" w:cs="Arial"/>
          <w:color w:val="000000"/>
        </w:rPr>
        <w:t>3.</w:t>
      </w:r>
      <w:r>
        <w:rPr>
          <w:rStyle w:val="a7"/>
          <w:rFonts w:ascii="仿宋_GB2312" w:eastAsia="仿宋_GB2312" w:hAnsi="Arial" w:cs="Arial" w:hint="eastAsia"/>
          <w:color w:val="000000"/>
        </w:rPr>
        <w:t>供货周期</w:t>
      </w:r>
    </w:p>
    <w:p w:rsidR="002F57C4" w:rsidRDefault="002D24E5">
      <w:pPr>
        <w:spacing w:line="360" w:lineRule="auto"/>
        <w:ind w:firstLineChars="100" w:firstLine="240"/>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t>（</w:t>
      </w:r>
      <w:r>
        <w:rPr>
          <w:rFonts w:ascii="仿宋_GB2312" w:eastAsia="仿宋_GB2312" w:hAnsi="Arial" w:cs="Arial" w:hint="eastAsia"/>
          <w:color w:val="000000"/>
          <w:kern w:val="0"/>
          <w:sz w:val="24"/>
          <w:szCs w:val="24"/>
        </w:rPr>
        <w:t>1</w:t>
      </w:r>
      <w:r>
        <w:rPr>
          <w:rFonts w:ascii="仿宋_GB2312" w:eastAsia="仿宋_GB2312" w:hAnsi="Arial" w:cs="Arial" w:hint="eastAsia"/>
          <w:color w:val="000000"/>
          <w:kern w:val="0"/>
          <w:sz w:val="24"/>
          <w:szCs w:val="24"/>
        </w:rPr>
        <w:t>）合同</w:t>
      </w:r>
      <w:r>
        <w:rPr>
          <w:rFonts w:ascii="仿宋_GB2312" w:eastAsia="仿宋_GB2312" w:hAnsi="Arial" w:cs="Arial"/>
          <w:color w:val="000000"/>
          <w:kern w:val="0"/>
          <w:sz w:val="24"/>
          <w:szCs w:val="24"/>
        </w:rPr>
        <w:t>签订后</w:t>
      </w:r>
      <w:r>
        <w:rPr>
          <w:rFonts w:ascii="仿宋_GB2312" w:eastAsia="仿宋_GB2312" w:hAnsi="Arial" w:cs="Arial"/>
          <w:color w:val="000000"/>
          <w:kern w:val="0"/>
          <w:sz w:val="24"/>
          <w:szCs w:val="24"/>
        </w:rPr>
        <w:t>15</w:t>
      </w:r>
      <w:r>
        <w:rPr>
          <w:rFonts w:ascii="仿宋_GB2312" w:eastAsia="仿宋_GB2312" w:hAnsi="Arial" w:cs="Arial" w:hint="eastAsia"/>
          <w:color w:val="000000"/>
          <w:kern w:val="0"/>
          <w:sz w:val="24"/>
          <w:szCs w:val="24"/>
        </w:rPr>
        <w:t>天之</w:t>
      </w:r>
      <w:r>
        <w:rPr>
          <w:rFonts w:ascii="仿宋_GB2312" w:eastAsia="仿宋_GB2312" w:hAnsi="Arial" w:cs="Arial"/>
          <w:color w:val="000000"/>
          <w:kern w:val="0"/>
          <w:sz w:val="24"/>
          <w:szCs w:val="24"/>
        </w:rPr>
        <w:t>内提交电子版图纸</w:t>
      </w:r>
      <w:r>
        <w:rPr>
          <w:rFonts w:ascii="仿宋_GB2312" w:eastAsia="仿宋_GB2312" w:hAnsi="Arial" w:cs="Arial" w:hint="eastAsia"/>
          <w:color w:val="000000"/>
          <w:kern w:val="0"/>
          <w:sz w:val="24"/>
          <w:szCs w:val="24"/>
        </w:rPr>
        <w:t>；</w:t>
      </w:r>
    </w:p>
    <w:p w:rsidR="002F57C4" w:rsidRDefault="002D24E5">
      <w:pPr>
        <w:spacing w:line="360" w:lineRule="auto"/>
        <w:ind w:firstLineChars="100" w:firstLine="240"/>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t>（</w:t>
      </w:r>
      <w:r>
        <w:rPr>
          <w:rFonts w:ascii="仿宋_GB2312" w:eastAsia="仿宋_GB2312" w:hAnsi="Arial" w:cs="Arial" w:hint="eastAsia"/>
          <w:color w:val="000000"/>
          <w:kern w:val="0"/>
          <w:sz w:val="24"/>
          <w:szCs w:val="24"/>
        </w:rPr>
        <w:t>2</w:t>
      </w:r>
      <w:r>
        <w:rPr>
          <w:rFonts w:ascii="仿宋_GB2312" w:eastAsia="仿宋_GB2312" w:hAnsi="Arial" w:cs="Arial" w:hint="eastAsia"/>
          <w:color w:val="000000"/>
          <w:kern w:val="0"/>
          <w:sz w:val="24"/>
          <w:szCs w:val="24"/>
        </w:rPr>
        <w:t>）合同</w:t>
      </w:r>
      <w:r>
        <w:rPr>
          <w:rFonts w:ascii="仿宋_GB2312" w:eastAsia="仿宋_GB2312" w:hAnsi="Arial" w:cs="Arial"/>
          <w:color w:val="000000"/>
          <w:kern w:val="0"/>
          <w:sz w:val="24"/>
          <w:szCs w:val="24"/>
        </w:rPr>
        <w:t>签订后</w:t>
      </w:r>
      <w:r>
        <w:rPr>
          <w:rFonts w:ascii="仿宋_GB2312" w:eastAsia="仿宋_GB2312" w:hAnsi="Arial" w:cs="Arial" w:hint="eastAsia"/>
          <w:color w:val="000000"/>
          <w:kern w:val="0"/>
          <w:sz w:val="24"/>
          <w:szCs w:val="24"/>
        </w:rPr>
        <w:t>2</w:t>
      </w:r>
      <w:r>
        <w:rPr>
          <w:rFonts w:ascii="仿宋_GB2312" w:eastAsia="仿宋_GB2312" w:hAnsi="Arial" w:cs="Arial"/>
          <w:color w:val="000000"/>
          <w:kern w:val="0"/>
          <w:sz w:val="24"/>
          <w:szCs w:val="24"/>
        </w:rPr>
        <w:t>5</w:t>
      </w:r>
      <w:r>
        <w:rPr>
          <w:rFonts w:ascii="仿宋_GB2312" w:eastAsia="仿宋_GB2312" w:hAnsi="Arial" w:cs="Arial" w:hint="eastAsia"/>
          <w:color w:val="000000"/>
          <w:kern w:val="0"/>
          <w:sz w:val="24"/>
          <w:szCs w:val="24"/>
        </w:rPr>
        <w:t>天</w:t>
      </w:r>
      <w:r>
        <w:rPr>
          <w:rFonts w:ascii="仿宋_GB2312" w:eastAsia="仿宋_GB2312" w:hAnsi="Arial" w:cs="Arial"/>
          <w:color w:val="000000"/>
          <w:kern w:val="0"/>
          <w:sz w:val="24"/>
          <w:szCs w:val="24"/>
        </w:rPr>
        <w:t>内提交</w:t>
      </w:r>
      <w:r>
        <w:rPr>
          <w:rFonts w:ascii="仿宋_GB2312" w:eastAsia="仿宋_GB2312" w:hAnsi="Arial" w:cs="Arial" w:hint="eastAsia"/>
          <w:color w:val="000000"/>
          <w:kern w:val="0"/>
          <w:sz w:val="24"/>
          <w:szCs w:val="24"/>
        </w:rPr>
        <w:t>施工图蓝图</w:t>
      </w:r>
      <w:r>
        <w:rPr>
          <w:rFonts w:ascii="仿宋_GB2312" w:eastAsia="仿宋_GB2312" w:hAnsi="Arial" w:cs="Arial"/>
          <w:color w:val="000000"/>
          <w:kern w:val="0"/>
          <w:sz w:val="24"/>
          <w:szCs w:val="24"/>
        </w:rPr>
        <w:t>。</w:t>
      </w:r>
    </w:p>
    <w:p w:rsidR="002F57C4" w:rsidRDefault="002D24E5">
      <w:pPr>
        <w:pStyle w:val="a6"/>
        <w:shd w:val="clear" w:color="auto" w:fill="FFFFFF"/>
        <w:spacing w:before="0" w:beforeAutospacing="0" w:after="0" w:afterAutospacing="0" w:line="360" w:lineRule="auto"/>
        <w:rPr>
          <w:rFonts w:ascii="Arial" w:hAnsi="Arial" w:cs="Arial"/>
          <w:color w:val="000000"/>
          <w:sz w:val="21"/>
          <w:szCs w:val="21"/>
        </w:rPr>
      </w:pPr>
      <w:r>
        <w:rPr>
          <w:rStyle w:val="a7"/>
          <w:rFonts w:ascii="Arial" w:hAnsi="Arial" w:cs="Arial"/>
          <w:color w:val="000000"/>
        </w:rPr>
        <w:t>4.</w:t>
      </w:r>
      <w:r>
        <w:rPr>
          <w:rStyle w:val="a7"/>
          <w:rFonts w:ascii="仿宋_GB2312" w:eastAsia="仿宋_GB2312" w:hAnsi="Arial" w:cs="Arial" w:hint="eastAsia"/>
          <w:color w:val="000000"/>
        </w:rPr>
        <w:t>服务内容及</w:t>
      </w:r>
      <w:r>
        <w:rPr>
          <w:rStyle w:val="a7"/>
          <w:rFonts w:ascii="仿宋_GB2312" w:eastAsia="仿宋_GB2312" w:hAnsi="Arial" w:cs="Arial"/>
          <w:color w:val="000000"/>
        </w:rPr>
        <w:t>要求</w:t>
      </w:r>
    </w:p>
    <w:p w:rsidR="002F57C4" w:rsidRDefault="002D24E5">
      <w:pPr>
        <w:spacing w:line="360" w:lineRule="auto"/>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4</w:t>
      </w:r>
      <w:r>
        <w:rPr>
          <w:rFonts w:ascii="仿宋" w:eastAsia="仿宋" w:hAnsi="仿宋" w:cs="Times New Roman" w:hint="eastAsia"/>
          <w:color w:val="000000"/>
          <w:sz w:val="24"/>
          <w:szCs w:val="24"/>
        </w:rPr>
        <w:t xml:space="preserve">.1 </w:t>
      </w:r>
      <w:r>
        <w:rPr>
          <w:rFonts w:ascii="仿宋" w:eastAsia="仿宋" w:hAnsi="仿宋" w:cs="Times New Roman" w:hint="eastAsia"/>
          <w:color w:val="000000"/>
          <w:sz w:val="24"/>
          <w:szCs w:val="24"/>
        </w:rPr>
        <w:t>设计规模</w:t>
      </w:r>
      <w:r>
        <w:rPr>
          <w:rFonts w:ascii="仿宋" w:eastAsia="仿宋" w:hAnsi="仿宋" w:cs="Times New Roman" w:hint="eastAsia"/>
          <w:color w:val="000000"/>
          <w:sz w:val="24"/>
          <w:szCs w:val="24"/>
        </w:rPr>
        <w:t>:</w:t>
      </w:r>
      <w:r>
        <w:rPr>
          <w:rFonts w:ascii="仿宋" w:eastAsia="仿宋" w:hAnsi="仿宋" w:cs="Times New Roman" w:hint="eastAsia"/>
          <w:color w:val="000000"/>
          <w:sz w:val="24"/>
          <w:szCs w:val="24"/>
        </w:rPr>
        <w:t>污水处理量为</w:t>
      </w:r>
      <w:r>
        <w:rPr>
          <w:rFonts w:ascii="仿宋" w:eastAsia="仿宋" w:hAnsi="仿宋" w:cs="Times New Roman" w:hint="eastAsia"/>
          <w:color w:val="000000"/>
          <w:sz w:val="24"/>
          <w:szCs w:val="24"/>
        </w:rPr>
        <w:t>3</w:t>
      </w:r>
      <w:r>
        <w:rPr>
          <w:rFonts w:ascii="仿宋" w:eastAsia="仿宋" w:hAnsi="仿宋" w:cs="Times New Roman"/>
          <w:color w:val="000000"/>
          <w:sz w:val="24"/>
          <w:szCs w:val="24"/>
        </w:rPr>
        <w:t>00</w:t>
      </w:r>
      <w:r>
        <w:rPr>
          <w:rFonts w:ascii="仿宋" w:eastAsia="仿宋" w:hAnsi="仿宋" w:cs="Times New Roman" w:hint="eastAsia"/>
          <w:color w:val="000000"/>
          <w:sz w:val="24"/>
          <w:szCs w:val="24"/>
        </w:rPr>
        <w:t>m</w:t>
      </w:r>
      <w:r>
        <w:rPr>
          <w:rFonts w:ascii="仿宋" w:eastAsia="仿宋" w:hAnsi="仿宋" w:cs="Times New Roman"/>
          <w:color w:val="000000"/>
          <w:sz w:val="24"/>
          <w:szCs w:val="24"/>
          <w:vertAlign w:val="superscript"/>
        </w:rPr>
        <w:t>3</w:t>
      </w:r>
      <w:r>
        <w:rPr>
          <w:rFonts w:ascii="仿宋" w:eastAsia="仿宋" w:hAnsi="仿宋" w:cs="Times New Roman"/>
          <w:color w:val="000000"/>
          <w:sz w:val="24"/>
          <w:szCs w:val="24"/>
        </w:rPr>
        <w:t>/d</w:t>
      </w:r>
    </w:p>
    <w:p w:rsidR="002F57C4" w:rsidRDefault="002D24E5">
      <w:pPr>
        <w:spacing w:line="360" w:lineRule="auto"/>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4</w:t>
      </w:r>
      <w:r>
        <w:rPr>
          <w:rFonts w:ascii="仿宋" w:eastAsia="仿宋" w:hAnsi="仿宋" w:cs="Times New Roman" w:hint="eastAsia"/>
          <w:color w:val="000000"/>
          <w:sz w:val="24"/>
          <w:szCs w:val="24"/>
        </w:rPr>
        <w:t xml:space="preserve">.2 </w:t>
      </w:r>
      <w:r>
        <w:rPr>
          <w:rFonts w:ascii="仿宋" w:eastAsia="仿宋" w:hAnsi="仿宋" w:cs="Times New Roman" w:hint="eastAsia"/>
          <w:color w:val="000000"/>
          <w:sz w:val="24"/>
          <w:szCs w:val="24"/>
        </w:rPr>
        <w:t>设计阶段：施工图设计</w:t>
      </w:r>
    </w:p>
    <w:p w:rsidR="002F57C4" w:rsidRDefault="002D24E5">
      <w:pPr>
        <w:spacing w:line="360" w:lineRule="auto"/>
        <w:ind w:leftChars="200" w:left="900" w:hangingChars="200" w:hanging="480"/>
        <w:rPr>
          <w:rFonts w:ascii="仿宋" w:eastAsia="仿宋" w:hAnsi="仿宋" w:cs="Times New Roman"/>
          <w:color w:val="000000"/>
          <w:sz w:val="24"/>
          <w:szCs w:val="24"/>
        </w:rPr>
      </w:pPr>
      <w:r>
        <w:rPr>
          <w:rFonts w:ascii="仿宋" w:eastAsia="仿宋" w:hAnsi="仿宋" w:cs="Times New Roman"/>
          <w:color w:val="000000"/>
          <w:sz w:val="24"/>
          <w:szCs w:val="24"/>
        </w:rPr>
        <w:t>4</w:t>
      </w:r>
      <w:r>
        <w:rPr>
          <w:rFonts w:ascii="仿宋" w:eastAsia="仿宋" w:hAnsi="仿宋" w:cs="Times New Roman" w:hint="eastAsia"/>
          <w:color w:val="000000"/>
          <w:sz w:val="24"/>
          <w:szCs w:val="24"/>
        </w:rPr>
        <w:t xml:space="preserve">.3 </w:t>
      </w:r>
      <w:r>
        <w:rPr>
          <w:rFonts w:ascii="仿宋" w:eastAsia="仿宋" w:hAnsi="仿宋" w:cs="Times New Roman" w:hint="eastAsia"/>
          <w:color w:val="000000"/>
          <w:sz w:val="24"/>
          <w:szCs w:val="24"/>
        </w:rPr>
        <w:t>设计范围：污水处理站的总体设计包括汇流入格栅调节池至接触消毒池出水口之间、以及新增处理单元的所有设备、管路，电气、自控、</w:t>
      </w:r>
      <w:r>
        <w:rPr>
          <w:rFonts w:ascii="仿宋" w:eastAsia="仿宋" w:hAnsi="仿宋" w:cs="Times New Roman"/>
          <w:color w:val="000000"/>
          <w:sz w:val="24"/>
          <w:szCs w:val="24"/>
        </w:rPr>
        <w:t>土建</w:t>
      </w:r>
      <w:r>
        <w:rPr>
          <w:rFonts w:ascii="仿宋" w:eastAsia="仿宋" w:hAnsi="仿宋" w:cs="Times New Roman" w:hint="eastAsia"/>
          <w:color w:val="000000"/>
          <w:sz w:val="24"/>
          <w:szCs w:val="24"/>
        </w:rPr>
        <w:t>等。</w:t>
      </w:r>
    </w:p>
    <w:p w:rsidR="002F57C4" w:rsidRDefault="002D24E5">
      <w:pPr>
        <w:spacing w:line="360" w:lineRule="auto"/>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4</w:t>
      </w:r>
      <w:r>
        <w:rPr>
          <w:rFonts w:ascii="仿宋" w:eastAsia="仿宋" w:hAnsi="仿宋" w:cs="Times New Roman" w:hint="eastAsia"/>
          <w:color w:val="000000"/>
          <w:sz w:val="24"/>
          <w:szCs w:val="24"/>
        </w:rPr>
        <w:t xml:space="preserve">.4 </w:t>
      </w:r>
      <w:r>
        <w:rPr>
          <w:rFonts w:ascii="仿宋" w:eastAsia="仿宋" w:hAnsi="仿宋" w:cs="Times New Roman" w:hint="eastAsia"/>
          <w:color w:val="000000"/>
          <w:sz w:val="24"/>
          <w:szCs w:val="24"/>
        </w:rPr>
        <w:t>设计原则</w:t>
      </w:r>
    </w:p>
    <w:p w:rsidR="002F57C4" w:rsidRDefault="002D24E5">
      <w:pPr>
        <w:spacing w:line="360" w:lineRule="auto"/>
        <w:ind w:leftChars="300" w:left="1230" w:hangingChars="250" w:hanging="60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color w:val="000000"/>
          <w:sz w:val="24"/>
          <w:szCs w:val="24"/>
        </w:rPr>
        <w:t>1</w:t>
      </w:r>
      <w:r>
        <w:rPr>
          <w:rFonts w:ascii="仿宋" w:eastAsia="仿宋" w:hAnsi="仿宋"/>
          <w:color w:val="000000"/>
          <w:sz w:val="24"/>
          <w:szCs w:val="24"/>
        </w:rPr>
        <w:t>）依据工程实际，采用先进、成熟、可靠的污水处理工艺技术，确保建设投资和水处理运行费用达到最佳，优化处理流程</w:t>
      </w:r>
      <w:r>
        <w:rPr>
          <w:rFonts w:ascii="仿宋" w:eastAsia="仿宋" w:hAnsi="仿宋" w:hint="eastAsia"/>
          <w:color w:val="000000"/>
          <w:sz w:val="24"/>
          <w:szCs w:val="24"/>
        </w:rPr>
        <w:t>；</w:t>
      </w:r>
    </w:p>
    <w:p w:rsidR="002F57C4" w:rsidRDefault="002D24E5">
      <w:pPr>
        <w:spacing w:line="360" w:lineRule="auto"/>
        <w:ind w:leftChars="300" w:left="1230" w:hangingChars="250" w:hanging="60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color w:val="000000"/>
          <w:sz w:val="24"/>
          <w:szCs w:val="24"/>
        </w:rPr>
        <w:t>2</w:t>
      </w:r>
      <w:r>
        <w:rPr>
          <w:rFonts w:ascii="仿宋" w:eastAsia="仿宋" w:hAnsi="仿宋"/>
          <w:color w:val="000000"/>
          <w:sz w:val="24"/>
          <w:szCs w:val="24"/>
        </w:rPr>
        <w:t>）最大限度的利用原处理设施，节约建设用地和建设投资，在保证出水水质的前提下，尽可能节省投资和运行费用，减少占地面积；</w:t>
      </w:r>
    </w:p>
    <w:p w:rsidR="002F57C4" w:rsidRDefault="002D24E5">
      <w:pPr>
        <w:spacing w:line="360" w:lineRule="auto"/>
        <w:ind w:leftChars="300" w:left="1230" w:hangingChars="250" w:hanging="60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color w:val="000000"/>
          <w:sz w:val="24"/>
          <w:szCs w:val="24"/>
        </w:rPr>
        <w:t>3</w:t>
      </w:r>
      <w:r>
        <w:rPr>
          <w:rFonts w:ascii="仿宋" w:eastAsia="仿宋" w:hAnsi="仿宋"/>
          <w:color w:val="000000"/>
          <w:sz w:val="24"/>
          <w:szCs w:val="24"/>
        </w:rPr>
        <w:t>）平面布置和工程设计时，布局力求紧凑简洁，与周围环境景观协调一致</w:t>
      </w:r>
      <w:r>
        <w:rPr>
          <w:rFonts w:ascii="仿宋" w:eastAsia="仿宋" w:hAnsi="仿宋" w:hint="eastAsia"/>
          <w:color w:val="000000"/>
          <w:sz w:val="24"/>
          <w:szCs w:val="24"/>
        </w:rPr>
        <w:t>;</w:t>
      </w:r>
    </w:p>
    <w:p w:rsidR="002F57C4" w:rsidRDefault="002D24E5">
      <w:pPr>
        <w:spacing w:line="360" w:lineRule="auto"/>
        <w:ind w:leftChars="300" w:left="1230" w:hangingChars="250" w:hanging="600"/>
        <w:rPr>
          <w:rFonts w:ascii="仿宋" w:eastAsia="仿宋" w:hAnsi="仿宋"/>
          <w:color w:val="000000"/>
          <w:sz w:val="24"/>
          <w:szCs w:val="24"/>
        </w:rPr>
      </w:pPr>
      <w:r>
        <w:rPr>
          <w:rFonts w:ascii="仿宋" w:eastAsia="仿宋" w:hAnsi="仿宋"/>
          <w:color w:val="000000"/>
          <w:sz w:val="24"/>
          <w:szCs w:val="24"/>
        </w:rPr>
        <w:lastRenderedPageBreak/>
        <w:t>（</w:t>
      </w:r>
      <w:r>
        <w:rPr>
          <w:rFonts w:ascii="仿宋" w:eastAsia="仿宋" w:hAnsi="仿宋"/>
          <w:color w:val="000000"/>
          <w:sz w:val="24"/>
          <w:szCs w:val="24"/>
        </w:rPr>
        <w:t>4</w:t>
      </w:r>
      <w:r>
        <w:rPr>
          <w:rFonts w:ascii="仿宋" w:eastAsia="仿宋" w:hAnsi="仿宋"/>
          <w:color w:val="000000"/>
          <w:sz w:val="24"/>
          <w:szCs w:val="24"/>
        </w:rPr>
        <w:t>）充分考虑污水处理系统配套的减震、降噪、除臭、剩余污泥处置措施，杜绝二次污染；</w:t>
      </w:r>
    </w:p>
    <w:p w:rsidR="002F57C4" w:rsidRDefault="002D24E5">
      <w:pPr>
        <w:spacing w:line="360" w:lineRule="auto"/>
        <w:ind w:leftChars="300" w:left="1230" w:hangingChars="250" w:hanging="60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color w:val="000000"/>
          <w:sz w:val="24"/>
          <w:szCs w:val="24"/>
        </w:rPr>
        <w:t>5</w:t>
      </w:r>
      <w:r>
        <w:rPr>
          <w:rFonts w:ascii="仿宋" w:eastAsia="仿宋" w:hAnsi="仿宋"/>
          <w:color w:val="000000"/>
          <w:sz w:val="24"/>
          <w:szCs w:val="24"/>
        </w:rPr>
        <w:t>）施行</w:t>
      </w:r>
      <w:r>
        <w:rPr>
          <w:rFonts w:ascii="仿宋" w:eastAsia="仿宋" w:hAnsi="仿宋" w:hint="eastAsia"/>
          <w:color w:val="000000"/>
          <w:sz w:val="24"/>
          <w:szCs w:val="24"/>
        </w:rPr>
        <w:t>“分散</w:t>
      </w:r>
      <w:r>
        <w:rPr>
          <w:rFonts w:ascii="仿宋" w:eastAsia="仿宋" w:hAnsi="仿宋"/>
          <w:color w:val="000000"/>
          <w:sz w:val="24"/>
          <w:szCs w:val="24"/>
        </w:rPr>
        <w:t>+</w:t>
      </w:r>
      <w:r>
        <w:rPr>
          <w:rFonts w:ascii="仿宋" w:eastAsia="仿宋" w:hAnsi="仿宋" w:hint="eastAsia"/>
          <w:color w:val="000000"/>
          <w:sz w:val="24"/>
          <w:szCs w:val="24"/>
        </w:rPr>
        <w:t>集中”的</w:t>
      </w:r>
      <w:r>
        <w:rPr>
          <w:rFonts w:ascii="仿宋" w:eastAsia="仿宋" w:hAnsi="仿宋"/>
          <w:color w:val="000000"/>
          <w:sz w:val="24"/>
          <w:szCs w:val="24"/>
        </w:rPr>
        <w:t>PLC</w:t>
      </w:r>
      <w:r>
        <w:rPr>
          <w:rFonts w:ascii="仿宋" w:eastAsia="仿宋" w:hAnsi="仿宋"/>
          <w:color w:val="000000"/>
          <w:sz w:val="24"/>
          <w:szCs w:val="24"/>
        </w:rPr>
        <w:t>控制</w:t>
      </w:r>
      <w:r>
        <w:rPr>
          <w:rFonts w:ascii="仿宋" w:eastAsia="仿宋" w:hAnsi="仿宋" w:hint="eastAsia"/>
          <w:color w:val="000000"/>
          <w:sz w:val="24"/>
          <w:szCs w:val="24"/>
        </w:rPr>
        <w:t>方式</w:t>
      </w:r>
      <w:r>
        <w:rPr>
          <w:rFonts w:ascii="仿宋" w:eastAsia="仿宋" w:hAnsi="仿宋"/>
          <w:color w:val="000000"/>
          <w:sz w:val="24"/>
          <w:szCs w:val="24"/>
        </w:rPr>
        <w:t>，提高自动化程度，实现设备本地控制、生产决策到远程管控的完整智能化运营体系，操作简便，安全高效，降低运营成本；</w:t>
      </w:r>
    </w:p>
    <w:p w:rsidR="002F57C4" w:rsidRDefault="002D24E5">
      <w:pPr>
        <w:spacing w:line="360" w:lineRule="auto"/>
        <w:ind w:leftChars="300" w:left="1230" w:hangingChars="250" w:hanging="60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color w:val="000000"/>
          <w:sz w:val="24"/>
          <w:szCs w:val="24"/>
        </w:rPr>
        <w:t>6</w:t>
      </w:r>
      <w:r>
        <w:rPr>
          <w:rFonts w:ascii="仿宋" w:eastAsia="仿宋" w:hAnsi="仿宋"/>
          <w:color w:val="000000"/>
          <w:sz w:val="24"/>
          <w:szCs w:val="24"/>
        </w:rPr>
        <w:t>）考虑项目施工对院污水的正常排放的影响，合理安排施工程序，避免施工期污水超标排放。</w:t>
      </w:r>
    </w:p>
    <w:p w:rsidR="002F57C4" w:rsidRPr="00C9598D" w:rsidRDefault="002D24E5" w:rsidP="00C9598D">
      <w:pPr>
        <w:spacing w:line="360" w:lineRule="auto"/>
        <w:ind w:firstLineChars="200" w:firstLine="480"/>
        <w:rPr>
          <w:rFonts w:ascii="仿宋" w:eastAsia="仿宋" w:hAnsi="仿宋" w:cs="Times New Roman"/>
          <w:bCs/>
          <w:color w:val="000000"/>
          <w:sz w:val="24"/>
          <w:szCs w:val="24"/>
        </w:rPr>
      </w:pPr>
      <w:r w:rsidRPr="00C9598D">
        <w:rPr>
          <w:rFonts w:ascii="仿宋" w:eastAsia="仿宋" w:hAnsi="仿宋" w:cs="Times New Roman"/>
          <w:bCs/>
          <w:color w:val="000000"/>
          <w:sz w:val="24"/>
          <w:szCs w:val="24"/>
        </w:rPr>
        <w:t>4</w:t>
      </w:r>
      <w:r w:rsidRPr="00C9598D">
        <w:rPr>
          <w:rFonts w:ascii="仿宋" w:eastAsia="仿宋" w:hAnsi="仿宋" w:cs="Times New Roman" w:hint="eastAsia"/>
          <w:bCs/>
          <w:color w:val="000000"/>
          <w:sz w:val="24"/>
          <w:szCs w:val="24"/>
        </w:rPr>
        <w:t>.5</w:t>
      </w:r>
      <w:r w:rsidRPr="00C9598D">
        <w:rPr>
          <w:rFonts w:ascii="仿宋" w:eastAsia="仿宋" w:hAnsi="仿宋" w:cs="Times New Roman" w:hint="eastAsia"/>
          <w:bCs/>
          <w:color w:val="000000"/>
          <w:sz w:val="24"/>
          <w:szCs w:val="24"/>
        </w:rPr>
        <w:t>设计水质参数指标</w:t>
      </w:r>
      <w:r w:rsidRPr="00C9598D">
        <w:rPr>
          <w:rFonts w:ascii="仿宋" w:eastAsia="仿宋" w:hAnsi="仿宋" w:cs="Times New Roman" w:hint="eastAsia"/>
          <w:bCs/>
          <w:color w:val="000000"/>
          <w:sz w:val="24"/>
          <w:szCs w:val="24"/>
        </w:rPr>
        <w:t xml:space="preserve"> </w:t>
      </w:r>
    </w:p>
    <w:p w:rsidR="002F57C4" w:rsidRPr="00C9598D" w:rsidRDefault="002D24E5" w:rsidP="00C9598D">
      <w:pPr>
        <w:spacing w:line="360" w:lineRule="auto"/>
        <w:ind w:firstLineChars="200" w:firstLine="480"/>
        <w:rPr>
          <w:rFonts w:ascii="仿宋" w:eastAsia="仿宋" w:hAnsi="仿宋" w:cs="Times New Roman"/>
          <w:bCs/>
          <w:color w:val="000000"/>
          <w:sz w:val="24"/>
          <w:szCs w:val="24"/>
        </w:rPr>
      </w:pPr>
      <w:r w:rsidRPr="00C9598D">
        <w:rPr>
          <w:rFonts w:ascii="仿宋" w:eastAsia="仿宋" w:hAnsi="仿宋" w:cs="Times New Roman" w:hint="eastAsia"/>
          <w:bCs/>
          <w:color w:val="000000"/>
          <w:sz w:val="24"/>
          <w:szCs w:val="24"/>
        </w:rPr>
        <w:t>（</w:t>
      </w:r>
      <w:r w:rsidRPr="00C9598D">
        <w:rPr>
          <w:rFonts w:ascii="仿宋" w:eastAsia="仿宋" w:hAnsi="仿宋" w:cs="Times New Roman" w:hint="eastAsia"/>
          <w:bCs/>
          <w:color w:val="000000"/>
          <w:sz w:val="24"/>
          <w:szCs w:val="24"/>
        </w:rPr>
        <w:t>1</w:t>
      </w:r>
      <w:r w:rsidRPr="00C9598D">
        <w:rPr>
          <w:rFonts w:ascii="仿宋" w:eastAsia="仿宋" w:hAnsi="仿宋" w:cs="Times New Roman" w:hint="eastAsia"/>
          <w:bCs/>
          <w:color w:val="000000"/>
          <w:sz w:val="24"/>
          <w:szCs w:val="24"/>
        </w:rPr>
        <w:t>）设计进水水质</w:t>
      </w:r>
    </w:p>
    <w:p w:rsidR="002F57C4" w:rsidRDefault="002D24E5">
      <w:pPr>
        <w:spacing w:line="360" w:lineRule="auto"/>
        <w:ind w:firstLineChars="200" w:firstLine="456"/>
        <w:rPr>
          <w:rFonts w:ascii="仿宋" w:eastAsia="仿宋" w:hAnsi="仿宋" w:cs="Arial"/>
          <w:spacing w:val="-6"/>
          <w:sz w:val="24"/>
          <w:szCs w:val="24"/>
        </w:rPr>
      </w:pPr>
      <w:r>
        <w:rPr>
          <w:rFonts w:ascii="仿宋" w:eastAsia="仿宋" w:hAnsi="仿宋" w:cs="Arial" w:hint="eastAsia"/>
          <w:spacing w:val="-6"/>
          <w:sz w:val="24"/>
          <w:szCs w:val="24"/>
        </w:rPr>
        <w:t>医院污水主要由门诊、病房、化验等组成，医院各主要排水点所排污水均经化粪池后流入污水处理站。参数见表</w:t>
      </w:r>
      <w:r>
        <w:rPr>
          <w:rFonts w:ascii="仿宋" w:eastAsia="仿宋" w:hAnsi="仿宋" w:cs="Arial" w:hint="eastAsia"/>
          <w:spacing w:val="-6"/>
          <w:sz w:val="24"/>
          <w:szCs w:val="24"/>
        </w:rPr>
        <w:t>1</w:t>
      </w:r>
      <w:r>
        <w:rPr>
          <w:rFonts w:ascii="仿宋" w:eastAsia="仿宋" w:hAnsi="仿宋" w:cs="Arial" w:hint="eastAsia"/>
          <w:spacing w:val="-6"/>
          <w:sz w:val="24"/>
          <w:szCs w:val="24"/>
        </w:rPr>
        <w:t>：</w:t>
      </w:r>
    </w:p>
    <w:p w:rsidR="002F57C4" w:rsidRDefault="002D24E5">
      <w:pPr>
        <w:spacing w:line="360" w:lineRule="auto"/>
        <w:jc w:val="center"/>
        <w:rPr>
          <w:rFonts w:ascii="仿宋" w:eastAsia="仿宋" w:hAnsi="仿宋"/>
          <w:color w:val="000000"/>
          <w:sz w:val="24"/>
          <w:szCs w:val="24"/>
          <w:lang w:val="en-GB"/>
        </w:rPr>
      </w:pPr>
      <w:r>
        <w:rPr>
          <w:rFonts w:ascii="仿宋" w:eastAsia="仿宋" w:hAnsi="仿宋"/>
          <w:color w:val="000000"/>
          <w:sz w:val="24"/>
          <w:szCs w:val="24"/>
          <w:lang w:val="en-GB"/>
        </w:rPr>
        <w:t>表</w:t>
      </w:r>
      <w:r>
        <w:rPr>
          <w:rFonts w:ascii="仿宋" w:eastAsia="仿宋" w:hAnsi="仿宋" w:hint="eastAsia"/>
          <w:color w:val="000000"/>
          <w:sz w:val="24"/>
          <w:szCs w:val="24"/>
          <w:lang w:val="en-GB"/>
        </w:rPr>
        <w:t>1</w:t>
      </w:r>
      <w:r>
        <w:rPr>
          <w:rFonts w:ascii="仿宋" w:eastAsia="仿宋" w:hAnsi="仿宋"/>
          <w:color w:val="000000"/>
          <w:sz w:val="24"/>
          <w:szCs w:val="24"/>
          <w:lang w:val="en-GB"/>
        </w:rPr>
        <w:t xml:space="preserve"> </w:t>
      </w:r>
      <w:r>
        <w:rPr>
          <w:rFonts w:ascii="仿宋" w:eastAsia="仿宋" w:hAnsi="仿宋"/>
          <w:color w:val="000000"/>
          <w:sz w:val="24"/>
          <w:szCs w:val="24"/>
          <w:lang w:val="en-GB"/>
        </w:rPr>
        <w:t>污水</w:t>
      </w:r>
      <w:r>
        <w:rPr>
          <w:rFonts w:ascii="仿宋" w:eastAsia="仿宋" w:hAnsi="仿宋" w:hint="eastAsia"/>
          <w:color w:val="000000"/>
          <w:sz w:val="24"/>
          <w:szCs w:val="24"/>
          <w:lang w:val="en-GB"/>
        </w:rPr>
        <w:t>进水</w:t>
      </w:r>
      <w:r>
        <w:rPr>
          <w:rFonts w:ascii="仿宋" w:eastAsia="仿宋" w:hAnsi="仿宋"/>
          <w:color w:val="000000"/>
          <w:sz w:val="24"/>
          <w:szCs w:val="24"/>
          <w:lang w:val="en-GB"/>
        </w:rPr>
        <w:t>水质</w:t>
      </w:r>
    </w:p>
    <w:tbl>
      <w:tblPr>
        <w:tblW w:w="83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3"/>
        <w:gridCol w:w="827"/>
        <w:gridCol w:w="827"/>
        <w:gridCol w:w="827"/>
        <w:gridCol w:w="827"/>
        <w:gridCol w:w="827"/>
        <w:gridCol w:w="827"/>
        <w:gridCol w:w="1559"/>
        <w:gridCol w:w="709"/>
      </w:tblGrid>
      <w:tr w:rsidR="002F57C4">
        <w:tc>
          <w:tcPr>
            <w:tcW w:w="1163" w:type="dxa"/>
            <w:vAlign w:val="center"/>
          </w:tcPr>
          <w:p w:rsidR="002F57C4" w:rsidRDefault="002D24E5">
            <w:pPr>
              <w:jc w:val="center"/>
              <w:rPr>
                <w:rFonts w:ascii="仿宋" w:eastAsia="仿宋" w:hAnsi="仿宋"/>
                <w:color w:val="000000"/>
                <w:szCs w:val="21"/>
                <w:lang w:val="en-GB"/>
              </w:rPr>
            </w:pPr>
            <w:r>
              <w:rPr>
                <w:rFonts w:ascii="仿宋" w:eastAsia="仿宋" w:hAnsi="仿宋"/>
                <w:color w:val="000000"/>
                <w:szCs w:val="21"/>
                <w:lang w:val="en-GB"/>
              </w:rPr>
              <w:t>项目</w:t>
            </w:r>
          </w:p>
        </w:tc>
        <w:tc>
          <w:tcPr>
            <w:tcW w:w="827" w:type="dxa"/>
            <w:vAlign w:val="center"/>
          </w:tcPr>
          <w:p w:rsidR="002F57C4" w:rsidRDefault="002D24E5">
            <w:pPr>
              <w:jc w:val="center"/>
              <w:rPr>
                <w:rFonts w:ascii="仿宋" w:eastAsia="仿宋" w:hAnsi="仿宋"/>
                <w:color w:val="000000"/>
                <w:szCs w:val="21"/>
                <w:lang w:val="en-GB"/>
              </w:rPr>
            </w:pPr>
            <w:r>
              <w:rPr>
                <w:rFonts w:ascii="仿宋" w:eastAsia="仿宋" w:hAnsi="仿宋"/>
                <w:color w:val="000000"/>
                <w:szCs w:val="21"/>
                <w:lang w:val="en-GB"/>
              </w:rPr>
              <w:t>COD</w:t>
            </w:r>
          </w:p>
          <w:p w:rsidR="002F57C4" w:rsidRDefault="002D24E5">
            <w:pPr>
              <w:jc w:val="center"/>
              <w:rPr>
                <w:rFonts w:ascii="仿宋" w:eastAsia="仿宋" w:hAnsi="仿宋"/>
                <w:color w:val="000000"/>
                <w:szCs w:val="21"/>
                <w:lang w:val="en-GB"/>
              </w:rPr>
            </w:pPr>
            <w:r>
              <w:rPr>
                <w:rFonts w:ascii="仿宋" w:eastAsia="仿宋" w:hAnsi="仿宋"/>
                <w:color w:val="000000"/>
                <w:szCs w:val="21"/>
                <w:lang w:val="en-GB"/>
              </w:rPr>
              <w:t>mg/L</w:t>
            </w:r>
          </w:p>
        </w:tc>
        <w:tc>
          <w:tcPr>
            <w:tcW w:w="827" w:type="dxa"/>
            <w:vAlign w:val="center"/>
          </w:tcPr>
          <w:p w:rsidR="002F57C4" w:rsidRDefault="002D24E5">
            <w:pPr>
              <w:jc w:val="center"/>
              <w:rPr>
                <w:rFonts w:ascii="仿宋" w:eastAsia="仿宋" w:hAnsi="仿宋"/>
                <w:color w:val="000000"/>
                <w:szCs w:val="21"/>
                <w:lang w:val="en-GB"/>
              </w:rPr>
            </w:pPr>
            <w:r>
              <w:rPr>
                <w:rFonts w:ascii="仿宋" w:eastAsia="仿宋" w:hAnsi="仿宋"/>
                <w:color w:val="000000"/>
                <w:szCs w:val="21"/>
                <w:lang w:val="en-GB"/>
              </w:rPr>
              <w:t>BOD</w:t>
            </w:r>
          </w:p>
          <w:p w:rsidR="002F57C4" w:rsidRDefault="002D24E5">
            <w:pPr>
              <w:jc w:val="center"/>
              <w:rPr>
                <w:rFonts w:ascii="仿宋" w:eastAsia="仿宋" w:hAnsi="仿宋"/>
                <w:color w:val="000000"/>
                <w:szCs w:val="21"/>
                <w:lang w:val="en-GB"/>
              </w:rPr>
            </w:pPr>
            <w:r>
              <w:rPr>
                <w:rFonts w:ascii="仿宋" w:eastAsia="仿宋" w:hAnsi="仿宋"/>
                <w:color w:val="000000"/>
                <w:szCs w:val="21"/>
                <w:lang w:val="en-GB"/>
              </w:rPr>
              <w:t>mg/L</w:t>
            </w:r>
          </w:p>
        </w:tc>
        <w:tc>
          <w:tcPr>
            <w:tcW w:w="827" w:type="dxa"/>
            <w:vAlign w:val="center"/>
          </w:tcPr>
          <w:p w:rsidR="002F57C4" w:rsidRDefault="002D24E5">
            <w:pPr>
              <w:jc w:val="center"/>
              <w:rPr>
                <w:rFonts w:ascii="仿宋" w:eastAsia="仿宋" w:hAnsi="仿宋"/>
                <w:color w:val="000000"/>
                <w:szCs w:val="21"/>
                <w:lang w:val="en-GB"/>
              </w:rPr>
            </w:pPr>
            <w:r>
              <w:rPr>
                <w:rFonts w:ascii="仿宋" w:eastAsia="仿宋" w:hAnsi="仿宋"/>
                <w:color w:val="000000"/>
                <w:szCs w:val="21"/>
                <w:lang w:val="en-GB"/>
              </w:rPr>
              <w:t>SS</w:t>
            </w:r>
          </w:p>
          <w:p w:rsidR="002F57C4" w:rsidRDefault="002D24E5">
            <w:pPr>
              <w:jc w:val="center"/>
              <w:rPr>
                <w:rFonts w:ascii="仿宋" w:eastAsia="仿宋" w:hAnsi="仿宋"/>
                <w:color w:val="000000"/>
                <w:szCs w:val="21"/>
                <w:lang w:val="en-GB"/>
              </w:rPr>
            </w:pPr>
            <w:r>
              <w:rPr>
                <w:rFonts w:ascii="仿宋" w:eastAsia="仿宋" w:hAnsi="仿宋"/>
                <w:color w:val="000000"/>
                <w:szCs w:val="21"/>
                <w:lang w:val="en-GB"/>
              </w:rPr>
              <w:t>mg/L</w:t>
            </w:r>
          </w:p>
        </w:tc>
        <w:tc>
          <w:tcPr>
            <w:tcW w:w="827" w:type="dxa"/>
            <w:vAlign w:val="center"/>
          </w:tcPr>
          <w:p w:rsidR="002F57C4" w:rsidRDefault="002D24E5">
            <w:pPr>
              <w:jc w:val="center"/>
              <w:rPr>
                <w:rFonts w:ascii="仿宋" w:eastAsia="仿宋" w:hAnsi="仿宋"/>
                <w:color w:val="000000"/>
                <w:szCs w:val="21"/>
                <w:lang w:val="en-GB"/>
              </w:rPr>
            </w:pPr>
            <w:r>
              <w:rPr>
                <w:rFonts w:ascii="仿宋" w:eastAsia="仿宋" w:hAnsi="仿宋"/>
                <w:color w:val="000000"/>
                <w:szCs w:val="21"/>
                <w:lang w:val="en-GB"/>
              </w:rPr>
              <w:t>氨氮</w:t>
            </w:r>
          </w:p>
          <w:p w:rsidR="002F57C4" w:rsidRDefault="002D24E5">
            <w:pPr>
              <w:jc w:val="center"/>
              <w:rPr>
                <w:rFonts w:ascii="仿宋" w:eastAsia="仿宋" w:hAnsi="仿宋"/>
                <w:color w:val="000000"/>
                <w:szCs w:val="21"/>
                <w:lang w:val="en-GB"/>
              </w:rPr>
            </w:pPr>
            <w:r>
              <w:rPr>
                <w:rFonts w:ascii="仿宋" w:eastAsia="仿宋" w:hAnsi="仿宋"/>
                <w:color w:val="000000"/>
                <w:szCs w:val="21"/>
                <w:lang w:val="en-GB"/>
              </w:rPr>
              <w:t>mg/L</w:t>
            </w:r>
          </w:p>
        </w:tc>
        <w:tc>
          <w:tcPr>
            <w:tcW w:w="827" w:type="dxa"/>
            <w:vAlign w:val="center"/>
          </w:tcPr>
          <w:p w:rsidR="002F57C4" w:rsidRDefault="002D24E5">
            <w:pPr>
              <w:jc w:val="center"/>
              <w:rPr>
                <w:rFonts w:ascii="仿宋" w:eastAsia="仿宋" w:hAnsi="仿宋"/>
                <w:color w:val="000000"/>
                <w:szCs w:val="21"/>
                <w:lang w:val="en-GB"/>
              </w:rPr>
            </w:pPr>
            <w:r>
              <w:rPr>
                <w:rFonts w:ascii="仿宋" w:eastAsia="仿宋" w:hAnsi="仿宋" w:hint="eastAsia"/>
                <w:color w:val="000000"/>
                <w:szCs w:val="21"/>
                <w:lang w:val="en-GB"/>
              </w:rPr>
              <w:t>总氮</w:t>
            </w:r>
          </w:p>
          <w:p w:rsidR="002F57C4" w:rsidRDefault="002D24E5">
            <w:pPr>
              <w:jc w:val="center"/>
              <w:rPr>
                <w:rFonts w:ascii="仿宋" w:eastAsia="仿宋" w:hAnsi="仿宋"/>
                <w:color w:val="000000"/>
                <w:szCs w:val="21"/>
                <w:lang w:val="en-GB"/>
              </w:rPr>
            </w:pPr>
            <w:r>
              <w:rPr>
                <w:rFonts w:ascii="仿宋" w:eastAsia="仿宋" w:hAnsi="仿宋" w:hint="eastAsia"/>
                <w:color w:val="000000"/>
                <w:szCs w:val="21"/>
                <w:lang w:val="en-GB"/>
              </w:rPr>
              <w:t>mg/L</w:t>
            </w:r>
          </w:p>
        </w:tc>
        <w:tc>
          <w:tcPr>
            <w:tcW w:w="827" w:type="dxa"/>
            <w:vAlign w:val="center"/>
          </w:tcPr>
          <w:p w:rsidR="002F57C4" w:rsidRDefault="002D24E5">
            <w:pPr>
              <w:jc w:val="center"/>
              <w:rPr>
                <w:rFonts w:ascii="仿宋" w:eastAsia="仿宋" w:hAnsi="仿宋"/>
                <w:color w:val="000000"/>
                <w:szCs w:val="21"/>
                <w:lang w:val="en-GB"/>
              </w:rPr>
            </w:pPr>
            <w:r>
              <w:rPr>
                <w:rFonts w:ascii="仿宋" w:eastAsia="仿宋" w:hAnsi="仿宋" w:hint="eastAsia"/>
                <w:color w:val="000000"/>
                <w:szCs w:val="21"/>
                <w:lang w:val="en-GB"/>
              </w:rPr>
              <w:t>总磷</w:t>
            </w:r>
          </w:p>
          <w:p w:rsidR="002F57C4" w:rsidRDefault="002D24E5">
            <w:pPr>
              <w:jc w:val="center"/>
              <w:rPr>
                <w:rFonts w:ascii="仿宋" w:eastAsia="仿宋" w:hAnsi="仿宋"/>
                <w:color w:val="000000"/>
                <w:szCs w:val="21"/>
                <w:lang w:val="en-GB"/>
              </w:rPr>
            </w:pPr>
            <w:r>
              <w:rPr>
                <w:rFonts w:ascii="仿宋" w:eastAsia="仿宋" w:hAnsi="仿宋" w:hint="eastAsia"/>
                <w:color w:val="000000"/>
                <w:szCs w:val="21"/>
                <w:lang w:val="en-GB"/>
              </w:rPr>
              <w:t>mg/L</w:t>
            </w:r>
          </w:p>
        </w:tc>
        <w:tc>
          <w:tcPr>
            <w:tcW w:w="1559" w:type="dxa"/>
            <w:vAlign w:val="center"/>
          </w:tcPr>
          <w:p w:rsidR="002F57C4" w:rsidRDefault="002D24E5">
            <w:pPr>
              <w:snapToGrid w:val="0"/>
              <w:jc w:val="center"/>
              <w:rPr>
                <w:rFonts w:ascii="仿宋" w:eastAsia="仿宋" w:hAnsi="仿宋"/>
                <w:color w:val="000000"/>
                <w:szCs w:val="21"/>
                <w:lang w:val="en-GB"/>
              </w:rPr>
            </w:pPr>
            <w:r>
              <w:rPr>
                <w:rFonts w:ascii="仿宋" w:eastAsia="仿宋" w:hAnsi="仿宋"/>
                <w:color w:val="000000"/>
                <w:szCs w:val="21"/>
                <w:lang w:val="en-GB"/>
              </w:rPr>
              <w:t>粪大肠菌</w:t>
            </w:r>
            <w:r>
              <w:rPr>
                <w:rFonts w:ascii="仿宋" w:eastAsia="仿宋" w:hAnsi="仿宋" w:hint="eastAsia"/>
                <w:color w:val="000000"/>
                <w:szCs w:val="21"/>
                <w:lang w:val="en-GB"/>
              </w:rPr>
              <w:t>群数（</w:t>
            </w:r>
            <w:r>
              <w:rPr>
                <w:rFonts w:ascii="仿宋" w:eastAsia="仿宋" w:hAnsi="仿宋"/>
                <w:color w:val="000000"/>
                <w:szCs w:val="21"/>
                <w:lang w:val="en-GB"/>
              </w:rPr>
              <w:t>个</w:t>
            </w:r>
            <w:r>
              <w:rPr>
                <w:rFonts w:ascii="仿宋" w:eastAsia="仿宋" w:hAnsi="仿宋"/>
                <w:color w:val="000000"/>
                <w:szCs w:val="21"/>
                <w:lang w:val="en-GB"/>
              </w:rPr>
              <w:t>/L</w:t>
            </w:r>
            <w:r>
              <w:rPr>
                <w:rFonts w:ascii="仿宋" w:eastAsia="仿宋" w:hAnsi="仿宋" w:hint="eastAsia"/>
                <w:color w:val="000000"/>
                <w:szCs w:val="21"/>
                <w:lang w:val="en-GB"/>
              </w:rPr>
              <w:t>）</w:t>
            </w:r>
          </w:p>
        </w:tc>
        <w:tc>
          <w:tcPr>
            <w:tcW w:w="709" w:type="dxa"/>
            <w:vAlign w:val="center"/>
          </w:tcPr>
          <w:p w:rsidR="002F57C4" w:rsidRDefault="002D24E5">
            <w:pPr>
              <w:jc w:val="center"/>
              <w:rPr>
                <w:rFonts w:ascii="仿宋" w:eastAsia="仿宋" w:hAnsi="仿宋"/>
                <w:color w:val="000000"/>
                <w:szCs w:val="21"/>
                <w:lang w:val="en-GB"/>
              </w:rPr>
            </w:pPr>
            <w:r>
              <w:rPr>
                <w:rFonts w:ascii="仿宋" w:eastAsia="仿宋" w:hAnsi="仿宋"/>
                <w:color w:val="000000"/>
                <w:szCs w:val="21"/>
                <w:lang w:val="en-GB"/>
              </w:rPr>
              <w:t>pH</w:t>
            </w:r>
          </w:p>
        </w:tc>
      </w:tr>
      <w:tr w:rsidR="002F57C4">
        <w:trPr>
          <w:trHeight w:val="492"/>
        </w:trPr>
        <w:tc>
          <w:tcPr>
            <w:tcW w:w="1163" w:type="dxa"/>
            <w:vAlign w:val="center"/>
          </w:tcPr>
          <w:p w:rsidR="002F57C4" w:rsidRDefault="002D24E5">
            <w:pPr>
              <w:jc w:val="center"/>
              <w:rPr>
                <w:rFonts w:ascii="仿宋" w:eastAsia="仿宋" w:hAnsi="仿宋"/>
                <w:color w:val="000000"/>
                <w:szCs w:val="21"/>
                <w:lang w:val="en-GB"/>
              </w:rPr>
            </w:pPr>
            <w:r>
              <w:rPr>
                <w:rFonts w:ascii="仿宋" w:eastAsia="仿宋" w:hAnsi="仿宋" w:hint="eastAsia"/>
                <w:color w:val="000000"/>
                <w:szCs w:val="21"/>
                <w:lang w:val="en-GB"/>
              </w:rPr>
              <w:t>进水标准</w:t>
            </w:r>
          </w:p>
        </w:tc>
        <w:tc>
          <w:tcPr>
            <w:tcW w:w="827" w:type="dxa"/>
            <w:vAlign w:val="center"/>
          </w:tcPr>
          <w:p w:rsidR="002F57C4" w:rsidRDefault="002D24E5">
            <w:pPr>
              <w:jc w:val="center"/>
              <w:rPr>
                <w:rFonts w:ascii="仿宋" w:eastAsia="仿宋" w:hAnsi="仿宋"/>
                <w:color w:val="000000"/>
                <w:szCs w:val="21"/>
                <w:lang w:val="en-GB"/>
              </w:rPr>
            </w:pPr>
            <w:r>
              <w:rPr>
                <w:rFonts w:ascii="仿宋" w:eastAsia="仿宋" w:hAnsi="仿宋"/>
                <w:color w:val="000000"/>
                <w:szCs w:val="21"/>
                <w:lang w:val="en-GB"/>
              </w:rPr>
              <w:t>500</w:t>
            </w:r>
          </w:p>
        </w:tc>
        <w:tc>
          <w:tcPr>
            <w:tcW w:w="827" w:type="dxa"/>
            <w:vAlign w:val="center"/>
          </w:tcPr>
          <w:p w:rsidR="002F57C4" w:rsidRDefault="002D24E5">
            <w:pPr>
              <w:jc w:val="center"/>
              <w:rPr>
                <w:rFonts w:ascii="仿宋" w:eastAsia="仿宋" w:hAnsi="仿宋"/>
                <w:color w:val="000000"/>
                <w:szCs w:val="21"/>
                <w:lang w:val="en-GB"/>
              </w:rPr>
            </w:pPr>
            <w:r>
              <w:rPr>
                <w:rFonts w:ascii="仿宋" w:eastAsia="仿宋" w:hAnsi="仿宋"/>
                <w:color w:val="000000"/>
                <w:szCs w:val="21"/>
                <w:lang w:val="en-GB"/>
              </w:rPr>
              <w:t>300</w:t>
            </w:r>
          </w:p>
        </w:tc>
        <w:tc>
          <w:tcPr>
            <w:tcW w:w="827" w:type="dxa"/>
            <w:vAlign w:val="center"/>
          </w:tcPr>
          <w:p w:rsidR="002F57C4" w:rsidRDefault="002D24E5">
            <w:pPr>
              <w:jc w:val="center"/>
              <w:rPr>
                <w:rFonts w:ascii="仿宋" w:eastAsia="仿宋" w:hAnsi="仿宋"/>
                <w:color w:val="000000"/>
                <w:szCs w:val="21"/>
                <w:lang w:val="en-GB"/>
              </w:rPr>
            </w:pPr>
            <w:r>
              <w:rPr>
                <w:rFonts w:ascii="仿宋" w:eastAsia="仿宋" w:hAnsi="仿宋"/>
                <w:color w:val="000000"/>
                <w:szCs w:val="21"/>
                <w:lang w:val="en-GB"/>
              </w:rPr>
              <w:t>200</w:t>
            </w:r>
          </w:p>
        </w:tc>
        <w:tc>
          <w:tcPr>
            <w:tcW w:w="827" w:type="dxa"/>
            <w:vAlign w:val="center"/>
          </w:tcPr>
          <w:p w:rsidR="002F57C4" w:rsidRDefault="002D24E5">
            <w:pPr>
              <w:jc w:val="center"/>
              <w:rPr>
                <w:rFonts w:ascii="仿宋" w:eastAsia="仿宋" w:hAnsi="仿宋"/>
                <w:color w:val="000000"/>
                <w:szCs w:val="21"/>
                <w:lang w:val="en-GB"/>
              </w:rPr>
            </w:pPr>
            <w:r>
              <w:rPr>
                <w:rFonts w:ascii="仿宋" w:eastAsia="仿宋" w:hAnsi="仿宋" w:hint="eastAsia"/>
                <w:color w:val="000000"/>
                <w:szCs w:val="21"/>
                <w:lang w:val="en-GB"/>
              </w:rPr>
              <w:t>90</w:t>
            </w:r>
          </w:p>
        </w:tc>
        <w:tc>
          <w:tcPr>
            <w:tcW w:w="827" w:type="dxa"/>
            <w:vAlign w:val="center"/>
          </w:tcPr>
          <w:p w:rsidR="002F57C4" w:rsidRDefault="002D24E5">
            <w:pPr>
              <w:jc w:val="center"/>
              <w:rPr>
                <w:rFonts w:ascii="仿宋" w:eastAsia="仿宋" w:hAnsi="仿宋"/>
                <w:color w:val="000000"/>
                <w:szCs w:val="21"/>
                <w:lang w:val="en-GB"/>
              </w:rPr>
            </w:pPr>
            <w:r>
              <w:rPr>
                <w:rFonts w:ascii="仿宋" w:eastAsia="仿宋" w:hAnsi="仿宋" w:hint="eastAsia"/>
                <w:color w:val="000000"/>
                <w:szCs w:val="21"/>
                <w:lang w:val="en-GB"/>
              </w:rPr>
              <w:t>100</w:t>
            </w:r>
          </w:p>
        </w:tc>
        <w:tc>
          <w:tcPr>
            <w:tcW w:w="827" w:type="dxa"/>
            <w:vAlign w:val="center"/>
          </w:tcPr>
          <w:p w:rsidR="002F57C4" w:rsidRDefault="002D24E5">
            <w:pPr>
              <w:jc w:val="center"/>
              <w:rPr>
                <w:rFonts w:ascii="仿宋" w:eastAsia="仿宋" w:hAnsi="仿宋"/>
                <w:color w:val="000000"/>
                <w:szCs w:val="21"/>
                <w:lang w:val="en-GB"/>
              </w:rPr>
            </w:pPr>
            <w:r>
              <w:rPr>
                <w:rFonts w:ascii="仿宋" w:eastAsia="仿宋" w:hAnsi="仿宋" w:hint="eastAsia"/>
                <w:color w:val="000000"/>
                <w:szCs w:val="21"/>
                <w:lang w:val="en-GB"/>
              </w:rPr>
              <w:t>9</w:t>
            </w:r>
          </w:p>
        </w:tc>
        <w:tc>
          <w:tcPr>
            <w:tcW w:w="1559" w:type="dxa"/>
            <w:vAlign w:val="center"/>
          </w:tcPr>
          <w:p w:rsidR="002F57C4" w:rsidRDefault="002D24E5">
            <w:pPr>
              <w:jc w:val="center"/>
              <w:rPr>
                <w:rFonts w:ascii="仿宋" w:eastAsia="仿宋" w:hAnsi="仿宋"/>
                <w:color w:val="000000"/>
                <w:szCs w:val="21"/>
                <w:vertAlign w:val="superscript"/>
                <w:lang w:val="en-GB"/>
              </w:rPr>
            </w:pPr>
            <w:r>
              <w:rPr>
                <w:rFonts w:ascii="仿宋" w:eastAsia="仿宋" w:hAnsi="仿宋" w:hint="eastAsia"/>
                <w:color w:val="000000"/>
                <w:szCs w:val="21"/>
                <w:lang w:val="en-GB"/>
              </w:rPr>
              <w:t>1.6</w:t>
            </w:r>
            <w:r>
              <w:rPr>
                <w:rFonts w:ascii="仿宋" w:eastAsia="仿宋" w:hAnsi="仿宋"/>
                <w:color w:val="000000"/>
                <w:szCs w:val="21"/>
                <w:lang w:val="en-GB"/>
              </w:rPr>
              <w:t>×10</w:t>
            </w:r>
            <w:r>
              <w:rPr>
                <w:rFonts w:ascii="仿宋" w:eastAsia="仿宋" w:hAnsi="仿宋" w:hint="eastAsia"/>
                <w:color w:val="000000"/>
                <w:szCs w:val="21"/>
                <w:vertAlign w:val="superscript"/>
                <w:lang w:val="en-GB"/>
              </w:rPr>
              <w:t>8</w:t>
            </w:r>
          </w:p>
        </w:tc>
        <w:tc>
          <w:tcPr>
            <w:tcW w:w="709" w:type="dxa"/>
            <w:vAlign w:val="center"/>
          </w:tcPr>
          <w:p w:rsidR="002F57C4" w:rsidRDefault="002D24E5">
            <w:pPr>
              <w:jc w:val="center"/>
              <w:rPr>
                <w:rFonts w:ascii="仿宋" w:eastAsia="仿宋" w:hAnsi="仿宋"/>
                <w:color w:val="000000"/>
                <w:szCs w:val="21"/>
                <w:lang w:val="en-GB"/>
              </w:rPr>
            </w:pPr>
            <w:r>
              <w:rPr>
                <w:rFonts w:ascii="仿宋" w:eastAsia="仿宋" w:hAnsi="仿宋"/>
                <w:color w:val="000000"/>
                <w:szCs w:val="21"/>
                <w:lang w:val="en-GB"/>
              </w:rPr>
              <w:t>6</w:t>
            </w:r>
            <w:r>
              <w:rPr>
                <w:rFonts w:ascii="仿宋" w:eastAsia="仿宋" w:hAnsi="仿宋" w:hint="eastAsia"/>
                <w:color w:val="000000"/>
                <w:szCs w:val="21"/>
                <w:lang w:val="en-GB"/>
              </w:rPr>
              <w:t>-</w:t>
            </w:r>
            <w:r>
              <w:rPr>
                <w:rFonts w:ascii="仿宋" w:eastAsia="仿宋" w:hAnsi="仿宋"/>
                <w:color w:val="000000"/>
                <w:szCs w:val="21"/>
                <w:lang w:val="en-GB"/>
              </w:rPr>
              <w:t>9</w:t>
            </w:r>
          </w:p>
        </w:tc>
      </w:tr>
    </w:tbl>
    <w:p w:rsidR="002F57C4" w:rsidRPr="00C9598D" w:rsidRDefault="002D24E5" w:rsidP="00C9598D">
      <w:pPr>
        <w:spacing w:line="360" w:lineRule="auto"/>
        <w:ind w:firstLineChars="200" w:firstLine="480"/>
        <w:rPr>
          <w:rFonts w:ascii="仿宋" w:eastAsia="仿宋" w:hAnsi="仿宋" w:cs="Arial"/>
          <w:bCs/>
          <w:sz w:val="24"/>
          <w:szCs w:val="24"/>
        </w:rPr>
      </w:pPr>
      <w:r w:rsidRPr="00C9598D">
        <w:rPr>
          <w:rFonts w:ascii="仿宋" w:eastAsia="仿宋" w:hAnsi="仿宋" w:cs="Arial" w:hint="eastAsia"/>
          <w:bCs/>
          <w:sz w:val="24"/>
          <w:szCs w:val="24"/>
        </w:rPr>
        <w:t>（</w:t>
      </w:r>
      <w:r w:rsidRPr="00C9598D">
        <w:rPr>
          <w:rFonts w:ascii="仿宋" w:eastAsia="仿宋" w:hAnsi="仿宋" w:cs="Arial" w:hint="eastAsia"/>
          <w:bCs/>
          <w:sz w:val="24"/>
          <w:szCs w:val="24"/>
        </w:rPr>
        <w:t>2</w:t>
      </w:r>
      <w:r w:rsidRPr="00C9598D">
        <w:rPr>
          <w:rFonts w:ascii="仿宋" w:eastAsia="仿宋" w:hAnsi="仿宋" w:cs="Arial"/>
          <w:bCs/>
          <w:sz w:val="24"/>
          <w:szCs w:val="24"/>
        </w:rPr>
        <w:t>）</w:t>
      </w:r>
      <w:r w:rsidRPr="00C9598D">
        <w:rPr>
          <w:rFonts w:ascii="仿宋" w:eastAsia="仿宋" w:hAnsi="仿宋" w:cs="Arial" w:hint="eastAsia"/>
          <w:bCs/>
          <w:sz w:val="24"/>
          <w:szCs w:val="24"/>
        </w:rPr>
        <w:t>设计出水水质</w:t>
      </w:r>
    </w:p>
    <w:p w:rsidR="002F57C4" w:rsidRDefault="002D24E5">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根据目前国家对医疗污水处理的要求，</w:t>
      </w:r>
      <w:r>
        <w:rPr>
          <w:rFonts w:ascii="仿宋" w:eastAsia="仿宋" w:hAnsi="仿宋"/>
          <w:color w:val="000000"/>
          <w:sz w:val="24"/>
          <w:szCs w:val="24"/>
        </w:rPr>
        <w:t>该污水处理后</w:t>
      </w:r>
      <w:r>
        <w:rPr>
          <w:rFonts w:ascii="仿宋" w:eastAsia="仿宋" w:hAnsi="仿宋" w:hint="eastAsia"/>
          <w:color w:val="000000"/>
          <w:sz w:val="24"/>
          <w:szCs w:val="24"/>
        </w:rPr>
        <w:t>应</w:t>
      </w:r>
      <w:r>
        <w:rPr>
          <w:rFonts w:ascii="仿宋" w:eastAsia="仿宋" w:hAnsi="仿宋"/>
          <w:color w:val="000000"/>
          <w:sz w:val="24"/>
          <w:szCs w:val="24"/>
        </w:rPr>
        <w:t>执行《医疗机构水污染排放标准》（</w:t>
      </w:r>
      <w:r>
        <w:rPr>
          <w:rFonts w:ascii="仿宋" w:eastAsia="仿宋" w:hAnsi="仿宋"/>
          <w:color w:val="000000"/>
          <w:sz w:val="24"/>
          <w:szCs w:val="24"/>
        </w:rPr>
        <w:t>GB18466-2005</w:t>
      </w:r>
      <w:r>
        <w:rPr>
          <w:rFonts w:ascii="仿宋" w:eastAsia="仿宋" w:hAnsi="仿宋"/>
          <w:color w:val="000000"/>
          <w:sz w:val="24"/>
          <w:szCs w:val="24"/>
        </w:rPr>
        <w:t>）中的预处理标准，</w:t>
      </w:r>
      <w:r>
        <w:rPr>
          <w:rFonts w:ascii="仿宋" w:eastAsia="仿宋" w:hAnsi="仿宋" w:hint="eastAsia"/>
          <w:color w:val="000000"/>
          <w:sz w:val="24"/>
          <w:szCs w:val="24"/>
        </w:rPr>
        <w:t>以</w:t>
      </w:r>
      <w:r>
        <w:rPr>
          <w:rFonts w:ascii="仿宋" w:eastAsia="仿宋" w:hAnsi="仿宋"/>
          <w:color w:val="000000"/>
          <w:sz w:val="24"/>
          <w:szCs w:val="24"/>
        </w:rPr>
        <w:t>及《</w:t>
      </w:r>
      <w:r>
        <w:rPr>
          <w:rFonts w:ascii="仿宋" w:eastAsia="仿宋" w:hAnsi="仿宋" w:hint="eastAsia"/>
          <w:color w:val="000000"/>
          <w:sz w:val="24"/>
          <w:szCs w:val="24"/>
        </w:rPr>
        <w:t>北京市</w:t>
      </w:r>
      <w:r>
        <w:rPr>
          <w:rFonts w:ascii="仿宋" w:eastAsia="仿宋" w:hAnsi="仿宋"/>
          <w:color w:val="000000"/>
          <w:sz w:val="24"/>
          <w:szCs w:val="24"/>
        </w:rPr>
        <w:t>水污染综合排放标准》（</w:t>
      </w:r>
      <w:r>
        <w:rPr>
          <w:rFonts w:ascii="仿宋" w:eastAsia="仿宋" w:hAnsi="仿宋"/>
          <w:color w:val="000000"/>
          <w:sz w:val="24"/>
          <w:szCs w:val="24"/>
        </w:rPr>
        <w:t>DB11/307-2013</w:t>
      </w:r>
      <w:r>
        <w:rPr>
          <w:rFonts w:ascii="仿宋" w:eastAsia="仿宋" w:hAnsi="仿宋"/>
          <w:color w:val="000000"/>
          <w:sz w:val="24"/>
          <w:szCs w:val="24"/>
        </w:rPr>
        <w:t>）中表</w:t>
      </w:r>
      <w:r>
        <w:rPr>
          <w:rFonts w:ascii="仿宋" w:eastAsia="仿宋" w:hAnsi="仿宋"/>
          <w:color w:val="000000"/>
          <w:sz w:val="24"/>
          <w:szCs w:val="24"/>
        </w:rPr>
        <w:t>3</w:t>
      </w:r>
      <w:r>
        <w:rPr>
          <w:rFonts w:ascii="仿宋" w:eastAsia="仿宋" w:hAnsi="仿宋" w:hint="eastAsia"/>
          <w:color w:val="000000"/>
          <w:sz w:val="24"/>
          <w:szCs w:val="24"/>
        </w:rPr>
        <w:t>中</w:t>
      </w:r>
      <w:r>
        <w:rPr>
          <w:rFonts w:ascii="仿宋" w:eastAsia="仿宋" w:hAnsi="仿宋"/>
          <w:color w:val="000000"/>
          <w:sz w:val="24"/>
          <w:szCs w:val="24"/>
        </w:rPr>
        <w:t>对氮</w:t>
      </w:r>
      <w:r>
        <w:rPr>
          <w:rFonts w:ascii="仿宋" w:eastAsia="仿宋" w:hAnsi="仿宋" w:hint="eastAsia"/>
          <w:color w:val="000000"/>
          <w:sz w:val="24"/>
          <w:szCs w:val="24"/>
        </w:rPr>
        <w:t>、</w:t>
      </w:r>
      <w:r>
        <w:rPr>
          <w:rFonts w:ascii="仿宋" w:eastAsia="仿宋" w:hAnsi="仿宋"/>
          <w:color w:val="000000"/>
          <w:sz w:val="24"/>
          <w:szCs w:val="24"/>
        </w:rPr>
        <w:t>磷的要求</w:t>
      </w:r>
      <w:r>
        <w:rPr>
          <w:rFonts w:ascii="仿宋" w:eastAsia="仿宋" w:hAnsi="仿宋" w:hint="eastAsia"/>
          <w:color w:val="000000"/>
          <w:sz w:val="24"/>
          <w:szCs w:val="24"/>
        </w:rPr>
        <w:t>。</w:t>
      </w:r>
      <w:r>
        <w:rPr>
          <w:rFonts w:ascii="仿宋" w:eastAsia="仿宋" w:hAnsi="仿宋"/>
          <w:color w:val="000000"/>
          <w:sz w:val="24"/>
          <w:szCs w:val="24"/>
        </w:rPr>
        <w:t>具体排放标准数值见表</w:t>
      </w:r>
      <w:r>
        <w:rPr>
          <w:rFonts w:ascii="仿宋" w:eastAsia="仿宋" w:hAnsi="仿宋"/>
          <w:color w:val="000000"/>
          <w:sz w:val="24"/>
          <w:szCs w:val="24"/>
        </w:rPr>
        <w:t>2</w:t>
      </w:r>
      <w:r>
        <w:rPr>
          <w:rFonts w:ascii="仿宋" w:eastAsia="仿宋" w:hAnsi="仿宋"/>
          <w:color w:val="000000"/>
          <w:sz w:val="24"/>
          <w:szCs w:val="24"/>
        </w:rPr>
        <w:t>。</w:t>
      </w:r>
    </w:p>
    <w:p w:rsidR="002F57C4" w:rsidRDefault="002D24E5">
      <w:pPr>
        <w:spacing w:line="360" w:lineRule="auto"/>
        <w:jc w:val="center"/>
        <w:rPr>
          <w:rFonts w:ascii="仿宋" w:eastAsia="仿宋" w:hAnsi="仿宋"/>
          <w:color w:val="000000"/>
          <w:sz w:val="24"/>
          <w:szCs w:val="24"/>
          <w:lang w:val="en-GB"/>
        </w:rPr>
      </w:pPr>
      <w:r>
        <w:rPr>
          <w:rFonts w:ascii="仿宋" w:eastAsia="仿宋" w:hAnsi="仿宋"/>
          <w:color w:val="000000"/>
          <w:sz w:val="24"/>
          <w:szCs w:val="24"/>
          <w:lang w:val="en-GB"/>
        </w:rPr>
        <w:t>表</w:t>
      </w:r>
      <w:r>
        <w:rPr>
          <w:rFonts w:ascii="仿宋" w:eastAsia="仿宋" w:hAnsi="仿宋"/>
          <w:color w:val="000000"/>
          <w:sz w:val="24"/>
          <w:szCs w:val="24"/>
          <w:lang w:val="en-GB"/>
        </w:rPr>
        <w:t xml:space="preserve">2 </w:t>
      </w:r>
      <w:r>
        <w:rPr>
          <w:rFonts w:ascii="仿宋" w:eastAsia="仿宋" w:hAnsi="仿宋"/>
          <w:color w:val="000000"/>
          <w:sz w:val="24"/>
          <w:szCs w:val="24"/>
          <w:lang w:val="en-GB"/>
        </w:rPr>
        <w:t>处理出水</w:t>
      </w:r>
      <w:r>
        <w:rPr>
          <w:rFonts w:ascii="仿宋" w:eastAsia="仿宋" w:hAnsi="仿宋" w:hint="eastAsia"/>
          <w:color w:val="000000"/>
          <w:sz w:val="24"/>
          <w:szCs w:val="24"/>
          <w:lang w:val="en-GB"/>
        </w:rPr>
        <w:t>水质</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803"/>
        <w:gridCol w:w="803"/>
        <w:gridCol w:w="804"/>
        <w:gridCol w:w="803"/>
        <w:gridCol w:w="803"/>
        <w:gridCol w:w="804"/>
        <w:gridCol w:w="1559"/>
        <w:gridCol w:w="709"/>
      </w:tblGrid>
      <w:tr w:rsidR="002F57C4">
        <w:trPr>
          <w:trHeight w:val="804"/>
          <w:jc w:val="center"/>
        </w:trPr>
        <w:tc>
          <w:tcPr>
            <w:tcW w:w="1271" w:type="dxa"/>
            <w:vAlign w:val="center"/>
          </w:tcPr>
          <w:p w:rsidR="002F57C4" w:rsidRDefault="002D24E5">
            <w:pPr>
              <w:jc w:val="center"/>
              <w:rPr>
                <w:rFonts w:ascii="仿宋" w:eastAsia="仿宋" w:hAnsi="仿宋"/>
                <w:color w:val="000000"/>
                <w:szCs w:val="21"/>
                <w:lang w:val="en-GB"/>
              </w:rPr>
            </w:pPr>
            <w:r>
              <w:rPr>
                <w:rFonts w:ascii="仿宋" w:eastAsia="仿宋" w:hAnsi="仿宋"/>
                <w:color w:val="000000"/>
                <w:szCs w:val="21"/>
                <w:lang w:val="en-GB"/>
              </w:rPr>
              <w:t>项目</w:t>
            </w:r>
          </w:p>
        </w:tc>
        <w:tc>
          <w:tcPr>
            <w:tcW w:w="803" w:type="dxa"/>
            <w:vAlign w:val="center"/>
          </w:tcPr>
          <w:p w:rsidR="002F57C4" w:rsidRDefault="002D24E5">
            <w:pPr>
              <w:jc w:val="center"/>
              <w:rPr>
                <w:rFonts w:ascii="仿宋" w:eastAsia="仿宋" w:hAnsi="仿宋"/>
                <w:color w:val="000000"/>
                <w:szCs w:val="21"/>
                <w:lang w:val="en-GB"/>
              </w:rPr>
            </w:pPr>
            <w:r>
              <w:rPr>
                <w:rFonts w:ascii="仿宋" w:eastAsia="仿宋" w:hAnsi="仿宋"/>
                <w:color w:val="000000"/>
                <w:szCs w:val="21"/>
                <w:lang w:val="en-GB"/>
              </w:rPr>
              <w:t>COD</w:t>
            </w:r>
          </w:p>
          <w:p w:rsidR="002F57C4" w:rsidRDefault="002D24E5">
            <w:pPr>
              <w:jc w:val="center"/>
              <w:rPr>
                <w:rFonts w:ascii="仿宋" w:eastAsia="仿宋" w:hAnsi="仿宋"/>
                <w:color w:val="000000"/>
                <w:szCs w:val="21"/>
                <w:lang w:val="en-GB"/>
              </w:rPr>
            </w:pPr>
            <w:r>
              <w:rPr>
                <w:rFonts w:ascii="仿宋" w:eastAsia="仿宋" w:hAnsi="仿宋" w:hint="eastAsia"/>
                <w:color w:val="000000"/>
                <w:szCs w:val="21"/>
                <w:lang w:val="en-GB"/>
              </w:rPr>
              <w:t>mg/L</w:t>
            </w:r>
          </w:p>
        </w:tc>
        <w:tc>
          <w:tcPr>
            <w:tcW w:w="803" w:type="dxa"/>
            <w:vAlign w:val="center"/>
          </w:tcPr>
          <w:p w:rsidR="002F57C4" w:rsidRDefault="002D24E5">
            <w:pPr>
              <w:jc w:val="center"/>
              <w:rPr>
                <w:rFonts w:ascii="仿宋" w:eastAsia="仿宋" w:hAnsi="仿宋"/>
                <w:color w:val="000000"/>
                <w:szCs w:val="21"/>
                <w:lang w:val="en-GB"/>
              </w:rPr>
            </w:pPr>
            <w:r>
              <w:rPr>
                <w:rFonts w:ascii="仿宋" w:eastAsia="仿宋" w:hAnsi="仿宋"/>
                <w:color w:val="000000"/>
                <w:szCs w:val="21"/>
                <w:lang w:val="en-GB"/>
              </w:rPr>
              <w:t>BOD</w:t>
            </w:r>
          </w:p>
          <w:p w:rsidR="002F57C4" w:rsidRDefault="002D24E5">
            <w:pPr>
              <w:jc w:val="center"/>
              <w:rPr>
                <w:rFonts w:ascii="仿宋" w:eastAsia="仿宋" w:hAnsi="仿宋"/>
                <w:color w:val="000000"/>
                <w:szCs w:val="21"/>
                <w:lang w:val="en-GB"/>
              </w:rPr>
            </w:pPr>
            <w:r>
              <w:rPr>
                <w:rFonts w:ascii="仿宋" w:eastAsia="仿宋" w:hAnsi="仿宋" w:hint="eastAsia"/>
                <w:color w:val="000000"/>
                <w:szCs w:val="21"/>
                <w:lang w:val="en-GB"/>
              </w:rPr>
              <w:t>mg/L</w:t>
            </w:r>
          </w:p>
        </w:tc>
        <w:tc>
          <w:tcPr>
            <w:tcW w:w="804" w:type="dxa"/>
            <w:vAlign w:val="center"/>
          </w:tcPr>
          <w:p w:rsidR="002F57C4" w:rsidRDefault="002D24E5">
            <w:pPr>
              <w:jc w:val="center"/>
              <w:rPr>
                <w:rFonts w:ascii="仿宋" w:eastAsia="仿宋" w:hAnsi="仿宋"/>
                <w:color w:val="000000"/>
                <w:szCs w:val="21"/>
                <w:lang w:val="en-GB"/>
              </w:rPr>
            </w:pPr>
            <w:r>
              <w:rPr>
                <w:rFonts w:ascii="仿宋" w:eastAsia="仿宋" w:hAnsi="仿宋"/>
                <w:color w:val="000000"/>
                <w:szCs w:val="21"/>
                <w:lang w:val="en-GB"/>
              </w:rPr>
              <w:t>SS</w:t>
            </w:r>
          </w:p>
          <w:p w:rsidR="002F57C4" w:rsidRDefault="002D24E5">
            <w:pPr>
              <w:jc w:val="center"/>
              <w:rPr>
                <w:rFonts w:ascii="仿宋" w:eastAsia="仿宋" w:hAnsi="仿宋"/>
                <w:color w:val="000000"/>
                <w:szCs w:val="21"/>
                <w:lang w:val="en-GB"/>
              </w:rPr>
            </w:pPr>
            <w:r>
              <w:rPr>
                <w:rFonts w:ascii="仿宋" w:eastAsia="仿宋" w:hAnsi="仿宋" w:hint="eastAsia"/>
                <w:color w:val="000000"/>
                <w:szCs w:val="21"/>
                <w:lang w:val="en-GB"/>
              </w:rPr>
              <w:t>mg/L</w:t>
            </w:r>
          </w:p>
        </w:tc>
        <w:tc>
          <w:tcPr>
            <w:tcW w:w="803" w:type="dxa"/>
            <w:vAlign w:val="center"/>
          </w:tcPr>
          <w:p w:rsidR="002F57C4" w:rsidRDefault="002D24E5">
            <w:pPr>
              <w:jc w:val="center"/>
              <w:rPr>
                <w:rFonts w:ascii="仿宋" w:eastAsia="仿宋" w:hAnsi="仿宋"/>
                <w:color w:val="000000"/>
                <w:szCs w:val="21"/>
                <w:lang w:val="en-GB"/>
              </w:rPr>
            </w:pPr>
            <w:r>
              <w:rPr>
                <w:rFonts w:ascii="仿宋" w:eastAsia="仿宋" w:hAnsi="仿宋"/>
                <w:color w:val="000000"/>
                <w:szCs w:val="21"/>
                <w:lang w:val="en-GB"/>
              </w:rPr>
              <w:t>氨氮</w:t>
            </w:r>
          </w:p>
          <w:p w:rsidR="002F57C4" w:rsidRDefault="002D24E5">
            <w:pPr>
              <w:jc w:val="center"/>
              <w:rPr>
                <w:rFonts w:ascii="仿宋" w:eastAsia="仿宋" w:hAnsi="仿宋"/>
                <w:color w:val="000000"/>
                <w:szCs w:val="21"/>
                <w:lang w:val="en-GB"/>
              </w:rPr>
            </w:pPr>
            <w:r>
              <w:rPr>
                <w:rFonts w:ascii="仿宋" w:eastAsia="仿宋" w:hAnsi="仿宋"/>
                <w:color w:val="000000"/>
                <w:szCs w:val="21"/>
                <w:lang w:val="en-GB"/>
              </w:rPr>
              <w:t>mg/L</w:t>
            </w:r>
          </w:p>
        </w:tc>
        <w:tc>
          <w:tcPr>
            <w:tcW w:w="803" w:type="dxa"/>
            <w:vAlign w:val="center"/>
          </w:tcPr>
          <w:p w:rsidR="002F57C4" w:rsidRDefault="002D24E5">
            <w:pPr>
              <w:jc w:val="center"/>
              <w:rPr>
                <w:rFonts w:ascii="仿宋" w:eastAsia="仿宋" w:hAnsi="仿宋"/>
                <w:color w:val="000000"/>
                <w:szCs w:val="21"/>
                <w:lang w:val="en-GB"/>
              </w:rPr>
            </w:pPr>
            <w:r>
              <w:rPr>
                <w:rFonts w:ascii="仿宋" w:eastAsia="仿宋" w:hAnsi="仿宋" w:hint="eastAsia"/>
                <w:color w:val="000000"/>
                <w:szCs w:val="21"/>
                <w:lang w:val="en-GB"/>
              </w:rPr>
              <w:t>总氮</w:t>
            </w:r>
          </w:p>
          <w:p w:rsidR="002F57C4" w:rsidRDefault="002D24E5">
            <w:pPr>
              <w:jc w:val="center"/>
              <w:rPr>
                <w:rFonts w:ascii="仿宋" w:eastAsia="仿宋" w:hAnsi="仿宋"/>
                <w:color w:val="000000"/>
                <w:szCs w:val="21"/>
                <w:lang w:val="en-GB"/>
              </w:rPr>
            </w:pPr>
            <w:r>
              <w:rPr>
                <w:rFonts w:ascii="仿宋" w:eastAsia="仿宋" w:hAnsi="仿宋" w:hint="eastAsia"/>
                <w:color w:val="000000"/>
                <w:szCs w:val="21"/>
                <w:lang w:val="en-GB"/>
              </w:rPr>
              <w:t>mg/L</w:t>
            </w:r>
          </w:p>
        </w:tc>
        <w:tc>
          <w:tcPr>
            <w:tcW w:w="804" w:type="dxa"/>
            <w:vAlign w:val="center"/>
          </w:tcPr>
          <w:p w:rsidR="002F57C4" w:rsidRDefault="002D24E5">
            <w:pPr>
              <w:jc w:val="center"/>
              <w:rPr>
                <w:rFonts w:ascii="仿宋" w:eastAsia="仿宋" w:hAnsi="仿宋"/>
                <w:color w:val="000000"/>
                <w:szCs w:val="21"/>
                <w:lang w:val="en-GB"/>
              </w:rPr>
            </w:pPr>
            <w:r>
              <w:rPr>
                <w:rFonts w:ascii="仿宋" w:eastAsia="仿宋" w:hAnsi="仿宋" w:hint="eastAsia"/>
                <w:color w:val="000000"/>
                <w:szCs w:val="21"/>
                <w:lang w:val="en-GB"/>
              </w:rPr>
              <w:t>总磷</w:t>
            </w:r>
          </w:p>
          <w:p w:rsidR="002F57C4" w:rsidRDefault="002D24E5">
            <w:pPr>
              <w:jc w:val="center"/>
              <w:rPr>
                <w:rFonts w:ascii="仿宋" w:eastAsia="仿宋" w:hAnsi="仿宋"/>
                <w:color w:val="000000"/>
                <w:szCs w:val="21"/>
                <w:lang w:val="en-GB"/>
              </w:rPr>
            </w:pPr>
            <w:r>
              <w:rPr>
                <w:rFonts w:ascii="仿宋" w:eastAsia="仿宋" w:hAnsi="仿宋" w:hint="eastAsia"/>
                <w:color w:val="000000"/>
                <w:szCs w:val="21"/>
                <w:lang w:val="en-GB"/>
              </w:rPr>
              <w:t>mg/L</w:t>
            </w:r>
          </w:p>
        </w:tc>
        <w:tc>
          <w:tcPr>
            <w:tcW w:w="1559" w:type="dxa"/>
            <w:vAlign w:val="center"/>
          </w:tcPr>
          <w:p w:rsidR="002F57C4" w:rsidRDefault="002D24E5">
            <w:pPr>
              <w:pStyle w:val="a9"/>
              <w:spacing w:line="240" w:lineRule="auto"/>
              <w:rPr>
                <w:rFonts w:ascii="仿宋" w:eastAsia="仿宋" w:hAnsi="仿宋"/>
                <w:color w:val="000000"/>
                <w:sz w:val="21"/>
                <w:szCs w:val="21"/>
                <w:lang w:val="en-GB"/>
              </w:rPr>
            </w:pPr>
            <w:r>
              <w:rPr>
                <w:rFonts w:ascii="仿宋" w:eastAsia="仿宋" w:hAnsi="仿宋" w:cs="宋体" w:hint="eastAsia"/>
                <w:color w:val="000000"/>
                <w:kern w:val="0"/>
                <w:sz w:val="21"/>
                <w:szCs w:val="21"/>
                <w:lang w:val="en-US"/>
              </w:rPr>
              <w:t>粪大肠菌群数（个</w:t>
            </w:r>
            <w:r>
              <w:rPr>
                <w:rFonts w:ascii="仿宋" w:eastAsia="仿宋" w:hAnsi="仿宋" w:cs="宋体"/>
                <w:color w:val="000000"/>
                <w:kern w:val="0"/>
                <w:sz w:val="21"/>
                <w:szCs w:val="21"/>
                <w:lang w:val="en-US"/>
              </w:rPr>
              <w:t>/L</w:t>
            </w:r>
            <w:r>
              <w:rPr>
                <w:rFonts w:ascii="仿宋" w:eastAsia="仿宋" w:hAnsi="仿宋" w:cs="宋体" w:hint="eastAsia"/>
                <w:color w:val="000000"/>
                <w:kern w:val="0"/>
                <w:sz w:val="21"/>
                <w:szCs w:val="21"/>
                <w:lang w:val="en-US"/>
              </w:rPr>
              <w:t>）</w:t>
            </w:r>
          </w:p>
        </w:tc>
        <w:tc>
          <w:tcPr>
            <w:tcW w:w="709" w:type="dxa"/>
            <w:vAlign w:val="center"/>
          </w:tcPr>
          <w:p w:rsidR="002F57C4" w:rsidRDefault="002D24E5">
            <w:pPr>
              <w:pStyle w:val="a9"/>
              <w:spacing w:line="240" w:lineRule="auto"/>
              <w:rPr>
                <w:rFonts w:ascii="仿宋" w:eastAsia="仿宋" w:hAnsi="仿宋"/>
                <w:color w:val="000000"/>
                <w:sz w:val="21"/>
                <w:szCs w:val="21"/>
                <w:lang w:val="en-GB"/>
              </w:rPr>
            </w:pPr>
            <w:r>
              <w:rPr>
                <w:rFonts w:ascii="仿宋" w:eastAsia="仿宋" w:hAnsi="仿宋"/>
                <w:color w:val="000000"/>
                <w:sz w:val="21"/>
                <w:szCs w:val="21"/>
                <w:lang w:val="en-GB"/>
              </w:rPr>
              <w:t>pH</w:t>
            </w:r>
          </w:p>
        </w:tc>
      </w:tr>
      <w:tr w:rsidR="002F57C4">
        <w:trPr>
          <w:trHeight w:val="434"/>
          <w:jc w:val="center"/>
        </w:trPr>
        <w:tc>
          <w:tcPr>
            <w:tcW w:w="1271" w:type="dxa"/>
            <w:vAlign w:val="center"/>
          </w:tcPr>
          <w:p w:rsidR="002F57C4" w:rsidRDefault="002D24E5">
            <w:pPr>
              <w:ind w:leftChars="-24" w:left="-50"/>
              <w:jc w:val="center"/>
              <w:rPr>
                <w:rFonts w:ascii="仿宋" w:eastAsia="仿宋" w:hAnsi="仿宋"/>
                <w:color w:val="000000"/>
                <w:szCs w:val="21"/>
                <w:lang w:val="en-GB"/>
              </w:rPr>
            </w:pPr>
            <w:r>
              <w:rPr>
                <w:rFonts w:ascii="仿宋" w:eastAsia="仿宋" w:hAnsi="仿宋" w:hint="eastAsia"/>
                <w:color w:val="000000"/>
                <w:szCs w:val="21"/>
                <w:lang w:val="en-GB"/>
              </w:rPr>
              <w:t>预处理标准</w:t>
            </w:r>
          </w:p>
        </w:tc>
        <w:tc>
          <w:tcPr>
            <w:tcW w:w="803" w:type="dxa"/>
            <w:vAlign w:val="center"/>
          </w:tcPr>
          <w:p w:rsidR="002F57C4" w:rsidRDefault="002D24E5">
            <w:pPr>
              <w:jc w:val="center"/>
              <w:rPr>
                <w:rFonts w:ascii="仿宋" w:eastAsia="仿宋" w:hAnsi="仿宋"/>
                <w:color w:val="000000"/>
                <w:szCs w:val="21"/>
                <w:lang w:val="en-GB"/>
              </w:rPr>
            </w:pPr>
            <w:r>
              <w:rPr>
                <w:rFonts w:ascii="仿宋" w:eastAsia="仿宋" w:hAnsi="仿宋" w:hint="eastAsia"/>
                <w:color w:val="000000"/>
                <w:szCs w:val="21"/>
                <w:lang w:val="en-GB"/>
              </w:rPr>
              <w:t>≤</w:t>
            </w:r>
            <w:r>
              <w:rPr>
                <w:rFonts w:ascii="仿宋" w:eastAsia="仿宋" w:hAnsi="仿宋" w:hint="eastAsia"/>
                <w:color w:val="000000"/>
                <w:szCs w:val="21"/>
                <w:lang w:val="en-GB"/>
              </w:rPr>
              <w:t>250</w:t>
            </w:r>
          </w:p>
        </w:tc>
        <w:tc>
          <w:tcPr>
            <w:tcW w:w="803" w:type="dxa"/>
            <w:vAlign w:val="center"/>
          </w:tcPr>
          <w:p w:rsidR="002F57C4" w:rsidRDefault="002D24E5">
            <w:pPr>
              <w:jc w:val="center"/>
              <w:rPr>
                <w:rFonts w:ascii="仿宋" w:eastAsia="仿宋" w:hAnsi="仿宋"/>
                <w:color w:val="000000"/>
                <w:szCs w:val="21"/>
                <w:lang w:val="en-GB"/>
              </w:rPr>
            </w:pPr>
            <w:r>
              <w:rPr>
                <w:rFonts w:ascii="仿宋" w:eastAsia="仿宋" w:hAnsi="仿宋" w:hint="eastAsia"/>
                <w:color w:val="000000"/>
                <w:szCs w:val="21"/>
                <w:lang w:val="en-GB"/>
              </w:rPr>
              <w:t>≤</w:t>
            </w:r>
            <w:r>
              <w:rPr>
                <w:rFonts w:ascii="仿宋" w:eastAsia="仿宋" w:hAnsi="仿宋" w:hint="eastAsia"/>
                <w:color w:val="000000"/>
                <w:szCs w:val="21"/>
                <w:lang w:val="en-GB"/>
              </w:rPr>
              <w:t>100</w:t>
            </w:r>
          </w:p>
        </w:tc>
        <w:tc>
          <w:tcPr>
            <w:tcW w:w="804" w:type="dxa"/>
            <w:vAlign w:val="center"/>
          </w:tcPr>
          <w:p w:rsidR="002F57C4" w:rsidRDefault="002D24E5">
            <w:pPr>
              <w:jc w:val="center"/>
              <w:rPr>
                <w:rFonts w:ascii="仿宋" w:eastAsia="仿宋" w:hAnsi="仿宋"/>
                <w:color w:val="000000"/>
                <w:szCs w:val="21"/>
                <w:lang w:val="en-GB"/>
              </w:rPr>
            </w:pPr>
            <w:r>
              <w:rPr>
                <w:rFonts w:ascii="仿宋" w:eastAsia="仿宋" w:hAnsi="仿宋" w:hint="eastAsia"/>
                <w:color w:val="000000"/>
                <w:szCs w:val="21"/>
                <w:lang w:val="en-GB"/>
              </w:rPr>
              <w:t>≤</w:t>
            </w:r>
            <w:r>
              <w:rPr>
                <w:rFonts w:ascii="仿宋" w:eastAsia="仿宋" w:hAnsi="仿宋" w:hint="eastAsia"/>
                <w:color w:val="000000"/>
                <w:szCs w:val="21"/>
                <w:lang w:val="en-GB"/>
              </w:rPr>
              <w:t>60</w:t>
            </w:r>
          </w:p>
        </w:tc>
        <w:tc>
          <w:tcPr>
            <w:tcW w:w="803" w:type="dxa"/>
            <w:vAlign w:val="center"/>
          </w:tcPr>
          <w:p w:rsidR="002F57C4" w:rsidRDefault="002D24E5">
            <w:pPr>
              <w:jc w:val="center"/>
              <w:rPr>
                <w:rFonts w:ascii="仿宋" w:eastAsia="仿宋" w:hAnsi="仿宋"/>
                <w:color w:val="000000"/>
                <w:szCs w:val="21"/>
                <w:lang w:val="en-GB"/>
              </w:rPr>
            </w:pPr>
            <w:r>
              <w:rPr>
                <w:rFonts w:ascii="仿宋" w:eastAsia="仿宋" w:hAnsi="仿宋" w:hint="eastAsia"/>
                <w:color w:val="000000"/>
                <w:szCs w:val="21"/>
                <w:lang w:val="en-GB"/>
              </w:rPr>
              <w:t>≤</w:t>
            </w:r>
            <w:r>
              <w:rPr>
                <w:rFonts w:ascii="仿宋" w:eastAsia="仿宋" w:hAnsi="仿宋" w:hint="eastAsia"/>
                <w:color w:val="000000"/>
                <w:szCs w:val="21"/>
                <w:lang w:val="en-GB"/>
              </w:rPr>
              <w:t>45</w:t>
            </w:r>
          </w:p>
        </w:tc>
        <w:tc>
          <w:tcPr>
            <w:tcW w:w="803" w:type="dxa"/>
            <w:vAlign w:val="center"/>
          </w:tcPr>
          <w:p w:rsidR="002F57C4" w:rsidRDefault="002D24E5">
            <w:pPr>
              <w:jc w:val="center"/>
              <w:rPr>
                <w:rFonts w:ascii="仿宋" w:eastAsia="仿宋" w:hAnsi="仿宋"/>
                <w:color w:val="000000"/>
                <w:szCs w:val="21"/>
                <w:lang w:val="en-GB"/>
              </w:rPr>
            </w:pPr>
            <w:r>
              <w:rPr>
                <w:rFonts w:ascii="仿宋" w:eastAsia="仿宋" w:hAnsi="仿宋" w:hint="eastAsia"/>
                <w:color w:val="000000"/>
                <w:szCs w:val="21"/>
                <w:lang w:val="en-GB"/>
              </w:rPr>
              <w:t>≤</w:t>
            </w:r>
            <w:r>
              <w:rPr>
                <w:rFonts w:ascii="仿宋" w:eastAsia="仿宋" w:hAnsi="仿宋" w:hint="eastAsia"/>
                <w:color w:val="000000"/>
                <w:szCs w:val="21"/>
                <w:lang w:val="en-GB"/>
              </w:rPr>
              <w:t>70</w:t>
            </w:r>
          </w:p>
        </w:tc>
        <w:tc>
          <w:tcPr>
            <w:tcW w:w="804" w:type="dxa"/>
            <w:vAlign w:val="center"/>
          </w:tcPr>
          <w:p w:rsidR="002F57C4" w:rsidRDefault="002D24E5">
            <w:pPr>
              <w:jc w:val="center"/>
              <w:rPr>
                <w:rFonts w:ascii="仿宋" w:eastAsia="仿宋" w:hAnsi="仿宋"/>
                <w:color w:val="000000"/>
                <w:szCs w:val="21"/>
                <w:lang w:val="en-GB"/>
              </w:rPr>
            </w:pPr>
            <w:r>
              <w:rPr>
                <w:rFonts w:ascii="仿宋" w:eastAsia="仿宋" w:hAnsi="仿宋" w:hint="eastAsia"/>
                <w:color w:val="000000"/>
                <w:szCs w:val="21"/>
                <w:lang w:val="en-GB"/>
              </w:rPr>
              <w:t>≤</w:t>
            </w:r>
            <w:r>
              <w:rPr>
                <w:rFonts w:ascii="仿宋" w:eastAsia="仿宋" w:hAnsi="仿宋" w:hint="eastAsia"/>
                <w:color w:val="000000"/>
                <w:szCs w:val="21"/>
                <w:lang w:val="en-GB"/>
              </w:rPr>
              <w:t>8</w:t>
            </w:r>
          </w:p>
        </w:tc>
        <w:tc>
          <w:tcPr>
            <w:tcW w:w="1559" w:type="dxa"/>
            <w:vAlign w:val="center"/>
          </w:tcPr>
          <w:p w:rsidR="002F57C4" w:rsidRDefault="002D24E5">
            <w:pPr>
              <w:jc w:val="center"/>
              <w:rPr>
                <w:rFonts w:ascii="仿宋" w:eastAsia="仿宋" w:hAnsi="仿宋"/>
                <w:color w:val="000000"/>
                <w:szCs w:val="21"/>
                <w:vertAlign w:val="superscript"/>
                <w:lang w:val="en-GB"/>
              </w:rPr>
            </w:pPr>
            <w:r>
              <w:rPr>
                <w:rFonts w:ascii="仿宋" w:eastAsia="仿宋" w:hAnsi="仿宋" w:hint="eastAsia"/>
                <w:color w:val="000000"/>
                <w:szCs w:val="21"/>
                <w:lang w:val="en-GB"/>
              </w:rPr>
              <w:t>≤</w:t>
            </w:r>
            <w:r>
              <w:rPr>
                <w:rFonts w:ascii="仿宋" w:eastAsia="仿宋" w:hAnsi="仿宋" w:hint="eastAsia"/>
                <w:color w:val="000000"/>
                <w:szCs w:val="21"/>
                <w:lang w:val="en-GB"/>
              </w:rPr>
              <w:t>5000</w:t>
            </w:r>
          </w:p>
        </w:tc>
        <w:tc>
          <w:tcPr>
            <w:tcW w:w="709" w:type="dxa"/>
            <w:vAlign w:val="center"/>
          </w:tcPr>
          <w:p w:rsidR="002F57C4" w:rsidRDefault="002D24E5">
            <w:pPr>
              <w:jc w:val="center"/>
              <w:rPr>
                <w:rFonts w:ascii="仿宋" w:eastAsia="仿宋" w:hAnsi="仿宋"/>
                <w:color w:val="000000"/>
                <w:szCs w:val="21"/>
                <w:vertAlign w:val="superscript"/>
                <w:lang w:val="en-GB"/>
              </w:rPr>
            </w:pPr>
            <w:r>
              <w:rPr>
                <w:rFonts w:ascii="仿宋" w:eastAsia="仿宋" w:hAnsi="仿宋" w:hint="eastAsia"/>
                <w:color w:val="000000"/>
                <w:szCs w:val="21"/>
                <w:lang w:val="en-GB"/>
              </w:rPr>
              <w:t>6~9</w:t>
            </w:r>
          </w:p>
        </w:tc>
      </w:tr>
    </w:tbl>
    <w:p w:rsidR="002F57C4" w:rsidRDefault="002D24E5">
      <w:pPr>
        <w:spacing w:line="276" w:lineRule="auto"/>
        <w:rPr>
          <w:rFonts w:ascii="仿宋" w:eastAsia="仿宋" w:hAnsi="仿宋" w:cs="宋体"/>
          <w:color w:val="000000"/>
          <w:sz w:val="24"/>
          <w:szCs w:val="24"/>
        </w:rPr>
      </w:pPr>
      <w:r>
        <w:rPr>
          <w:rFonts w:ascii="仿宋" w:eastAsia="仿宋" w:hAnsi="仿宋" w:hint="eastAsia"/>
          <w:b/>
          <w:color w:val="000000"/>
          <w:sz w:val="24"/>
          <w:szCs w:val="24"/>
          <w:lang w:val="en-GB"/>
        </w:rPr>
        <w:t>注：</w:t>
      </w:r>
      <w:r>
        <w:rPr>
          <w:rFonts w:ascii="仿宋" w:eastAsia="仿宋" w:hAnsi="仿宋" w:cs="宋体" w:hint="eastAsia"/>
          <w:color w:val="000000"/>
          <w:szCs w:val="21"/>
        </w:rPr>
        <w:t>采用含氯消毒剂消毒的工艺控制要求时，</w:t>
      </w:r>
      <w:r>
        <w:rPr>
          <w:rFonts w:ascii="仿宋" w:eastAsia="仿宋" w:hAnsi="仿宋" w:hint="eastAsia"/>
          <w:color w:val="000000"/>
          <w:szCs w:val="21"/>
          <w:lang w:val="en-GB"/>
        </w:rPr>
        <w:t>消毒接触池接触时间≥</w:t>
      </w:r>
      <w:r>
        <w:rPr>
          <w:rFonts w:ascii="仿宋" w:eastAsia="仿宋" w:hAnsi="仿宋" w:hint="eastAsia"/>
          <w:color w:val="000000"/>
          <w:szCs w:val="21"/>
          <w:lang w:val="en-GB"/>
        </w:rPr>
        <w:t>1.</w:t>
      </w:r>
      <w:r>
        <w:rPr>
          <w:rFonts w:ascii="仿宋" w:eastAsia="仿宋" w:hAnsi="仿宋"/>
          <w:color w:val="000000"/>
          <w:szCs w:val="21"/>
          <w:lang w:val="en-GB"/>
        </w:rPr>
        <w:t>0</w:t>
      </w:r>
      <w:r>
        <w:rPr>
          <w:rFonts w:ascii="仿宋" w:eastAsia="仿宋" w:hAnsi="仿宋" w:hint="eastAsia"/>
          <w:color w:val="000000"/>
          <w:szCs w:val="21"/>
          <w:lang w:val="en-GB"/>
        </w:rPr>
        <w:t>h</w:t>
      </w:r>
      <w:r>
        <w:rPr>
          <w:rFonts w:ascii="仿宋" w:eastAsia="仿宋" w:hAnsi="仿宋" w:hint="eastAsia"/>
          <w:color w:val="000000"/>
          <w:szCs w:val="21"/>
          <w:lang w:val="en-GB"/>
        </w:rPr>
        <w:t>，接触池出口总余氯</w:t>
      </w:r>
      <w:r>
        <w:rPr>
          <w:rFonts w:ascii="仿宋" w:eastAsia="仿宋" w:hAnsi="仿宋"/>
          <w:color w:val="000000"/>
          <w:szCs w:val="21"/>
          <w:lang w:val="en-GB"/>
        </w:rPr>
        <w:t>2.0~8.0</w:t>
      </w:r>
      <w:r>
        <w:rPr>
          <w:rFonts w:ascii="仿宋" w:eastAsia="仿宋" w:hAnsi="仿宋" w:hint="eastAsia"/>
          <w:color w:val="000000"/>
          <w:szCs w:val="21"/>
          <w:lang w:val="en-GB"/>
        </w:rPr>
        <w:t>mg/L</w:t>
      </w:r>
      <w:r>
        <w:rPr>
          <w:rFonts w:ascii="仿宋" w:eastAsia="仿宋" w:hAnsi="仿宋" w:hint="eastAsia"/>
          <w:color w:val="000000"/>
          <w:szCs w:val="21"/>
          <w:lang w:val="en-GB"/>
        </w:rPr>
        <w:t>。</w:t>
      </w:r>
      <w:r>
        <w:rPr>
          <w:rFonts w:ascii="仿宋" w:eastAsia="仿宋" w:hAnsi="仿宋" w:hint="eastAsia"/>
          <w:color w:val="000000"/>
          <w:szCs w:val="21"/>
        </w:rPr>
        <w:t>采用其它消毒剂时，对余氯没有要求。</w:t>
      </w:r>
    </w:p>
    <w:p w:rsidR="002F57C4" w:rsidRPr="00C9598D" w:rsidRDefault="002D24E5" w:rsidP="00C9598D">
      <w:pPr>
        <w:spacing w:line="360" w:lineRule="auto"/>
        <w:ind w:firstLineChars="200" w:firstLine="480"/>
        <w:rPr>
          <w:rFonts w:ascii="仿宋" w:eastAsia="仿宋" w:hAnsi="仿宋" w:cs="Times New Roman"/>
          <w:bCs/>
          <w:color w:val="000000"/>
          <w:sz w:val="24"/>
          <w:szCs w:val="24"/>
        </w:rPr>
      </w:pPr>
      <w:r w:rsidRPr="00C9598D">
        <w:rPr>
          <w:rFonts w:ascii="仿宋" w:eastAsia="仿宋" w:hAnsi="仿宋" w:cs="Times New Roman"/>
          <w:bCs/>
          <w:color w:val="000000"/>
          <w:sz w:val="24"/>
          <w:szCs w:val="24"/>
        </w:rPr>
        <w:t>4</w:t>
      </w:r>
      <w:r w:rsidRPr="00C9598D">
        <w:rPr>
          <w:rFonts w:ascii="仿宋" w:eastAsia="仿宋" w:hAnsi="仿宋" w:cs="Times New Roman" w:hint="eastAsia"/>
          <w:bCs/>
          <w:color w:val="000000"/>
          <w:sz w:val="24"/>
          <w:szCs w:val="24"/>
        </w:rPr>
        <w:t>.</w:t>
      </w:r>
      <w:r w:rsidRPr="00C9598D">
        <w:rPr>
          <w:rFonts w:ascii="仿宋" w:eastAsia="仿宋" w:hAnsi="仿宋" w:cs="Times New Roman"/>
          <w:bCs/>
          <w:color w:val="000000"/>
          <w:sz w:val="24"/>
          <w:szCs w:val="24"/>
        </w:rPr>
        <w:t>6</w:t>
      </w:r>
      <w:r w:rsidRPr="00C9598D">
        <w:rPr>
          <w:rFonts w:ascii="仿宋" w:eastAsia="仿宋" w:hAnsi="仿宋" w:cs="Times New Roman" w:hint="eastAsia"/>
          <w:bCs/>
          <w:color w:val="000000"/>
          <w:sz w:val="24"/>
          <w:szCs w:val="24"/>
        </w:rPr>
        <w:t xml:space="preserve"> </w:t>
      </w:r>
      <w:r w:rsidRPr="00C9598D">
        <w:rPr>
          <w:rFonts w:ascii="仿宋" w:eastAsia="仿宋" w:hAnsi="仿宋" w:cs="Times New Roman" w:hint="eastAsia"/>
          <w:bCs/>
          <w:color w:val="000000"/>
          <w:sz w:val="24"/>
          <w:szCs w:val="24"/>
        </w:rPr>
        <w:t>设计要求</w:t>
      </w:r>
    </w:p>
    <w:p w:rsidR="002F57C4" w:rsidRDefault="002D24E5">
      <w:pPr>
        <w:pStyle w:val="a8"/>
        <w:numPr>
          <w:ilvl w:val="0"/>
          <w:numId w:val="1"/>
        </w:numPr>
        <w:spacing w:line="360" w:lineRule="auto"/>
        <w:ind w:leftChars="300" w:left="1424" w:firstLineChars="0" w:hanging="794"/>
        <w:rPr>
          <w:rFonts w:ascii="仿宋" w:eastAsia="仿宋" w:hAnsi="仿宋"/>
          <w:sz w:val="24"/>
          <w:szCs w:val="24"/>
        </w:rPr>
      </w:pPr>
      <w:r>
        <w:rPr>
          <w:rFonts w:ascii="仿宋" w:eastAsia="仿宋" w:hAnsi="仿宋" w:hint="eastAsia"/>
          <w:sz w:val="24"/>
          <w:szCs w:val="24"/>
        </w:rPr>
        <w:t>污水站改造选用</w:t>
      </w:r>
      <w:r>
        <w:rPr>
          <w:rFonts w:ascii="仿宋" w:eastAsia="仿宋" w:hAnsi="仿宋" w:hint="eastAsia"/>
          <w:sz w:val="24"/>
          <w:szCs w:val="24"/>
        </w:rPr>
        <w:t>MBR</w:t>
      </w:r>
      <w:r>
        <w:rPr>
          <w:rFonts w:ascii="仿宋" w:eastAsia="仿宋" w:hAnsi="仿宋" w:hint="eastAsia"/>
          <w:sz w:val="24"/>
          <w:szCs w:val="24"/>
        </w:rPr>
        <w:t>生物膜处理工艺，改造污水站原有设施与新增一体化</w:t>
      </w:r>
      <w:r>
        <w:rPr>
          <w:rFonts w:ascii="仿宋" w:eastAsia="仿宋" w:hAnsi="仿宋" w:hint="eastAsia"/>
          <w:sz w:val="24"/>
          <w:szCs w:val="24"/>
        </w:rPr>
        <w:t>MBR</w:t>
      </w:r>
      <w:r>
        <w:rPr>
          <w:rFonts w:ascii="仿宋" w:eastAsia="仿宋" w:hAnsi="仿宋" w:hint="eastAsia"/>
          <w:sz w:val="24"/>
          <w:szCs w:val="24"/>
        </w:rPr>
        <w:t>生化处理单元的处理方案。</w:t>
      </w:r>
    </w:p>
    <w:p w:rsidR="002F57C4" w:rsidRDefault="002D24E5">
      <w:pPr>
        <w:pStyle w:val="a8"/>
        <w:numPr>
          <w:ilvl w:val="0"/>
          <w:numId w:val="1"/>
        </w:numPr>
        <w:spacing w:line="360" w:lineRule="auto"/>
        <w:ind w:leftChars="300" w:left="1424" w:firstLineChars="0" w:hanging="794"/>
        <w:rPr>
          <w:rFonts w:ascii="仿宋" w:eastAsia="仿宋" w:hAnsi="仿宋"/>
          <w:sz w:val="24"/>
          <w:szCs w:val="24"/>
        </w:rPr>
      </w:pPr>
      <w:r>
        <w:rPr>
          <w:rFonts w:ascii="仿宋" w:eastAsia="仿宋" w:hAnsi="仿宋" w:hint="eastAsia"/>
          <w:sz w:val="24"/>
          <w:szCs w:val="24"/>
        </w:rPr>
        <w:t>确保一体化生物处理单元中的重要部件</w:t>
      </w:r>
      <w:r>
        <w:rPr>
          <w:rFonts w:ascii="仿宋" w:eastAsia="仿宋" w:hAnsi="仿宋"/>
          <w:sz w:val="24"/>
          <w:szCs w:val="24"/>
        </w:rPr>
        <w:softHyphen/>
        <w:t>--</w:t>
      </w:r>
      <w:r>
        <w:rPr>
          <w:rFonts w:ascii="仿宋" w:eastAsia="仿宋" w:hAnsi="仿宋" w:hint="eastAsia"/>
          <w:sz w:val="24"/>
          <w:szCs w:val="24"/>
        </w:rPr>
        <w:t>膜组件采用进口膜产品，膜组件使用寿命达到</w:t>
      </w:r>
      <w:r>
        <w:rPr>
          <w:rFonts w:ascii="仿宋" w:eastAsia="仿宋" w:hAnsi="仿宋"/>
          <w:sz w:val="24"/>
          <w:szCs w:val="24"/>
        </w:rPr>
        <w:t>5</w:t>
      </w:r>
      <w:r>
        <w:rPr>
          <w:rFonts w:ascii="仿宋" w:eastAsia="仿宋" w:hAnsi="仿宋" w:hint="eastAsia"/>
          <w:sz w:val="24"/>
          <w:szCs w:val="24"/>
        </w:rPr>
        <w:t>-</w:t>
      </w:r>
      <w:r>
        <w:rPr>
          <w:rFonts w:ascii="仿宋" w:eastAsia="仿宋" w:hAnsi="仿宋"/>
          <w:sz w:val="24"/>
          <w:szCs w:val="24"/>
        </w:rPr>
        <w:t>7</w:t>
      </w:r>
      <w:r>
        <w:rPr>
          <w:rFonts w:ascii="仿宋" w:eastAsia="仿宋" w:hAnsi="仿宋" w:hint="eastAsia"/>
          <w:sz w:val="24"/>
          <w:szCs w:val="24"/>
        </w:rPr>
        <w:t>年。</w:t>
      </w:r>
    </w:p>
    <w:p w:rsidR="002F57C4" w:rsidRDefault="002D24E5">
      <w:pPr>
        <w:pStyle w:val="a8"/>
        <w:numPr>
          <w:ilvl w:val="0"/>
          <w:numId w:val="1"/>
        </w:numPr>
        <w:spacing w:line="360" w:lineRule="auto"/>
        <w:ind w:leftChars="300" w:left="1424" w:firstLineChars="0" w:hanging="794"/>
        <w:rPr>
          <w:rFonts w:ascii="仿宋" w:eastAsia="仿宋" w:hAnsi="仿宋"/>
          <w:sz w:val="24"/>
          <w:szCs w:val="24"/>
        </w:rPr>
      </w:pPr>
      <w:r>
        <w:rPr>
          <w:rFonts w:ascii="仿宋" w:eastAsia="仿宋" w:hAnsi="仿宋" w:hint="eastAsia"/>
          <w:sz w:val="24"/>
          <w:szCs w:val="24"/>
        </w:rPr>
        <w:t>新增一体化</w:t>
      </w:r>
      <w:r>
        <w:rPr>
          <w:rFonts w:ascii="仿宋" w:eastAsia="仿宋" w:hAnsi="仿宋" w:hint="eastAsia"/>
          <w:sz w:val="24"/>
          <w:szCs w:val="24"/>
        </w:rPr>
        <w:t>M</w:t>
      </w:r>
      <w:r>
        <w:rPr>
          <w:rFonts w:ascii="仿宋" w:eastAsia="仿宋" w:hAnsi="仿宋"/>
          <w:sz w:val="24"/>
          <w:szCs w:val="24"/>
        </w:rPr>
        <w:t>BR</w:t>
      </w:r>
      <w:r>
        <w:rPr>
          <w:rFonts w:ascii="仿宋" w:eastAsia="仿宋" w:hAnsi="仿宋" w:hint="eastAsia"/>
          <w:sz w:val="24"/>
          <w:szCs w:val="24"/>
        </w:rPr>
        <w:t>生物处理装置的体积、形状符合安装位置要求。</w:t>
      </w:r>
    </w:p>
    <w:p w:rsidR="002F57C4" w:rsidRDefault="002D24E5">
      <w:pPr>
        <w:pStyle w:val="a8"/>
        <w:numPr>
          <w:ilvl w:val="0"/>
          <w:numId w:val="1"/>
        </w:numPr>
        <w:spacing w:line="360" w:lineRule="auto"/>
        <w:ind w:leftChars="300" w:left="1424" w:firstLineChars="0" w:hanging="794"/>
        <w:rPr>
          <w:rFonts w:ascii="仿宋" w:eastAsia="仿宋" w:hAnsi="仿宋"/>
          <w:sz w:val="24"/>
          <w:szCs w:val="24"/>
        </w:rPr>
      </w:pPr>
      <w:r>
        <w:rPr>
          <w:rFonts w:ascii="仿宋" w:eastAsia="仿宋" w:hAnsi="仿宋" w:hint="eastAsia"/>
          <w:sz w:val="24"/>
          <w:szCs w:val="24"/>
        </w:rPr>
        <w:lastRenderedPageBreak/>
        <w:t>确保生物处理单元冬季低温运行稳定，排放达标。</w:t>
      </w:r>
    </w:p>
    <w:p w:rsidR="002F57C4" w:rsidRDefault="002D24E5">
      <w:pPr>
        <w:pStyle w:val="a8"/>
        <w:numPr>
          <w:ilvl w:val="0"/>
          <w:numId w:val="1"/>
        </w:numPr>
        <w:spacing w:line="360" w:lineRule="auto"/>
        <w:ind w:leftChars="300" w:left="1424" w:firstLineChars="0" w:hanging="794"/>
        <w:rPr>
          <w:rFonts w:ascii="仿宋" w:eastAsia="仿宋" w:hAnsi="仿宋"/>
          <w:sz w:val="24"/>
          <w:szCs w:val="24"/>
        </w:rPr>
      </w:pPr>
      <w:r>
        <w:rPr>
          <w:rFonts w:ascii="仿宋" w:eastAsia="仿宋" w:hAnsi="仿宋" w:hint="eastAsia"/>
          <w:sz w:val="24"/>
          <w:szCs w:val="24"/>
        </w:rPr>
        <w:t>改造项目所需电器元件、机电设备均采用符合国标的品牌产品。</w:t>
      </w:r>
    </w:p>
    <w:p w:rsidR="002F57C4" w:rsidRDefault="002D24E5">
      <w:pPr>
        <w:pStyle w:val="a8"/>
        <w:numPr>
          <w:ilvl w:val="0"/>
          <w:numId w:val="1"/>
        </w:numPr>
        <w:spacing w:line="360" w:lineRule="auto"/>
        <w:ind w:leftChars="300" w:left="1424" w:firstLineChars="0" w:hanging="794"/>
        <w:rPr>
          <w:rFonts w:ascii="仿宋" w:eastAsia="仿宋" w:hAnsi="仿宋"/>
          <w:sz w:val="24"/>
          <w:szCs w:val="24"/>
        </w:rPr>
      </w:pPr>
      <w:r>
        <w:rPr>
          <w:rFonts w:ascii="仿宋" w:eastAsia="仿宋" w:hAnsi="仿宋" w:hint="eastAsia"/>
          <w:sz w:val="24"/>
          <w:szCs w:val="24"/>
        </w:rPr>
        <w:t>污水处理过程中产生的废气与污泥，应符合</w:t>
      </w:r>
      <w:r>
        <w:rPr>
          <w:rFonts w:ascii="仿宋" w:eastAsia="仿宋" w:hAnsi="仿宋" w:cs="Arial"/>
          <w:sz w:val="24"/>
          <w:szCs w:val="24"/>
        </w:rPr>
        <w:t>《医疗机构水污染排放标准》（</w:t>
      </w:r>
      <w:r>
        <w:rPr>
          <w:rFonts w:ascii="仿宋" w:eastAsia="仿宋" w:hAnsi="仿宋" w:cs="Arial"/>
          <w:sz w:val="24"/>
          <w:szCs w:val="24"/>
        </w:rPr>
        <w:t>GB18466-2005</w:t>
      </w:r>
      <w:r>
        <w:rPr>
          <w:rFonts w:ascii="仿宋" w:eastAsia="仿宋" w:hAnsi="仿宋" w:cs="Arial"/>
          <w:sz w:val="24"/>
          <w:szCs w:val="24"/>
        </w:rPr>
        <w:t>）</w:t>
      </w:r>
      <w:r>
        <w:rPr>
          <w:rFonts w:ascii="仿宋" w:eastAsia="仿宋" w:hAnsi="仿宋" w:cs="Arial" w:hint="eastAsia"/>
          <w:sz w:val="24"/>
          <w:szCs w:val="24"/>
        </w:rPr>
        <w:t>的废气和污泥</w:t>
      </w:r>
      <w:r>
        <w:rPr>
          <w:rFonts w:ascii="仿宋" w:eastAsia="仿宋" w:hAnsi="仿宋" w:hint="eastAsia"/>
          <w:sz w:val="24"/>
          <w:szCs w:val="24"/>
        </w:rPr>
        <w:t>处理标准。</w:t>
      </w:r>
    </w:p>
    <w:p w:rsidR="002F57C4" w:rsidRDefault="002D24E5">
      <w:pPr>
        <w:pStyle w:val="a8"/>
        <w:numPr>
          <w:ilvl w:val="0"/>
          <w:numId w:val="1"/>
        </w:numPr>
        <w:spacing w:line="360" w:lineRule="auto"/>
        <w:ind w:leftChars="300" w:left="1424" w:firstLineChars="0" w:hanging="794"/>
        <w:rPr>
          <w:rFonts w:ascii="仿宋" w:eastAsia="仿宋" w:hAnsi="仿宋"/>
          <w:sz w:val="24"/>
          <w:szCs w:val="24"/>
        </w:rPr>
      </w:pPr>
      <w:r>
        <w:rPr>
          <w:rFonts w:ascii="仿宋" w:eastAsia="仿宋" w:hAnsi="仿宋" w:hint="eastAsia"/>
          <w:sz w:val="24"/>
          <w:szCs w:val="24"/>
        </w:rPr>
        <w:t>控制设备应预留数据监控、上传端口。（符合环保单位未来监控要求）</w:t>
      </w:r>
    </w:p>
    <w:p w:rsidR="002F57C4" w:rsidRDefault="002D24E5">
      <w:pPr>
        <w:pStyle w:val="a6"/>
        <w:shd w:val="clear" w:color="auto" w:fill="FFFFFF"/>
        <w:spacing w:before="0" w:beforeAutospacing="0" w:after="0" w:afterAutospacing="0" w:line="360" w:lineRule="auto"/>
        <w:rPr>
          <w:rFonts w:ascii="Arial" w:hAnsi="Arial" w:cs="Arial"/>
          <w:sz w:val="21"/>
          <w:szCs w:val="21"/>
        </w:rPr>
      </w:pPr>
      <w:r>
        <w:rPr>
          <w:rStyle w:val="a7"/>
          <w:rFonts w:ascii="Arial" w:hAnsi="Arial" w:cs="Arial"/>
        </w:rPr>
        <w:t>5.</w:t>
      </w:r>
      <w:r>
        <w:rPr>
          <w:rStyle w:val="a7"/>
          <w:rFonts w:ascii="仿宋_GB2312" w:eastAsia="仿宋_GB2312" w:hAnsi="Arial" w:cs="Arial" w:hint="eastAsia"/>
        </w:rPr>
        <w:t>成果、验收及质保、售后服务</w:t>
      </w:r>
    </w:p>
    <w:p w:rsidR="002F57C4" w:rsidRPr="00C9598D" w:rsidRDefault="002D24E5" w:rsidP="00C9598D">
      <w:pPr>
        <w:pStyle w:val="a6"/>
        <w:shd w:val="clear" w:color="auto" w:fill="FFFFFF"/>
        <w:spacing w:before="0" w:beforeAutospacing="0" w:after="0" w:afterAutospacing="0" w:line="360" w:lineRule="auto"/>
        <w:ind w:firstLineChars="100" w:firstLine="240"/>
        <w:rPr>
          <w:rFonts w:ascii="Arial" w:hAnsi="Arial" w:cs="Arial"/>
          <w:b/>
          <w:sz w:val="21"/>
          <w:szCs w:val="21"/>
        </w:rPr>
      </w:pPr>
      <w:r w:rsidRPr="00C9598D">
        <w:rPr>
          <w:rFonts w:ascii="Arial" w:hAnsi="Arial" w:cs="Arial"/>
        </w:rPr>
        <w:t>5.1</w:t>
      </w:r>
      <w:r w:rsidRPr="00C9598D">
        <w:rPr>
          <w:rStyle w:val="a7"/>
          <w:rFonts w:ascii="仿宋_GB2312" w:eastAsia="仿宋_GB2312" w:hAnsi="Arial" w:cs="Arial" w:hint="eastAsia"/>
          <w:b w:val="0"/>
        </w:rPr>
        <w:t>成果要求</w:t>
      </w:r>
    </w:p>
    <w:p w:rsidR="002F57C4" w:rsidRDefault="002D24E5">
      <w:pPr>
        <w:spacing w:line="360" w:lineRule="auto"/>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施工图设计包括：总平面布置设计、构筑物改造设计、工艺管线及设备安装设计、电气自控系统设计。</w:t>
      </w:r>
    </w:p>
    <w:p w:rsidR="002F57C4" w:rsidRDefault="002D24E5">
      <w:pPr>
        <w:ind w:firstLineChars="150" w:firstLine="360"/>
        <w:jc w:val="left"/>
        <w:rPr>
          <w:rFonts w:ascii="仿宋" w:eastAsia="仿宋" w:hAnsi="仿宋" w:cs="Times New Roman"/>
          <w:color w:val="000000"/>
          <w:sz w:val="24"/>
          <w:szCs w:val="24"/>
        </w:rPr>
      </w:pPr>
      <w:r>
        <w:rPr>
          <w:rFonts w:ascii="仿宋" w:eastAsia="仿宋" w:hAnsi="仿宋" w:cs="Times New Roman" w:hint="eastAsia"/>
          <w:color w:val="000000"/>
          <w:sz w:val="24"/>
          <w:szCs w:val="24"/>
        </w:rPr>
        <w:t>具体设计</w:t>
      </w:r>
      <w:r>
        <w:rPr>
          <w:rFonts w:ascii="仿宋" w:eastAsia="仿宋" w:hAnsi="仿宋" w:cs="Times New Roman"/>
          <w:color w:val="000000"/>
          <w:sz w:val="24"/>
          <w:szCs w:val="24"/>
        </w:rPr>
        <w:t>单元内容：</w:t>
      </w:r>
    </w:p>
    <w:p w:rsidR="002F57C4" w:rsidRDefault="002D24E5">
      <w:pPr>
        <w:pStyle w:val="a8"/>
        <w:numPr>
          <w:ilvl w:val="0"/>
          <w:numId w:val="2"/>
        </w:numPr>
        <w:spacing w:line="360" w:lineRule="auto"/>
        <w:ind w:firstLineChars="0"/>
        <w:rPr>
          <w:rFonts w:ascii="仿宋" w:eastAsia="仿宋" w:hAnsi="仿宋"/>
          <w:sz w:val="24"/>
          <w:szCs w:val="24"/>
        </w:rPr>
      </w:pPr>
      <w:r>
        <w:rPr>
          <w:rFonts w:ascii="仿宋" w:eastAsia="仿宋" w:hAnsi="仿宋" w:hint="eastAsia"/>
          <w:sz w:val="24"/>
          <w:szCs w:val="24"/>
        </w:rPr>
        <w:t>预处理单元：机械格栅、调节池提升泵等设备维持不变，新增调节池搅拌系统；</w:t>
      </w:r>
    </w:p>
    <w:p w:rsidR="002F57C4" w:rsidRDefault="002D24E5">
      <w:pPr>
        <w:pStyle w:val="a8"/>
        <w:numPr>
          <w:ilvl w:val="0"/>
          <w:numId w:val="2"/>
        </w:numPr>
        <w:spacing w:line="360" w:lineRule="auto"/>
        <w:ind w:firstLineChars="0"/>
        <w:rPr>
          <w:rFonts w:ascii="仿宋" w:eastAsia="仿宋" w:hAnsi="仿宋"/>
          <w:sz w:val="24"/>
          <w:szCs w:val="24"/>
        </w:rPr>
      </w:pPr>
      <w:r>
        <w:rPr>
          <w:rFonts w:ascii="仿宋" w:eastAsia="仿宋" w:hAnsi="仿宋" w:hint="eastAsia"/>
          <w:sz w:val="24"/>
          <w:szCs w:val="24"/>
        </w:rPr>
        <w:t>一体化</w:t>
      </w:r>
      <w:r>
        <w:rPr>
          <w:rFonts w:ascii="仿宋" w:eastAsia="仿宋" w:hAnsi="仿宋" w:hint="eastAsia"/>
          <w:sz w:val="24"/>
          <w:szCs w:val="24"/>
        </w:rPr>
        <w:t>MBR</w:t>
      </w:r>
      <w:r>
        <w:rPr>
          <w:rFonts w:ascii="仿宋" w:eastAsia="仿宋" w:hAnsi="仿宋" w:hint="eastAsia"/>
          <w:sz w:val="24"/>
          <w:szCs w:val="24"/>
        </w:rPr>
        <w:t>生化处理单元：采用集装箱式一体化</w:t>
      </w:r>
      <w:r>
        <w:rPr>
          <w:rFonts w:ascii="仿宋" w:eastAsia="仿宋" w:hAnsi="仿宋" w:hint="eastAsia"/>
          <w:sz w:val="24"/>
          <w:szCs w:val="24"/>
        </w:rPr>
        <w:t>MBR</w:t>
      </w:r>
      <w:r>
        <w:rPr>
          <w:rFonts w:ascii="仿宋" w:eastAsia="仿宋" w:hAnsi="仿宋" w:hint="eastAsia"/>
          <w:sz w:val="24"/>
          <w:szCs w:val="24"/>
        </w:rPr>
        <w:t>生化处理装置，放置于现有污水站</w:t>
      </w:r>
      <w:r>
        <w:rPr>
          <w:rFonts w:ascii="仿宋" w:eastAsia="仿宋" w:hAnsi="仿宋"/>
          <w:sz w:val="24"/>
          <w:szCs w:val="24"/>
        </w:rPr>
        <w:t>北侧的</w:t>
      </w:r>
      <w:r>
        <w:rPr>
          <w:rFonts w:ascii="仿宋" w:eastAsia="仿宋" w:hAnsi="仿宋" w:hint="eastAsia"/>
          <w:sz w:val="24"/>
          <w:szCs w:val="24"/>
        </w:rPr>
        <w:t>地面停车场上；</w:t>
      </w:r>
    </w:p>
    <w:p w:rsidR="002F57C4" w:rsidRDefault="002D24E5">
      <w:pPr>
        <w:pStyle w:val="a8"/>
        <w:numPr>
          <w:ilvl w:val="0"/>
          <w:numId w:val="2"/>
        </w:numPr>
        <w:spacing w:line="360" w:lineRule="auto"/>
        <w:ind w:firstLineChars="0"/>
        <w:rPr>
          <w:rFonts w:ascii="仿宋" w:eastAsia="仿宋" w:hAnsi="仿宋"/>
          <w:sz w:val="24"/>
          <w:szCs w:val="24"/>
        </w:rPr>
      </w:pPr>
      <w:r>
        <w:rPr>
          <w:rFonts w:ascii="仿宋" w:eastAsia="仿宋" w:hAnsi="仿宋" w:hint="eastAsia"/>
          <w:sz w:val="24"/>
          <w:szCs w:val="24"/>
        </w:rPr>
        <w:t>消毒系统：新增紫外消毒装置，同时保留其中一座消毒池的消毒功能；</w:t>
      </w:r>
    </w:p>
    <w:p w:rsidR="002F57C4" w:rsidRDefault="002D24E5">
      <w:pPr>
        <w:pStyle w:val="a8"/>
        <w:numPr>
          <w:ilvl w:val="0"/>
          <w:numId w:val="2"/>
        </w:numPr>
        <w:spacing w:line="360" w:lineRule="auto"/>
        <w:ind w:firstLineChars="0"/>
        <w:rPr>
          <w:rFonts w:ascii="仿宋" w:eastAsia="仿宋" w:hAnsi="仿宋"/>
          <w:sz w:val="24"/>
          <w:szCs w:val="24"/>
        </w:rPr>
      </w:pPr>
      <w:r>
        <w:rPr>
          <w:rFonts w:ascii="仿宋" w:eastAsia="仿宋" w:hAnsi="仿宋" w:hint="eastAsia"/>
          <w:sz w:val="24"/>
          <w:szCs w:val="24"/>
        </w:rPr>
        <w:t>污泥脱水系统：新增污泥脱水装置及污泥</w:t>
      </w:r>
      <w:r>
        <w:rPr>
          <w:rFonts w:ascii="仿宋" w:eastAsia="仿宋" w:hAnsi="仿宋"/>
          <w:sz w:val="24"/>
          <w:szCs w:val="24"/>
        </w:rPr>
        <w:t>池</w:t>
      </w:r>
      <w:r>
        <w:rPr>
          <w:rFonts w:ascii="仿宋" w:eastAsia="仿宋" w:hAnsi="仿宋" w:hint="eastAsia"/>
          <w:sz w:val="24"/>
          <w:szCs w:val="24"/>
        </w:rPr>
        <w:t>；</w:t>
      </w:r>
    </w:p>
    <w:p w:rsidR="002F57C4" w:rsidRDefault="002D24E5">
      <w:pPr>
        <w:pStyle w:val="a8"/>
        <w:numPr>
          <w:ilvl w:val="0"/>
          <w:numId w:val="2"/>
        </w:numPr>
        <w:spacing w:line="360" w:lineRule="auto"/>
        <w:ind w:firstLineChars="0"/>
        <w:rPr>
          <w:rFonts w:ascii="仿宋" w:eastAsia="仿宋" w:hAnsi="仿宋"/>
          <w:sz w:val="24"/>
          <w:szCs w:val="24"/>
        </w:rPr>
      </w:pPr>
      <w:r>
        <w:rPr>
          <w:rFonts w:ascii="仿宋" w:eastAsia="仿宋" w:hAnsi="仿宋" w:hint="eastAsia"/>
          <w:sz w:val="24"/>
          <w:szCs w:val="24"/>
        </w:rPr>
        <w:t>尾气处理及排放系统：新增为其处理及排放系统。</w:t>
      </w:r>
    </w:p>
    <w:p w:rsidR="002F57C4" w:rsidRDefault="002D24E5">
      <w:pPr>
        <w:pStyle w:val="a6"/>
        <w:shd w:val="clear" w:color="auto" w:fill="FFFFFF"/>
        <w:spacing w:before="0" w:beforeAutospacing="0" w:after="0" w:afterAutospacing="0" w:line="360" w:lineRule="auto"/>
        <w:ind w:left="210"/>
        <w:rPr>
          <w:rFonts w:ascii="仿宋" w:eastAsia="仿宋" w:hAnsi="仿宋" w:cs="Arial"/>
          <w:sz w:val="21"/>
          <w:szCs w:val="21"/>
        </w:rPr>
      </w:pPr>
      <w:r>
        <w:rPr>
          <w:rFonts w:ascii="仿宋" w:eastAsia="仿宋" w:hAnsi="仿宋" w:cs="Arial"/>
        </w:rPr>
        <w:t>5.2</w:t>
      </w:r>
      <w:r>
        <w:rPr>
          <w:rFonts w:ascii="仿宋" w:eastAsia="仿宋" w:hAnsi="仿宋" w:cs="Arial" w:hint="eastAsia"/>
        </w:rPr>
        <w:t>验收及质保</w:t>
      </w:r>
    </w:p>
    <w:p w:rsidR="002F57C4" w:rsidRDefault="002D24E5">
      <w:pPr>
        <w:pStyle w:val="a6"/>
        <w:shd w:val="clear" w:color="auto" w:fill="FFFFFF"/>
        <w:spacing w:before="0" w:beforeAutospacing="0" w:after="0" w:afterAutospacing="0" w:line="360" w:lineRule="auto"/>
        <w:ind w:left="930"/>
        <w:rPr>
          <w:rFonts w:ascii="仿宋" w:eastAsia="仿宋" w:hAnsi="仿宋" w:cs="Arial"/>
          <w:sz w:val="21"/>
          <w:szCs w:val="21"/>
        </w:rPr>
      </w:pPr>
      <w:r>
        <w:rPr>
          <w:rFonts w:ascii="仿宋" w:eastAsia="仿宋" w:hAnsi="仿宋" w:cs="Arial" w:hint="eastAsia"/>
        </w:rPr>
        <w:t>交付所有此招标项目相关设计文档后，由项目单位组织验收。</w:t>
      </w:r>
    </w:p>
    <w:p w:rsidR="002F57C4" w:rsidRDefault="002D24E5">
      <w:pPr>
        <w:pStyle w:val="a8"/>
        <w:numPr>
          <w:ilvl w:val="0"/>
          <w:numId w:val="3"/>
        </w:numPr>
        <w:spacing w:line="360" w:lineRule="auto"/>
        <w:ind w:firstLineChars="0"/>
        <w:rPr>
          <w:rFonts w:ascii="仿宋" w:eastAsia="仿宋" w:hAnsi="仿宋"/>
          <w:sz w:val="24"/>
          <w:szCs w:val="24"/>
        </w:rPr>
      </w:pPr>
      <w:r>
        <w:rPr>
          <w:rFonts w:ascii="仿宋" w:eastAsia="仿宋" w:hAnsi="仿宋" w:hint="eastAsia"/>
          <w:sz w:val="24"/>
          <w:szCs w:val="24"/>
        </w:rPr>
        <w:t>组织主要设计师向招标方及项目单位做施工图交底，解答项目单位对此项目相关的各种疑问；</w:t>
      </w:r>
    </w:p>
    <w:p w:rsidR="002F57C4" w:rsidRDefault="002D24E5">
      <w:pPr>
        <w:pStyle w:val="a8"/>
        <w:numPr>
          <w:ilvl w:val="0"/>
          <w:numId w:val="3"/>
        </w:numPr>
        <w:spacing w:line="360" w:lineRule="auto"/>
        <w:ind w:firstLineChars="0"/>
        <w:rPr>
          <w:rFonts w:ascii="仿宋" w:eastAsia="仿宋" w:hAnsi="仿宋"/>
          <w:sz w:val="24"/>
          <w:szCs w:val="24"/>
        </w:rPr>
      </w:pPr>
      <w:r>
        <w:rPr>
          <w:rFonts w:ascii="仿宋" w:eastAsia="仿宋" w:hAnsi="仿宋" w:hint="eastAsia"/>
          <w:sz w:val="24"/>
          <w:szCs w:val="24"/>
        </w:rPr>
        <w:t>配合施工单位处理施工中发生的与设计相关的问题，出具设计变更；</w:t>
      </w:r>
    </w:p>
    <w:p w:rsidR="002F57C4" w:rsidRDefault="002D24E5">
      <w:pPr>
        <w:pStyle w:val="a8"/>
        <w:numPr>
          <w:ilvl w:val="0"/>
          <w:numId w:val="3"/>
        </w:numPr>
        <w:spacing w:line="360" w:lineRule="auto"/>
        <w:ind w:firstLineChars="0"/>
        <w:rPr>
          <w:rFonts w:ascii="仿宋" w:eastAsia="仿宋" w:hAnsi="仿宋"/>
          <w:sz w:val="24"/>
          <w:szCs w:val="24"/>
        </w:rPr>
      </w:pPr>
      <w:r>
        <w:rPr>
          <w:rFonts w:ascii="仿宋" w:eastAsia="仿宋" w:hAnsi="仿宋" w:hint="eastAsia"/>
          <w:sz w:val="24"/>
          <w:szCs w:val="24"/>
        </w:rPr>
        <w:t>配合相关采购部门确认加工图纸及分项采购材料；</w:t>
      </w:r>
    </w:p>
    <w:p w:rsidR="002F57C4" w:rsidRDefault="002D24E5">
      <w:pPr>
        <w:pStyle w:val="a8"/>
        <w:numPr>
          <w:ilvl w:val="0"/>
          <w:numId w:val="3"/>
        </w:numPr>
        <w:spacing w:line="360" w:lineRule="auto"/>
        <w:ind w:firstLineChars="0"/>
        <w:rPr>
          <w:rFonts w:ascii="仿宋" w:eastAsia="仿宋" w:hAnsi="仿宋" w:cs="Arial"/>
          <w:sz w:val="24"/>
          <w:szCs w:val="24"/>
        </w:rPr>
      </w:pPr>
      <w:r>
        <w:rPr>
          <w:rFonts w:ascii="仿宋" w:eastAsia="仿宋" w:hAnsi="仿宋" w:hint="eastAsia"/>
          <w:sz w:val="24"/>
          <w:szCs w:val="24"/>
        </w:rPr>
        <w:t>设计参与工程竣工验</w:t>
      </w:r>
      <w:r>
        <w:rPr>
          <w:rFonts w:ascii="仿宋" w:eastAsia="仿宋" w:hAnsi="仿宋" w:cs="Arial" w:hint="eastAsia"/>
          <w:sz w:val="24"/>
          <w:szCs w:val="24"/>
        </w:rPr>
        <w:t>收，并签收相关文件。</w:t>
      </w:r>
    </w:p>
    <w:p w:rsidR="002F57C4" w:rsidRDefault="002D24E5">
      <w:pPr>
        <w:pStyle w:val="a8"/>
        <w:numPr>
          <w:ilvl w:val="0"/>
          <w:numId w:val="3"/>
        </w:numPr>
        <w:spacing w:line="360" w:lineRule="auto"/>
        <w:ind w:firstLineChars="0"/>
        <w:rPr>
          <w:rFonts w:ascii="仿宋" w:eastAsia="仿宋" w:hAnsi="仿宋" w:cs="Arial"/>
          <w:sz w:val="24"/>
          <w:szCs w:val="24"/>
        </w:rPr>
      </w:pPr>
      <w:r>
        <w:rPr>
          <w:rFonts w:ascii="仿宋" w:eastAsia="仿宋" w:hAnsi="仿宋" w:cs="Arial" w:hint="eastAsia"/>
          <w:sz w:val="24"/>
          <w:szCs w:val="24"/>
        </w:rPr>
        <w:t>注明质保时间。</w:t>
      </w:r>
    </w:p>
    <w:p w:rsidR="002F57C4" w:rsidRDefault="002D24E5">
      <w:pPr>
        <w:pStyle w:val="a8"/>
        <w:spacing w:line="360" w:lineRule="auto"/>
        <w:ind w:left="930" w:firstLineChars="0" w:firstLine="0"/>
        <w:rPr>
          <w:rFonts w:ascii="仿宋" w:eastAsia="仿宋" w:hAnsi="仿宋" w:cs="Arial"/>
          <w:color w:val="000000"/>
          <w:szCs w:val="21"/>
        </w:rPr>
      </w:pPr>
      <w:r>
        <w:rPr>
          <w:rFonts w:ascii="仿宋" w:eastAsia="仿宋" w:hAnsi="仿宋" w:cs="Arial" w:hint="eastAsia"/>
          <w:sz w:val="24"/>
          <w:szCs w:val="24"/>
        </w:rPr>
        <w:t>5.3</w:t>
      </w:r>
      <w:r>
        <w:rPr>
          <w:rFonts w:ascii="仿宋" w:eastAsia="仿宋" w:hAnsi="仿宋" w:cs="Arial" w:hint="eastAsia"/>
          <w:sz w:val="24"/>
          <w:szCs w:val="24"/>
        </w:rPr>
        <w:t>售后服务承诺</w:t>
      </w:r>
    </w:p>
    <w:p w:rsidR="002F57C4" w:rsidRDefault="002F57C4">
      <w:pPr>
        <w:pStyle w:val="a6"/>
        <w:shd w:val="clear" w:color="auto" w:fill="FFFFFF"/>
        <w:spacing w:before="0" w:beforeAutospacing="0" w:after="0" w:afterAutospacing="0" w:line="360" w:lineRule="auto"/>
        <w:ind w:firstLine="480"/>
        <w:rPr>
          <w:rFonts w:ascii="仿宋" w:eastAsia="仿宋" w:hAnsi="仿宋" w:cs="Arial"/>
          <w:color w:val="000000"/>
          <w:sz w:val="21"/>
          <w:szCs w:val="21"/>
        </w:rPr>
      </w:pPr>
    </w:p>
    <w:p w:rsidR="002F57C4" w:rsidRDefault="002F57C4">
      <w:pPr>
        <w:ind w:firstLineChars="1100" w:firstLine="3520"/>
        <w:rPr>
          <w:rFonts w:ascii="黑体" w:eastAsia="黑体" w:hAnsi="黑体"/>
          <w:sz w:val="32"/>
          <w:szCs w:val="32"/>
        </w:rPr>
      </w:pPr>
      <w:bookmarkStart w:id="0" w:name="_GoBack"/>
      <w:bookmarkEnd w:id="0"/>
    </w:p>
    <w:sectPr w:rsidR="002F57C4" w:rsidSect="002F57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4E5" w:rsidRDefault="002D24E5" w:rsidP="00C9598D">
      <w:r>
        <w:separator/>
      </w:r>
    </w:p>
  </w:endnote>
  <w:endnote w:type="continuationSeparator" w:id="1">
    <w:p w:rsidR="002D24E5" w:rsidRDefault="002D24E5" w:rsidP="00C959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4E5" w:rsidRDefault="002D24E5" w:rsidP="00C9598D">
      <w:r>
        <w:separator/>
      </w:r>
    </w:p>
  </w:footnote>
  <w:footnote w:type="continuationSeparator" w:id="1">
    <w:p w:rsidR="002D24E5" w:rsidRDefault="002D24E5" w:rsidP="00C959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05875"/>
    <w:multiLevelType w:val="multilevel"/>
    <w:tmpl w:val="10605875"/>
    <w:lvl w:ilvl="0">
      <w:start w:val="1"/>
      <w:numFmt w:val="decimal"/>
      <w:lvlText w:val="（%1）"/>
      <w:lvlJc w:val="left"/>
      <w:pPr>
        <w:ind w:left="1129"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969142E"/>
    <w:multiLevelType w:val="multilevel"/>
    <w:tmpl w:val="4969142E"/>
    <w:lvl w:ilvl="0">
      <w:start w:val="1"/>
      <w:numFmt w:val="decimal"/>
      <w:lvlText w:val="（%1）"/>
      <w:lvlJc w:val="left"/>
      <w:pPr>
        <w:ind w:left="930" w:hanging="72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2">
    <w:nsid w:val="4EB07181"/>
    <w:multiLevelType w:val="multilevel"/>
    <w:tmpl w:val="4EB07181"/>
    <w:lvl w:ilvl="0">
      <w:start w:val="1"/>
      <w:numFmt w:val="decimal"/>
      <w:lvlText w:val="（%1）"/>
      <w:lvlJc w:val="left"/>
      <w:pPr>
        <w:ind w:left="930" w:hanging="72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3162"/>
    <w:rsid w:val="000024C7"/>
    <w:rsid w:val="0001358F"/>
    <w:rsid w:val="0003223C"/>
    <w:rsid w:val="00050971"/>
    <w:rsid w:val="00056C24"/>
    <w:rsid w:val="000750F4"/>
    <w:rsid w:val="00082072"/>
    <w:rsid w:val="00093A86"/>
    <w:rsid w:val="000A482E"/>
    <w:rsid w:val="000B5850"/>
    <w:rsid w:val="000C111B"/>
    <w:rsid w:val="000C2377"/>
    <w:rsid w:val="000D1B4F"/>
    <w:rsid w:val="000D3CDE"/>
    <w:rsid w:val="000E4E44"/>
    <w:rsid w:val="001048FB"/>
    <w:rsid w:val="00112E4E"/>
    <w:rsid w:val="0013294E"/>
    <w:rsid w:val="00141789"/>
    <w:rsid w:val="00147C31"/>
    <w:rsid w:val="0015608B"/>
    <w:rsid w:val="001647A4"/>
    <w:rsid w:val="00164A2C"/>
    <w:rsid w:val="0017196C"/>
    <w:rsid w:val="001810D6"/>
    <w:rsid w:val="00182151"/>
    <w:rsid w:val="00192471"/>
    <w:rsid w:val="00196E92"/>
    <w:rsid w:val="001C48DD"/>
    <w:rsid w:val="001E6E28"/>
    <w:rsid w:val="001F586E"/>
    <w:rsid w:val="001F678B"/>
    <w:rsid w:val="002012BF"/>
    <w:rsid w:val="00214B1E"/>
    <w:rsid w:val="0022485E"/>
    <w:rsid w:val="00236ABB"/>
    <w:rsid w:val="00236F28"/>
    <w:rsid w:val="00271C09"/>
    <w:rsid w:val="00273EAB"/>
    <w:rsid w:val="00277EC0"/>
    <w:rsid w:val="0028638D"/>
    <w:rsid w:val="00286E48"/>
    <w:rsid w:val="002A092D"/>
    <w:rsid w:val="002A5A94"/>
    <w:rsid w:val="002C506F"/>
    <w:rsid w:val="002C69BD"/>
    <w:rsid w:val="002D24E5"/>
    <w:rsid w:val="002D5493"/>
    <w:rsid w:val="002E0866"/>
    <w:rsid w:val="002F31C1"/>
    <w:rsid w:val="002F57C4"/>
    <w:rsid w:val="0031421F"/>
    <w:rsid w:val="00316655"/>
    <w:rsid w:val="0032365F"/>
    <w:rsid w:val="0033010A"/>
    <w:rsid w:val="00330717"/>
    <w:rsid w:val="00333BE7"/>
    <w:rsid w:val="0033457F"/>
    <w:rsid w:val="0034166A"/>
    <w:rsid w:val="00343562"/>
    <w:rsid w:val="00345A90"/>
    <w:rsid w:val="00347E83"/>
    <w:rsid w:val="00364E2E"/>
    <w:rsid w:val="003749FD"/>
    <w:rsid w:val="003A7D8F"/>
    <w:rsid w:val="003B7161"/>
    <w:rsid w:val="003C469A"/>
    <w:rsid w:val="003C46C5"/>
    <w:rsid w:val="003D1031"/>
    <w:rsid w:val="003D114D"/>
    <w:rsid w:val="003D69E3"/>
    <w:rsid w:val="003F2FB9"/>
    <w:rsid w:val="00410486"/>
    <w:rsid w:val="004123C2"/>
    <w:rsid w:val="00412DC7"/>
    <w:rsid w:val="00413590"/>
    <w:rsid w:val="00451817"/>
    <w:rsid w:val="00454BE5"/>
    <w:rsid w:val="00457C95"/>
    <w:rsid w:val="00465328"/>
    <w:rsid w:val="00485E38"/>
    <w:rsid w:val="00494DB5"/>
    <w:rsid w:val="004A61FB"/>
    <w:rsid w:val="004B1E24"/>
    <w:rsid w:val="004C7178"/>
    <w:rsid w:val="004E2CDF"/>
    <w:rsid w:val="004E78CF"/>
    <w:rsid w:val="004F22E6"/>
    <w:rsid w:val="00506758"/>
    <w:rsid w:val="00507AB2"/>
    <w:rsid w:val="00513270"/>
    <w:rsid w:val="00525222"/>
    <w:rsid w:val="00525851"/>
    <w:rsid w:val="00540052"/>
    <w:rsid w:val="00541708"/>
    <w:rsid w:val="00554932"/>
    <w:rsid w:val="00570208"/>
    <w:rsid w:val="00580484"/>
    <w:rsid w:val="005A3442"/>
    <w:rsid w:val="005B0EDE"/>
    <w:rsid w:val="005C5044"/>
    <w:rsid w:val="005C7079"/>
    <w:rsid w:val="005D4239"/>
    <w:rsid w:val="005D6E9E"/>
    <w:rsid w:val="0060198E"/>
    <w:rsid w:val="006052A1"/>
    <w:rsid w:val="00621D47"/>
    <w:rsid w:val="00641495"/>
    <w:rsid w:val="00646DCB"/>
    <w:rsid w:val="00660027"/>
    <w:rsid w:val="00661301"/>
    <w:rsid w:val="00661856"/>
    <w:rsid w:val="00665F2B"/>
    <w:rsid w:val="00667669"/>
    <w:rsid w:val="00683507"/>
    <w:rsid w:val="0068555D"/>
    <w:rsid w:val="00687E34"/>
    <w:rsid w:val="006B0F83"/>
    <w:rsid w:val="006B12EB"/>
    <w:rsid w:val="006B63F2"/>
    <w:rsid w:val="006B746D"/>
    <w:rsid w:val="006C289D"/>
    <w:rsid w:val="006C5E77"/>
    <w:rsid w:val="006C67A0"/>
    <w:rsid w:val="006D0BC6"/>
    <w:rsid w:val="006D6167"/>
    <w:rsid w:val="00702FC2"/>
    <w:rsid w:val="007118CC"/>
    <w:rsid w:val="00737A66"/>
    <w:rsid w:val="00743C02"/>
    <w:rsid w:val="0075326D"/>
    <w:rsid w:val="007567FE"/>
    <w:rsid w:val="00785E04"/>
    <w:rsid w:val="007868C0"/>
    <w:rsid w:val="00792235"/>
    <w:rsid w:val="00794206"/>
    <w:rsid w:val="00795D51"/>
    <w:rsid w:val="007B1024"/>
    <w:rsid w:val="007B7DB1"/>
    <w:rsid w:val="007D01E8"/>
    <w:rsid w:val="007E4E54"/>
    <w:rsid w:val="007E5503"/>
    <w:rsid w:val="00827797"/>
    <w:rsid w:val="00832F24"/>
    <w:rsid w:val="008427F6"/>
    <w:rsid w:val="00843C06"/>
    <w:rsid w:val="00893C28"/>
    <w:rsid w:val="008A08E2"/>
    <w:rsid w:val="008B2B1B"/>
    <w:rsid w:val="008B426B"/>
    <w:rsid w:val="00907898"/>
    <w:rsid w:val="009414BF"/>
    <w:rsid w:val="00983660"/>
    <w:rsid w:val="00993453"/>
    <w:rsid w:val="00996655"/>
    <w:rsid w:val="009C5735"/>
    <w:rsid w:val="00A15718"/>
    <w:rsid w:val="00A205A9"/>
    <w:rsid w:val="00A24B32"/>
    <w:rsid w:val="00A719AE"/>
    <w:rsid w:val="00A73C5B"/>
    <w:rsid w:val="00A757C0"/>
    <w:rsid w:val="00AB5E56"/>
    <w:rsid w:val="00AC48F8"/>
    <w:rsid w:val="00AE2FD1"/>
    <w:rsid w:val="00AF45C6"/>
    <w:rsid w:val="00B0747C"/>
    <w:rsid w:val="00B21DC8"/>
    <w:rsid w:val="00B33162"/>
    <w:rsid w:val="00B3728C"/>
    <w:rsid w:val="00B40DB2"/>
    <w:rsid w:val="00B466BB"/>
    <w:rsid w:val="00B528F9"/>
    <w:rsid w:val="00B56B87"/>
    <w:rsid w:val="00B56F6E"/>
    <w:rsid w:val="00B70853"/>
    <w:rsid w:val="00B75495"/>
    <w:rsid w:val="00B76972"/>
    <w:rsid w:val="00B77480"/>
    <w:rsid w:val="00B87F51"/>
    <w:rsid w:val="00B97406"/>
    <w:rsid w:val="00BA0A38"/>
    <w:rsid w:val="00BB5097"/>
    <w:rsid w:val="00BB50ED"/>
    <w:rsid w:val="00BD56B3"/>
    <w:rsid w:val="00BE3B2B"/>
    <w:rsid w:val="00C354A9"/>
    <w:rsid w:val="00C50ADB"/>
    <w:rsid w:val="00C61291"/>
    <w:rsid w:val="00C67F6B"/>
    <w:rsid w:val="00C80DAE"/>
    <w:rsid w:val="00C8443E"/>
    <w:rsid w:val="00C9598D"/>
    <w:rsid w:val="00CA31D8"/>
    <w:rsid w:val="00CB5794"/>
    <w:rsid w:val="00CC5295"/>
    <w:rsid w:val="00CC71E9"/>
    <w:rsid w:val="00CE1646"/>
    <w:rsid w:val="00CE4920"/>
    <w:rsid w:val="00D06654"/>
    <w:rsid w:val="00D2099B"/>
    <w:rsid w:val="00D34832"/>
    <w:rsid w:val="00D47B7B"/>
    <w:rsid w:val="00D52148"/>
    <w:rsid w:val="00D55410"/>
    <w:rsid w:val="00D568E2"/>
    <w:rsid w:val="00D71F1E"/>
    <w:rsid w:val="00D93405"/>
    <w:rsid w:val="00D9475B"/>
    <w:rsid w:val="00DB4203"/>
    <w:rsid w:val="00DC569C"/>
    <w:rsid w:val="00DD50CD"/>
    <w:rsid w:val="00DE7A89"/>
    <w:rsid w:val="00E00A7D"/>
    <w:rsid w:val="00E00C31"/>
    <w:rsid w:val="00E0101A"/>
    <w:rsid w:val="00E01BA9"/>
    <w:rsid w:val="00E13690"/>
    <w:rsid w:val="00E17895"/>
    <w:rsid w:val="00E333F4"/>
    <w:rsid w:val="00E3711B"/>
    <w:rsid w:val="00E41AEC"/>
    <w:rsid w:val="00E62659"/>
    <w:rsid w:val="00E7059D"/>
    <w:rsid w:val="00E714C3"/>
    <w:rsid w:val="00E73AE0"/>
    <w:rsid w:val="00E875B0"/>
    <w:rsid w:val="00E93F87"/>
    <w:rsid w:val="00EA114E"/>
    <w:rsid w:val="00EB4F53"/>
    <w:rsid w:val="00ED26ED"/>
    <w:rsid w:val="00EE1707"/>
    <w:rsid w:val="00EE6174"/>
    <w:rsid w:val="00EE62A4"/>
    <w:rsid w:val="00EE66EC"/>
    <w:rsid w:val="00F07CFA"/>
    <w:rsid w:val="00F14539"/>
    <w:rsid w:val="00F15ACE"/>
    <w:rsid w:val="00F23192"/>
    <w:rsid w:val="00F43AEB"/>
    <w:rsid w:val="00F51DB8"/>
    <w:rsid w:val="00F56CCC"/>
    <w:rsid w:val="00F60810"/>
    <w:rsid w:val="00F6113B"/>
    <w:rsid w:val="00F77B05"/>
    <w:rsid w:val="00F90DBA"/>
    <w:rsid w:val="00FA5FBC"/>
    <w:rsid w:val="00FB174E"/>
    <w:rsid w:val="00FB7B7E"/>
    <w:rsid w:val="00FE1336"/>
    <w:rsid w:val="00FE5FD7"/>
    <w:rsid w:val="78BB2E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7C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F57C4"/>
    <w:rPr>
      <w:sz w:val="18"/>
      <w:szCs w:val="18"/>
    </w:rPr>
  </w:style>
  <w:style w:type="paragraph" w:styleId="a4">
    <w:name w:val="footer"/>
    <w:basedOn w:val="a"/>
    <w:link w:val="Char0"/>
    <w:uiPriority w:val="99"/>
    <w:unhideWhenUsed/>
    <w:rsid w:val="002F57C4"/>
    <w:pPr>
      <w:tabs>
        <w:tab w:val="center" w:pos="4153"/>
        <w:tab w:val="right" w:pos="8306"/>
      </w:tabs>
      <w:snapToGrid w:val="0"/>
      <w:jc w:val="left"/>
    </w:pPr>
    <w:rPr>
      <w:sz w:val="18"/>
      <w:szCs w:val="18"/>
    </w:rPr>
  </w:style>
  <w:style w:type="paragraph" w:styleId="a5">
    <w:name w:val="header"/>
    <w:basedOn w:val="a"/>
    <w:link w:val="Char1"/>
    <w:uiPriority w:val="99"/>
    <w:unhideWhenUsed/>
    <w:rsid w:val="002F57C4"/>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2F57C4"/>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2F57C4"/>
    <w:rPr>
      <w:b/>
      <w:bCs/>
    </w:rPr>
  </w:style>
  <w:style w:type="character" w:customStyle="1" w:styleId="Char1">
    <w:name w:val="页眉 Char"/>
    <w:basedOn w:val="a0"/>
    <w:link w:val="a5"/>
    <w:uiPriority w:val="99"/>
    <w:rsid w:val="002F57C4"/>
    <w:rPr>
      <w:sz w:val="18"/>
      <w:szCs w:val="18"/>
    </w:rPr>
  </w:style>
  <w:style w:type="character" w:customStyle="1" w:styleId="Char0">
    <w:name w:val="页脚 Char"/>
    <w:basedOn w:val="a0"/>
    <w:link w:val="a4"/>
    <w:uiPriority w:val="99"/>
    <w:rsid w:val="002F57C4"/>
    <w:rPr>
      <w:sz w:val="18"/>
      <w:szCs w:val="18"/>
    </w:rPr>
  </w:style>
  <w:style w:type="paragraph" w:styleId="a8">
    <w:name w:val="List Paragraph"/>
    <w:basedOn w:val="a"/>
    <w:uiPriority w:val="34"/>
    <w:qFormat/>
    <w:rsid w:val="002F57C4"/>
    <w:pPr>
      <w:ind w:firstLineChars="200" w:firstLine="420"/>
    </w:pPr>
  </w:style>
  <w:style w:type="character" w:customStyle="1" w:styleId="Char">
    <w:name w:val="批注框文本 Char"/>
    <w:basedOn w:val="a0"/>
    <w:link w:val="a3"/>
    <w:uiPriority w:val="99"/>
    <w:semiHidden/>
    <w:rsid w:val="002F57C4"/>
    <w:rPr>
      <w:sz w:val="18"/>
      <w:szCs w:val="18"/>
    </w:rPr>
  </w:style>
  <w:style w:type="paragraph" w:customStyle="1" w:styleId="a9">
    <w:name w:val="表"/>
    <w:basedOn w:val="a"/>
    <w:rsid w:val="002F57C4"/>
    <w:pPr>
      <w:adjustRightInd w:val="0"/>
      <w:snapToGrid w:val="0"/>
      <w:spacing w:line="360" w:lineRule="auto"/>
      <w:jc w:val="center"/>
    </w:pPr>
    <w:rPr>
      <w:rFonts w:ascii="Times New Roman" w:eastAsia="宋体" w:hAnsi="Times New Roman" w:cs="Times New Roman"/>
      <w:sz w:val="24"/>
      <w:szCs w:val="24"/>
      <w:lang w:val="zh-CN"/>
    </w:rPr>
  </w:style>
  <w:style w:type="character" w:styleId="aa">
    <w:name w:val="Subtle Emphasis"/>
    <w:basedOn w:val="a0"/>
    <w:uiPriority w:val="19"/>
    <w:qFormat/>
    <w:rsid w:val="00C9598D"/>
    <w:rPr>
      <w:i/>
      <w:iCs/>
      <w:color w:val="808080" w:themeColor="text1" w:themeTint="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Pages>
  <Words>299</Words>
  <Characters>1705</Characters>
  <Application>Microsoft Office Word</Application>
  <DocSecurity>0</DocSecurity>
  <Lines>14</Lines>
  <Paragraphs>3</Paragraphs>
  <ScaleCrop>false</ScaleCrop>
  <Company>bysys</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bysy</dc:creator>
  <cp:lastModifiedBy>Acer</cp:lastModifiedBy>
  <cp:revision>18</cp:revision>
  <cp:lastPrinted>2018-07-11T00:55:00Z</cp:lastPrinted>
  <dcterms:created xsi:type="dcterms:W3CDTF">2021-03-04T02:31:00Z</dcterms:created>
  <dcterms:modified xsi:type="dcterms:W3CDTF">2021-03-12T04:39:00Z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